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1944"/>
      <w:bookmarkStart w:id="1" w:name="_Toc82724054"/>
      <w:bookmarkStart w:id="2" w:name="_Toc3557"/>
      <w:bookmarkStart w:id="3" w:name="_Toc32179"/>
      <w:bookmarkStart w:id="4" w:name="_Toc87805309"/>
      <w:bookmarkStart w:id="5" w:name="_Toc82006134"/>
      <w:bookmarkStart w:id="6" w:name="_Toc3110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7805310"/>
      <w:bookmarkStart w:id="8" w:name="_Toc21205"/>
      <w:bookmarkStart w:id="9" w:name="_Toc10870"/>
      <w:bookmarkStart w:id="10" w:name="_Toc19644"/>
      <w:bookmarkStart w:id="11" w:name="_Toc25094"/>
      <w:bookmarkStart w:id="12" w:name="_Toc82006135"/>
      <w:bookmarkStart w:id="13" w:name="_Toc82724055"/>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2006137"/>
      <w:bookmarkStart w:id="18" w:name="_Toc27838"/>
      <w:bookmarkStart w:id="19" w:name="_Toc82724057"/>
      <w:bookmarkStart w:id="20" w:name="_Toc3137"/>
      <w:bookmarkStart w:id="21" w:name="_Toc26653"/>
      <w:bookmarkStart w:id="22" w:name="_Toc9421"/>
      <w:bookmarkStart w:id="23" w:name="_Toc87805312"/>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247"/>
      <w:bookmarkStart w:id="25" w:name="_Toc87805313"/>
      <w:bookmarkStart w:id="26" w:name="_Toc82724058"/>
      <w:bookmarkStart w:id="27" w:name="_Toc25712"/>
      <w:bookmarkStart w:id="28" w:name="_Toc14047"/>
      <w:bookmarkStart w:id="29" w:name="_Toc31789"/>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82724059"/>
      <w:bookmarkStart w:id="32" w:name="_Toc87805314"/>
      <w:bookmarkStart w:id="33" w:name="_Toc18765"/>
      <w:bookmarkStart w:id="34" w:name="_Toc5493"/>
      <w:bookmarkStart w:id="35" w:name="_Toc82006139"/>
      <w:bookmarkStart w:id="36" w:name="_Toc14964"/>
      <w:bookmarkStart w:id="37" w:name="_Toc20767"/>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27118"/>
      <w:bookmarkStart w:id="45" w:name="_Toc82724062"/>
      <w:bookmarkStart w:id="46" w:name="_Toc82006142"/>
      <w:bookmarkStart w:id="47" w:name="_Toc20946"/>
      <w:bookmarkStart w:id="48" w:name="_Toc30767"/>
      <w:bookmarkStart w:id="49" w:name="_Toc1467"/>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6D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6256658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2B4F1B3A">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6AFD56C">
            <w:pPr>
              <w:spacing w:line="300" w:lineRule="exact"/>
              <w:jc w:val="left"/>
              <w:rPr>
                <w:rFonts w:hint="eastAsia" w:ascii="宋体" w:hAnsi="宋体" w:cs="宋体"/>
                <w:kern w:val="0"/>
                <w:sz w:val="28"/>
                <w:szCs w:val="28"/>
                <w:lang w:val="en-US" w:eastAsia="zh-CN"/>
              </w:rPr>
            </w:pPr>
          </w:p>
          <w:p w14:paraId="3D51F59D">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4F1B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3DF2B224">
            <w:pPr>
              <w:spacing w:line="300" w:lineRule="exact"/>
              <w:jc w:val="center"/>
              <w:rPr>
                <w:rFonts w:hint="eastAsia" w:ascii="宋体" w:hAnsi="宋体" w:cs="宋体"/>
                <w:bCs/>
                <w:sz w:val="24"/>
              </w:rPr>
            </w:pPr>
          </w:p>
        </w:tc>
        <w:tc>
          <w:tcPr>
            <w:tcW w:w="1889" w:type="dxa"/>
            <w:vMerge w:val="continue"/>
            <w:noWrap w:val="0"/>
            <w:vAlign w:val="center"/>
          </w:tcPr>
          <w:p w14:paraId="25E74B4C">
            <w:pPr>
              <w:spacing w:line="300" w:lineRule="exact"/>
              <w:jc w:val="center"/>
              <w:rPr>
                <w:rFonts w:hint="eastAsia" w:ascii="宋体" w:hAnsi="宋体" w:cs="宋体"/>
                <w:sz w:val="24"/>
              </w:rPr>
            </w:pPr>
          </w:p>
        </w:tc>
        <w:tc>
          <w:tcPr>
            <w:tcW w:w="6300" w:type="dxa"/>
            <w:vMerge w:val="continue"/>
            <w:noWrap w:val="0"/>
            <w:vAlign w:val="center"/>
          </w:tcPr>
          <w:p w14:paraId="3EDD9A11">
            <w:pPr>
              <w:spacing w:line="300" w:lineRule="exact"/>
              <w:jc w:val="left"/>
              <w:rPr>
                <w:rFonts w:hint="eastAsia" w:ascii="宋体" w:hAnsi="宋体" w:cs="宋体"/>
                <w:kern w:val="0"/>
                <w:sz w:val="28"/>
                <w:szCs w:val="28"/>
                <w:lang w:eastAsia="zh-CN"/>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0E4BDBF0">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2489B41E">
            <w:pPr>
              <w:spacing w:line="300" w:lineRule="exact"/>
              <w:rPr>
                <w:rFonts w:hint="eastAsia" w:ascii="宋体" w:hAnsi="宋体" w:cs="宋体"/>
                <w:bCs/>
                <w:sz w:val="24"/>
              </w:rPr>
            </w:pPr>
          </w:p>
        </w:tc>
      </w:tr>
      <w:tr w14:paraId="322C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68AC623B">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2CB16281">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5DF5893">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82724063"/>
      <w:bookmarkStart w:id="51" w:name="_Toc82006143"/>
      <w:bookmarkStart w:id="52" w:name="_Toc3975"/>
      <w:bookmarkStart w:id="53" w:name="_Toc11833"/>
      <w:bookmarkStart w:id="54" w:name="_Toc7898"/>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709E6A7F">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DD2DD51">
            <w:pPr>
              <w:spacing w:line="300" w:lineRule="exact"/>
              <w:jc w:val="left"/>
              <w:rPr>
                <w:rFonts w:hint="eastAsia" w:ascii="宋体" w:hAnsi="宋体" w:cs="宋体"/>
                <w:kern w:val="0"/>
                <w:sz w:val="28"/>
                <w:szCs w:val="28"/>
                <w:lang w:val="en-US" w:eastAsia="zh-CN"/>
              </w:rPr>
            </w:pPr>
          </w:p>
          <w:p w14:paraId="51F61B48">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667001E4">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5635"/>
      <w:bookmarkStart w:id="56" w:name="_Toc2051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66DAD567">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(2)财务状况报告:提供2021年度经第三方审计的财务报告或公司编制的财务报表（包括资产负债表、利润表、现金流量表）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bookmarkStart w:id="59" w:name="_Toc13935"/>
      <w:bookmarkStart w:id="60" w:name="_Toc13498"/>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商务要求</w:t>
      </w:r>
    </w:p>
    <w:p w14:paraId="1E06BE61">
      <w:pPr>
        <w:numPr>
          <w:ilvl w:val="0"/>
          <w:numId w:val="0"/>
        </w:numPr>
        <w:spacing w:line="380" w:lineRule="exact"/>
        <w:jc w:val="both"/>
        <w:rPr>
          <w:rFonts w:hint="eastAsia" w:ascii="宋体" w:hAnsi="宋体"/>
          <w:b/>
          <w:bCs w:val="0"/>
          <w:sz w:val="24"/>
          <w:lang w:val="en-US" w:eastAsia="zh-CN"/>
        </w:rPr>
      </w:pPr>
    </w:p>
    <w:p w14:paraId="0B2563AA">
      <w:pPr>
        <w:numPr>
          <w:ilvl w:val="0"/>
          <w:numId w:val="3"/>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ABC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5C9EDB77">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54F2C21A">
            <w:pPr>
              <w:rPr>
                <w:rFonts w:hint="eastAsia" w:ascii="宋体" w:hAnsi="宋体" w:eastAsia="宋体" w:cs="宋体"/>
                <w:sz w:val="21"/>
                <w:highlight w:val="none"/>
              </w:rPr>
            </w:pPr>
          </w:p>
        </w:tc>
        <w:tc>
          <w:tcPr>
            <w:tcW w:w="1239" w:type="dxa"/>
            <w:vAlign w:val="top"/>
          </w:tcPr>
          <w:p w14:paraId="023C56EB">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1273846F">
            <w:pPr>
              <w:rPr>
                <w:rFonts w:hint="eastAsia" w:ascii="宋体" w:hAnsi="宋体" w:eastAsia="宋体" w:cs="宋体"/>
                <w:sz w:val="21"/>
                <w:highlight w:val="none"/>
              </w:rPr>
            </w:pPr>
          </w:p>
        </w:tc>
      </w:tr>
      <w:tr w14:paraId="3C67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4D0564EE">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5106C8F7">
            <w:pPr>
              <w:rPr>
                <w:rFonts w:hint="eastAsia" w:ascii="宋体" w:hAnsi="宋体" w:eastAsia="宋体" w:cs="宋体"/>
                <w:sz w:val="21"/>
                <w:highlight w:val="none"/>
              </w:rPr>
            </w:pPr>
          </w:p>
        </w:tc>
        <w:tc>
          <w:tcPr>
            <w:tcW w:w="1239" w:type="dxa"/>
            <w:vAlign w:val="top"/>
          </w:tcPr>
          <w:p w14:paraId="78B9C822">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1C7B6497">
            <w:pPr>
              <w:rPr>
                <w:rFonts w:hint="eastAsia" w:ascii="宋体" w:hAnsi="宋体" w:eastAsia="宋体" w:cs="宋体"/>
                <w:sz w:val="21"/>
                <w:highlight w:val="none"/>
              </w:rPr>
            </w:pPr>
          </w:p>
        </w:tc>
      </w:tr>
      <w:tr w14:paraId="339C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C6794EA">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61C90E83">
            <w:pPr>
              <w:rPr>
                <w:rFonts w:hint="eastAsia" w:ascii="宋体" w:hAnsi="宋体" w:eastAsia="宋体" w:cs="宋体"/>
                <w:sz w:val="21"/>
                <w:highlight w:val="none"/>
              </w:rPr>
            </w:pPr>
          </w:p>
        </w:tc>
        <w:tc>
          <w:tcPr>
            <w:tcW w:w="1581" w:type="dxa"/>
            <w:vAlign w:val="top"/>
          </w:tcPr>
          <w:p w14:paraId="213878AF">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18B433EE">
            <w:pPr>
              <w:rPr>
                <w:rFonts w:hint="eastAsia" w:ascii="宋体" w:hAnsi="宋体" w:eastAsia="宋体" w:cs="宋体"/>
                <w:sz w:val="21"/>
                <w:highlight w:val="none"/>
              </w:rPr>
            </w:pPr>
          </w:p>
        </w:tc>
        <w:tc>
          <w:tcPr>
            <w:tcW w:w="1239" w:type="dxa"/>
            <w:vAlign w:val="top"/>
          </w:tcPr>
          <w:p w14:paraId="39C2FF65">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234BD37B">
            <w:pPr>
              <w:rPr>
                <w:rFonts w:hint="eastAsia" w:ascii="宋体" w:hAnsi="宋体" w:eastAsia="宋体" w:cs="宋体"/>
                <w:sz w:val="21"/>
                <w:highlight w:val="none"/>
              </w:rPr>
            </w:pPr>
          </w:p>
        </w:tc>
      </w:tr>
      <w:tr w14:paraId="3F0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F08155">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3E8D493E">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00E2F2D6">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57D4E1">
            <w:pPr>
              <w:pStyle w:val="12"/>
              <w:spacing w:before="37" w:line="221" w:lineRule="auto"/>
              <w:ind w:left="2400"/>
              <w:rPr>
                <w:rFonts w:hint="eastAsia" w:ascii="宋体" w:hAnsi="宋体" w:eastAsia="宋体" w:cs="宋体"/>
                <w:highlight w:val="none"/>
              </w:rPr>
            </w:pPr>
          </w:p>
        </w:tc>
      </w:tr>
      <w:tr w14:paraId="0C58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5991ECC4">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572750B">
            <w:pPr>
              <w:pStyle w:val="12"/>
              <w:spacing w:before="39" w:line="220" w:lineRule="auto"/>
              <w:ind w:left="116"/>
              <w:rPr>
                <w:rFonts w:hint="eastAsia" w:ascii="宋体" w:hAnsi="宋体" w:eastAsia="宋体" w:cs="宋体"/>
                <w:spacing w:val="-2"/>
                <w:highlight w:val="none"/>
              </w:rPr>
            </w:pPr>
          </w:p>
        </w:tc>
        <w:tc>
          <w:tcPr>
            <w:tcW w:w="1556" w:type="dxa"/>
            <w:vAlign w:val="top"/>
          </w:tcPr>
          <w:p w14:paraId="1A33CC0F">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45382E5">
            <w:pPr>
              <w:rPr>
                <w:rFonts w:hint="eastAsia" w:ascii="宋体" w:hAnsi="宋体" w:eastAsia="宋体" w:cs="宋体"/>
                <w:sz w:val="21"/>
                <w:highlight w:val="none"/>
              </w:rPr>
            </w:pPr>
          </w:p>
        </w:tc>
      </w:tr>
    </w:tbl>
    <w:p w14:paraId="638C6781">
      <w:pPr>
        <w:numPr>
          <w:ilvl w:val="0"/>
          <w:numId w:val="0"/>
        </w:numPr>
        <w:spacing w:line="380" w:lineRule="exact"/>
        <w:jc w:val="left"/>
        <w:rPr>
          <w:rFonts w:hint="eastAsia" w:ascii="宋体" w:hAnsi="宋体"/>
          <w:b w:val="0"/>
          <w:bCs/>
          <w:sz w:val="24"/>
          <w:lang w:val="en-US" w:eastAsia="zh-CN"/>
        </w:rPr>
      </w:pPr>
    </w:p>
    <w:p w14:paraId="06DA3FBA">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（2）售后服务承诺书及违约责任</w:t>
      </w:r>
    </w:p>
    <w:p w14:paraId="20FDE364">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（3）</w:t>
      </w:r>
      <w:bookmarkStart w:id="68" w:name="_GoBack"/>
      <w:bookmarkEnd w:id="68"/>
      <w:r>
        <w:rPr>
          <w:rFonts w:hint="eastAsia" w:ascii="宋体" w:hAnsi="宋体"/>
          <w:b w:val="0"/>
          <w:bCs/>
          <w:sz w:val="24"/>
          <w:lang w:val="en-US" w:eastAsia="zh-CN"/>
        </w:rPr>
        <w:t xml:space="preserve">履约承诺书      </w:t>
      </w:r>
    </w:p>
    <w:p w14:paraId="04C121FB">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27346"/>
      <w:bookmarkStart w:id="62" w:name="_Toc16255"/>
      <w:bookmarkStart w:id="63" w:name="_Toc20890"/>
      <w:bookmarkStart w:id="64" w:name="_Toc87805328"/>
      <w:bookmarkStart w:id="65" w:name="_Toc7910"/>
      <w:bookmarkStart w:id="66" w:name="_Toc82724073"/>
      <w:bookmarkStart w:id="67" w:name="_Toc82006153"/>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D6A765-2BF4-4535-AF8A-C985662597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6034E4A-AD08-42BC-8781-CA1CEB7ADC38}"/>
  </w:font>
  <w:font w:name="方正小标宋_GBK">
    <w:panose1 w:val="02000000000000000000"/>
    <w:charset w:val="86"/>
    <w:family w:val="auto"/>
    <w:pitch w:val="default"/>
    <w:sig w:usb0="A00002BF" w:usb1="38CF7CFA" w:usb2="00082016" w:usb3="00000000" w:csb0="00040001" w:csb1="00000000"/>
    <w:embedRegular r:id="rId3" w:fontKey="{8F431BB0-8EBA-4758-A3B7-4E9BEC2E44FF}"/>
  </w:font>
  <w:font w:name="方正仿宋_GBK">
    <w:panose1 w:val="03000509000000000000"/>
    <w:charset w:val="86"/>
    <w:family w:val="auto"/>
    <w:pitch w:val="default"/>
    <w:sig w:usb0="00000001" w:usb1="080E0000" w:usb2="00000000" w:usb3="00000000" w:csb0="00040000" w:csb1="00000000"/>
    <w:embedRegular r:id="rId4" w:fontKey="{344A975C-5DD9-4B39-8364-CAD8DE6DA5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B6D0"/>
    <w:multiLevelType w:val="singleLevel"/>
    <w:tmpl w:val="8AFFB6D0"/>
    <w:lvl w:ilvl="0" w:tentative="0">
      <w:start w:val="1"/>
      <w:numFmt w:val="decimal"/>
      <w:suff w:val="nothing"/>
      <w:lvlText w:val="（%1）"/>
      <w:lvlJc w:val="left"/>
    </w:lvl>
  </w:abstractNum>
  <w:abstractNum w:abstractNumId="1">
    <w:nsid w:val="4083288E"/>
    <w:multiLevelType w:val="singleLevel"/>
    <w:tmpl w:val="4083288E"/>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D576FA9"/>
    <w:rsid w:val="0D735465"/>
    <w:rsid w:val="0F3330FE"/>
    <w:rsid w:val="136A10B9"/>
    <w:rsid w:val="144357A0"/>
    <w:rsid w:val="15233C15"/>
    <w:rsid w:val="15836462"/>
    <w:rsid w:val="19AF60CA"/>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974A6C"/>
    <w:rsid w:val="36274EBB"/>
    <w:rsid w:val="3658358C"/>
    <w:rsid w:val="37C404E8"/>
    <w:rsid w:val="3A7C6916"/>
    <w:rsid w:val="3AA54601"/>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673EC5"/>
    <w:rsid w:val="5A9009D2"/>
    <w:rsid w:val="5BC546AB"/>
    <w:rsid w:val="5C31613D"/>
    <w:rsid w:val="5DB06C95"/>
    <w:rsid w:val="5EBE53E1"/>
    <w:rsid w:val="603E7E4C"/>
    <w:rsid w:val="60DD5FF3"/>
    <w:rsid w:val="618C5376"/>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2126</Words>
  <Characters>2152</Characters>
  <Lines>0</Lines>
  <Paragraphs>0</Paragraphs>
  <TotalTime>0</TotalTime>
  <ScaleCrop>false</ScaleCrop>
  <LinksUpToDate>false</LinksUpToDate>
  <CharactersWithSpaces>2988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2025-11-13T08:45:30Z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