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F6150">
      <w:pPr>
        <w:pStyle w:val="17"/>
        <w:rPr>
          <w:rFonts w:hAnsi="宋体"/>
          <w:bCs/>
          <w:sz w:val="48"/>
        </w:rPr>
      </w:pPr>
    </w:p>
    <w:p w14:paraId="34EB447D">
      <w:pPr>
        <w:pStyle w:val="17"/>
        <w:jc w:val="center"/>
        <w:rPr>
          <w:rFonts w:hAnsi="宋体"/>
          <w:bCs/>
          <w:sz w:val="48"/>
        </w:rPr>
      </w:pPr>
    </w:p>
    <w:p w14:paraId="4297116A">
      <w:pPr>
        <w:pStyle w:val="17"/>
        <w:jc w:val="center"/>
        <w:rPr>
          <w:rFonts w:hint="eastAsia"/>
          <w:highlight w:val="none"/>
        </w:rPr>
      </w:pPr>
      <w:r>
        <w:rPr>
          <w:rFonts w:hint="eastAsia" w:hAnsi="宋体"/>
          <w:b/>
          <w:bCs/>
          <w:kern w:val="0"/>
          <w:sz w:val="52"/>
          <w:szCs w:val="52"/>
          <w:lang w:eastAsia="zh-CN"/>
        </w:rPr>
        <w:t>云南省滇南中心医院（红河州第一人民医院）旗杆建设项目（二次）</w:t>
      </w:r>
      <w:r>
        <w:rPr>
          <w:rFonts w:hint="eastAsia" w:hAnsi="宋体"/>
          <w:b/>
          <w:bCs/>
          <w:kern w:val="0"/>
          <w:sz w:val="52"/>
          <w:szCs w:val="52"/>
          <w:highlight w:val="none"/>
          <w:lang w:eastAsia="zh-CN"/>
        </w:rPr>
        <w:t>比选</w:t>
      </w:r>
    </w:p>
    <w:p w14:paraId="1AE2876B">
      <w:pPr>
        <w:rPr>
          <w:rFonts w:hint="eastAsia"/>
        </w:rPr>
      </w:pPr>
    </w:p>
    <w:p w14:paraId="531087C6">
      <w:pPr>
        <w:pStyle w:val="8"/>
      </w:pPr>
    </w:p>
    <w:p w14:paraId="33C37240">
      <w:pPr>
        <w:pStyle w:val="17"/>
        <w:autoSpaceDE w:val="0"/>
        <w:autoSpaceDN w:val="0"/>
        <w:adjustRightInd w:val="0"/>
        <w:spacing w:line="360" w:lineRule="auto"/>
        <w:jc w:val="center"/>
        <w:rPr>
          <w:rFonts w:hint="eastAsia" w:hAnsi="宋体"/>
          <w:b/>
          <w:bCs/>
          <w:kern w:val="0"/>
          <w:sz w:val="84"/>
          <w:szCs w:val="84"/>
        </w:rPr>
      </w:pPr>
    </w:p>
    <w:p w14:paraId="29F6F7B7">
      <w:pPr>
        <w:pStyle w:val="17"/>
        <w:autoSpaceDE w:val="0"/>
        <w:autoSpaceDN w:val="0"/>
        <w:adjustRightInd w:val="0"/>
        <w:spacing w:line="360" w:lineRule="auto"/>
        <w:jc w:val="center"/>
        <w:rPr>
          <w:rFonts w:hint="eastAsia" w:hAnsi="宋体"/>
          <w:b/>
          <w:bCs/>
          <w:kern w:val="0"/>
          <w:sz w:val="84"/>
          <w:szCs w:val="84"/>
        </w:rPr>
      </w:pPr>
    </w:p>
    <w:p w14:paraId="6112792E">
      <w:pPr>
        <w:pStyle w:val="17"/>
        <w:autoSpaceDE w:val="0"/>
        <w:autoSpaceDN w:val="0"/>
        <w:adjustRightInd w:val="0"/>
        <w:spacing w:line="360" w:lineRule="auto"/>
        <w:jc w:val="center"/>
        <w:rPr>
          <w:rFonts w:hint="eastAsia" w:hAnsi="宋体"/>
          <w:b/>
          <w:bCs/>
          <w:kern w:val="0"/>
          <w:sz w:val="84"/>
          <w:szCs w:val="84"/>
        </w:rPr>
      </w:pPr>
      <w:r>
        <w:rPr>
          <w:rFonts w:hint="eastAsia" w:hAnsi="宋体"/>
          <w:b/>
          <w:bCs/>
          <w:kern w:val="0"/>
          <w:sz w:val="84"/>
          <w:szCs w:val="84"/>
          <w:lang w:eastAsia="zh-CN"/>
        </w:rPr>
        <w:t>比选</w:t>
      </w:r>
      <w:r>
        <w:rPr>
          <w:rFonts w:hint="eastAsia" w:hAnsi="宋体"/>
          <w:b/>
          <w:bCs/>
          <w:kern w:val="0"/>
          <w:sz w:val="84"/>
          <w:szCs w:val="84"/>
        </w:rPr>
        <w:t xml:space="preserve"> 文 件</w:t>
      </w:r>
    </w:p>
    <w:p w14:paraId="2C0BD72D">
      <w:pPr>
        <w:pStyle w:val="17"/>
        <w:ind w:firstLine="2870" w:firstLineChars="897"/>
        <w:rPr>
          <w:rFonts w:hAnsi="宋体"/>
          <w:bCs/>
          <w:sz w:val="32"/>
          <w:szCs w:val="32"/>
        </w:rPr>
      </w:pPr>
    </w:p>
    <w:p w14:paraId="6496A995">
      <w:pPr>
        <w:pStyle w:val="17"/>
        <w:rPr>
          <w:rFonts w:hAnsi="宋体"/>
        </w:rPr>
      </w:pPr>
    </w:p>
    <w:p w14:paraId="36785EBF">
      <w:pPr>
        <w:pStyle w:val="17"/>
        <w:rPr>
          <w:rFonts w:hAnsi="宋体"/>
        </w:rPr>
      </w:pPr>
    </w:p>
    <w:p w14:paraId="4CDF170C">
      <w:pPr>
        <w:pStyle w:val="17"/>
        <w:rPr>
          <w:rFonts w:hAnsi="宋体"/>
        </w:rPr>
      </w:pPr>
    </w:p>
    <w:p w14:paraId="6A89D299">
      <w:pPr>
        <w:pStyle w:val="17"/>
        <w:rPr>
          <w:rFonts w:hAnsi="宋体"/>
        </w:rPr>
      </w:pPr>
    </w:p>
    <w:p w14:paraId="4760CB3B">
      <w:pPr>
        <w:pStyle w:val="17"/>
        <w:rPr>
          <w:rFonts w:hAnsi="宋体"/>
        </w:rPr>
      </w:pPr>
    </w:p>
    <w:p w14:paraId="3C1AD949">
      <w:pPr>
        <w:pStyle w:val="17"/>
        <w:rPr>
          <w:rFonts w:hAnsi="宋体"/>
          <w:bCs/>
          <w:sz w:val="32"/>
        </w:rPr>
      </w:pPr>
    </w:p>
    <w:p w14:paraId="0E78E8AA">
      <w:pPr>
        <w:pStyle w:val="17"/>
        <w:jc w:val="center"/>
        <w:rPr>
          <w:rFonts w:hint="eastAsia" w:hAnsi="宋体"/>
          <w:b/>
          <w:bCs/>
          <w:sz w:val="32"/>
          <w:lang w:val="en-US" w:eastAsia="zh-CN"/>
        </w:rPr>
      </w:pPr>
      <w:r>
        <w:rPr>
          <w:rFonts w:hint="eastAsia" w:hAnsi="宋体"/>
          <w:b/>
          <w:bCs/>
          <w:sz w:val="32"/>
        </w:rPr>
        <w:t>采 购 人：</w:t>
      </w:r>
      <w:r>
        <w:rPr>
          <w:rFonts w:hint="eastAsia" w:hAnsi="宋体"/>
          <w:b/>
          <w:bCs/>
          <w:sz w:val="32"/>
          <w:lang w:val="en-US" w:eastAsia="zh-CN"/>
        </w:rPr>
        <w:t>云南省滇南中心医院</w:t>
      </w:r>
    </w:p>
    <w:p w14:paraId="0F98387D">
      <w:pPr>
        <w:pStyle w:val="17"/>
        <w:jc w:val="center"/>
        <w:rPr>
          <w:rFonts w:hint="default" w:hAnsi="宋体" w:eastAsia="宋体"/>
          <w:b/>
          <w:bCs/>
          <w:sz w:val="32"/>
          <w:lang w:val="en-US" w:eastAsia="zh-CN"/>
        </w:rPr>
      </w:pPr>
      <w:r>
        <w:rPr>
          <w:rFonts w:hint="eastAsia" w:hAnsi="宋体"/>
          <w:b/>
          <w:bCs/>
          <w:sz w:val="32"/>
          <w:lang w:val="en-US" w:eastAsia="zh-CN"/>
        </w:rPr>
        <w:t>（红河哈尼族彝族自治州第一人民医院）</w:t>
      </w:r>
    </w:p>
    <w:p w14:paraId="21D267BA">
      <w:pPr>
        <w:pStyle w:val="17"/>
        <w:jc w:val="center"/>
        <w:rPr>
          <w:rFonts w:hAnsi="宋体"/>
          <w:b/>
          <w:sz w:val="36"/>
        </w:rPr>
      </w:pPr>
      <w:r>
        <w:rPr>
          <w:rFonts w:hint="eastAsia" w:hAnsi="宋体"/>
          <w:b/>
          <w:bCs/>
          <w:sz w:val="32"/>
        </w:rPr>
        <w:t>二0二</w:t>
      </w:r>
      <w:r>
        <w:rPr>
          <w:rFonts w:hint="eastAsia" w:hAnsi="宋体"/>
          <w:b/>
          <w:bCs/>
          <w:sz w:val="32"/>
          <w:lang w:val="en-US" w:eastAsia="zh-CN"/>
        </w:rPr>
        <w:t>五</w:t>
      </w:r>
      <w:r>
        <w:rPr>
          <w:rFonts w:hint="eastAsia" w:hAnsi="宋体"/>
          <w:b/>
          <w:bCs/>
          <w:sz w:val="32"/>
        </w:rPr>
        <w:t>年</w:t>
      </w:r>
      <w:r>
        <w:rPr>
          <w:rFonts w:hint="eastAsia" w:hAnsi="宋体"/>
          <w:b/>
          <w:bCs/>
          <w:sz w:val="32"/>
          <w:lang w:val="en-US" w:eastAsia="zh-CN"/>
        </w:rPr>
        <w:t>四</w:t>
      </w:r>
      <w:r>
        <w:rPr>
          <w:rFonts w:hint="eastAsia" w:hAnsi="宋体"/>
          <w:b/>
          <w:bCs/>
          <w:sz w:val="32"/>
        </w:rPr>
        <w:t>月</w:t>
      </w:r>
    </w:p>
    <w:p w14:paraId="4921121A">
      <w:pPr>
        <w:pStyle w:val="17"/>
        <w:spacing w:line="400" w:lineRule="exact"/>
        <w:jc w:val="center"/>
        <w:rPr>
          <w:rFonts w:hint="eastAsia" w:hAnsi="宋体"/>
          <w:b/>
          <w:sz w:val="32"/>
          <w:szCs w:val="32"/>
        </w:rPr>
        <w:sectPr>
          <w:footerReference r:id="rId6" w:type="first"/>
          <w:headerReference r:id="rId3" w:type="default"/>
          <w:footerReference r:id="rId4" w:type="default"/>
          <w:footerReference r:id="rId5" w:type="even"/>
          <w:pgSz w:w="11906" w:h="16838"/>
          <w:pgMar w:top="987" w:right="1134" w:bottom="822" w:left="1134" w:header="720" w:footer="720" w:gutter="0"/>
          <w:pgNumType w:fmt="decimal"/>
          <w:cols w:space="720" w:num="1"/>
          <w:titlePg/>
          <w:docGrid w:type="lines" w:linePitch="331" w:charSpace="0"/>
        </w:sectPr>
      </w:pPr>
    </w:p>
    <w:p w14:paraId="102E0140">
      <w:pPr>
        <w:pStyle w:val="17"/>
        <w:spacing w:line="400" w:lineRule="exact"/>
        <w:jc w:val="center"/>
        <w:rPr>
          <w:rFonts w:hAnsi="宋体"/>
          <w:b/>
          <w:sz w:val="32"/>
          <w:szCs w:val="32"/>
        </w:rPr>
      </w:pPr>
      <w:r>
        <w:rPr>
          <w:rFonts w:hint="eastAsia" w:hAnsi="宋体"/>
          <w:b/>
          <w:sz w:val="32"/>
          <w:szCs w:val="32"/>
        </w:rPr>
        <w:t>目     录</w:t>
      </w:r>
    </w:p>
    <w:p w14:paraId="7DE02152">
      <w:pPr>
        <w:pStyle w:val="23"/>
        <w:tabs>
          <w:tab w:val="right" w:leader="dot" w:pos="9638"/>
          <w:tab w:val="clear" w:pos="9628"/>
        </w:tabs>
      </w:pPr>
      <w:r>
        <w:rPr>
          <w:rFonts w:ascii="宋体" w:hAnsi="宋体"/>
          <w:bCs w:val="0"/>
          <w:caps w:val="0"/>
          <w:smallCaps/>
          <w:sz w:val="18"/>
          <w:szCs w:val="18"/>
        </w:rPr>
        <w:fldChar w:fldCharType="begin"/>
      </w:r>
      <w:r>
        <w:rPr>
          <w:rFonts w:ascii="宋体" w:hAnsi="宋体"/>
          <w:bCs w:val="0"/>
          <w:caps w:val="0"/>
          <w:smallCaps/>
          <w:sz w:val="18"/>
          <w:szCs w:val="18"/>
        </w:rPr>
        <w:instrText xml:space="preserve"> TOC \o "1-2" \h \z \u </w:instrText>
      </w:r>
      <w:r>
        <w:rPr>
          <w:rFonts w:ascii="宋体" w:hAnsi="宋体"/>
          <w:bCs w:val="0"/>
          <w:caps w:val="0"/>
          <w:smallCaps/>
          <w:sz w:val="18"/>
          <w:szCs w:val="18"/>
        </w:rPr>
        <w:fldChar w:fldCharType="separate"/>
      </w:r>
      <w:r>
        <w:rPr>
          <w:rFonts w:ascii="宋体" w:hAnsi="宋体"/>
          <w:bCs w:val="0"/>
          <w:caps w:val="0"/>
          <w:smallCaps/>
          <w:szCs w:val="18"/>
        </w:rPr>
        <w:fldChar w:fldCharType="begin"/>
      </w:r>
      <w:r>
        <w:rPr>
          <w:rFonts w:ascii="宋体" w:hAnsi="宋体"/>
          <w:bCs w:val="0"/>
          <w:caps w:val="0"/>
          <w:smallCaps/>
          <w:szCs w:val="18"/>
        </w:rPr>
        <w:instrText xml:space="preserve"> HYPERLINK \l _Toc11888 </w:instrText>
      </w:r>
      <w:r>
        <w:rPr>
          <w:rFonts w:ascii="宋体" w:hAnsi="宋体"/>
          <w:bCs w:val="0"/>
          <w:caps w:val="0"/>
          <w:smallCaps/>
          <w:szCs w:val="18"/>
        </w:rPr>
        <w:fldChar w:fldCharType="separate"/>
      </w:r>
      <w:r>
        <w:rPr>
          <w:rFonts w:hint="eastAsia" w:ascii="宋体" w:hAnsi="宋体" w:eastAsia="宋体"/>
        </w:rPr>
        <w:t xml:space="preserve">第一章 </w:t>
      </w:r>
      <w:r>
        <w:rPr>
          <w:rFonts w:hint="eastAsia" w:ascii="宋体" w:hAnsi="宋体" w:eastAsia="宋体"/>
          <w:lang w:eastAsia="zh-CN"/>
        </w:rPr>
        <w:t>比选公告</w:t>
      </w:r>
      <w:r>
        <w:tab/>
      </w:r>
      <w:r>
        <w:fldChar w:fldCharType="begin"/>
      </w:r>
      <w:r>
        <w:instrText xml:space="preserve"> PAGEREF _Toc11888 \h </w:instrText>
      </w:r>
      <w:r>
        <w:fldChar w:fldCharType="separate"/>
      </w:r>
      <w:r>
        <w:t>1</w:t>
      </w:r>
      <w:r>
        <w:fldChar w:fldCharType="end"/>
      </w:r>
      <w:r>
        <w:rPr>
          <w:rFonts w:ascii="宋体" w:hAnsi="宋体"/>
          <w:bCs w:val="0"/>
          <w:caps w:val="0"/>
          <w:smallCaps/>
          <w:szCs w:val="18"/>
        </w:rPr>
        <w:fldChar w:fldCharType="end"/>
      </w:r>
    </w:p>
    <w:p w14:paraId="28506C0D">
      <w:pPr>
        <w:pStyle w:val="23"/>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_Toc13049 </w:instrText>
      </w:r>
      <w:r>
        <w:rPr>
          <w:rFonts w:ascii="宋体" w:hAnsi="宋体"/>
          <w:bCs/>
          <w:caps/>
          <w:smallCaps w:val="0"/>
          <w:szCs w:val="18"/>
        </w:rPr>
        <w:fldChar w:fldCharType="separate"/>
      </w:r>
      <w:r>
        <w:rPr>
          <w:rFonts w:hint="eastAsia" w:ascii="宋体" w:hAnsi="宋体"/>
          <w:szCs w:val="20"/>
        </w:rPr>
        <w:t>第二章 供应商须知</w:t>
      </w:r>
      <w:r>
        <w:tab/>
      </w:r>
      <w:r>
        <w:fldChar w:fldCharType="begin"/>
      </w:r>
      <w:r>
        <w:instrText xml:space="preserve"> PAGEREF _Toc13049 \h </w:instrText>
      </w:r>
      <w:r>
        <w:fldChar w:fldCharType="separate"/>
      </w:r>
      <w:r>
        <w:t>3</w:t>
      </w:r>
      <w:r>
        <w:fldChar w:fldCharType="end"/>
      </w:r>
      <w:r>
        <w:rPr>
          <w:rFonts w:ascii="宋体" w:hAnsi="宋体"/>
          <w:bCs/>
          <w:caps/>
          <w:smallCaps w:val="0"/>
          <w:szCs w:val="18"/>
        </w:rPr>
        <w:fldChar w:fldCharType="end"/>
      </w:r>
    </w:p>
    <w:p w14:paraId="5106AD5A">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_Toc28049 </w:instrText>
      </w:r>
      <w:r>
        <w:rPr>
          <w:rFonts w:ascii="宋体" w:hAnsi="宋体"/>
          <w:bCs/>
          <w:caps/>
          <w:smallCaps w:val="0"/>
          <w:szCs w:val="18"/>
        </w:rPr>
        <w:fldChar w:fldCharType="separate"/>
      </w:r>
      <w:r>
        <w:rPr>
          <w:rFonts w:hint="eastAsia" w:ascii="宋体" w:hAnsi="宋体" w:eastAsia="宋体"/>
          <w:szCs w:val="32"/>
        </w:rPr>
        <w:t>供应商须知前附表</w:t>
      </w:r>
      <w:r>
        <w:tab/>
      </w:r>
      <w:r>
        <w:fldChar w:fldCharType="begin"/>
      </w:r>
      <w:r>
        <w:instrText xml:space="preserve"> PAGEREF _Toc28049 \h </w:instrText>
      </w:r>
      <w:r>
        <w:fldChar w:fldCharType="separate"/>
      </w:r>
      <w:r>
        <w:t>3</w:t>
      </w:r>
      <w:r>
        <w:fldChar w:fldCharType="end"/>
      </w:r>
      <w:r>
        <w:rPr>
          <w:rFonts w:ascii="宋体" w:hAnsi="宋体"/>
          <w:bCs/>
          <w:caps/>
          <w:smallCaps w:val="0"/>
          <w:szCs w:val="18"/>
        </w:rPr>
        <w:fldChar w:fldCharType="end"/>
      </w:r>
    </w:p>
    <w:p w14:paraId="5418DA80">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_Toc1566 </w:instrText>
      </w:r>
      <w:r>
        <w:rPr>
          <w:rFonts w:ascii="宋体" w:hAnsi="宋体"/>
          <w:bCs/>
          <w:caps/>
          <w:smallCaps w:val="0"/>
          <w:szCs w:val="18"/>
        </w:rPr>
        <w:fldChar w:fldCharType="separate"/>
      </w:r>
      <w:r>
        <w:rPr>
          <w:rFonts w:hint="eastAsia" w:ascii="宋体" w:hAnsi="宋体" w:eastAsia="宋体"/>
          <w:szCs w:val="30"/>
        </w:rPr>
        <w:t>一</w:t>
      </w:r>
      <w:r>
        <w:rPr>
          <w:rFonts w:hint="eastAsia" w:ascii="宋体" w:hAnsi="宋体" w:eastAsia="宋体"/>
          <w:kern w:val="44"/>
        </w:rPr>
        <w:t>、总  则</w:t>
      </w:r>
      <w:r>
        <w:tab/>
      </w:r>
      <w:r>
        <w:fldChar w:fldCharType="begin"/>
      </w:r>
      <w:r>
        <w:instrText xml:space="preserve"> PAGEREF _Toc1566 \h </w:instrText>
      </w:r>
      <w:r>
        <w:fldChar w:fldCharType="separate"/>
      </w:r>
      <w:r>
        <w:t>5</w:t>
      </w:r>
      <w:r>
        <w:fldChar w:fldCharType="end"/>
      </w:r>
      <w:r>
        <w:rPr>
          <w:rFonts w:ascii="宋体" w:hAnsi="宋体"/>
          <w:bCs/>
          <w:caps/>
          <w:smallCaps w:val="0"/>
          <w:szCs w:val="18"/>
        </w:rPr>
        <w:fldChar w:fldCharType="end"/>
      </w:r>
    </w:p>
    <w:p w14:paraId="5D10149E">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_Toc16550 </w:instrText>
      </w:r>
      <w:r>
        <w:rPr>
          <w:rFonts w:ascii="宋体" w:hAnsi="宋体"/>
          <w:bCs/>
          <w:caps/>
          <w:smallCaps w:val="0"/>
          <w:szCs w:val="18"/>
        </w:rPr>
        <w:fldChar w:fldCharType="separate"/>
      </w:r>
      <w:r>
        <w:rPr>
          <w:rFonts w:hint="eastAsia" w:ascii="宋体" w:hAnsi="宋体" w:eastAsia="宋体"/>
          <w:szCs w:val="30"/>
        </w:rPr>
        <w:t>二、</w:t>
      </w:r>
      <w:r>
        <w:rPr>
          <w:rFonts w:hint="eastAsia" w:ascii="宋体" w:hAnsi="宋体" w:eastAsia="宋体"/>
          <w:szCs w:val="30"/>
          <w:lang w:eastAsia="zh-CN"/>
        </w:rPr>
        <w:t>比选</w:t>
      </w:r>
      <w:r>
        <w:rPr>
          <w:rFonts w:hint="eastAsia" w:ascii="宋体" w:hAnsi="宋体" w:eastAsia="宋体"/>
          <w:szCs w:val="30"/>
        </w:rPr>
        <w:t>文件</w:t>
      </w:r>
      <w:r>
        <w:tab/>
      </w:r>
      <w:r>
        <w:fldChar w:fldCharType="begin"/>
      </w:r>
      <w:r>
        <w:instrText xml:space="preserve"> PAGEREF _Toc16550 \h </w:instrText>
      </w:r>
      <w:r>
        <w:fldChar w:fldCharType="separate"/>
      </w:r>
      <w:r>
        <w:t>6</w:t>
      </w:r>
      <w:r>
        <w:fldChar w:fldCharType="end"/>
      </w:r>
      <w:r>
        <w:rPr>
          <w:rFonts w:ascii="宋体" w:hAnsi="宋体"/>
          <w:bCs/>
          <w:caps/>
          <w:smallCaps w:val="0"/>
          <w:szCs w:val="18"/>
        </w:rPr>
        <w:fldChar w:fldCharType="end"/>
      </w:r>
    </w:p>
    <w:p w14:paraId="41288B71">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_Toc11505 </w:instrText>
      </w:r>
      <w:r>
        <w:rPr>
          <w:rFonts w:ascii="宋体" w:hAnsi="宋体"/>
          <w:bCs/>
          <w:caps/>
          <w:smallCaps w:val="0"/>
          <w:szCs w:val="18"/>
        </w:rPr>
        <w:fldChar w:fldCharType="separate"/>
      </w:r>
      <w:r>
        <w:rPr>
          <w:rFonts w:hint="eastAsia" w:ascii="宋体" w:hAnsi="宋体" w:eastAsia="宋体"/>
          <w:szCs w:val="30"/>
        </w:rPr>
        <w:t>三、</w:t>
      </w:r>
      <w:r>
        <w:rPr>
          <w:rFonts w:hint="eastAsia" w:ascii="宋体" w:hAnsi="宋体" w:eastAsia="宋体"/>
          <w:szCs w:val="30"/>
          <w:lang w:eastAsia="zh-CN"/>
        </w:rPr>
        <w:t>比选</w:t>
      </w:r>
      <w:r>
        <w:rPr>
          <w:rFonts w:hint="eastAsia" w:ascii="宋体" w:hAnsi="宋体" w:eastAsia="宋体"/>
          <w:szCs w:val="30"/>
        </w:rPr>
        <w:t>响应文件</w:t>
      </w:r>
      <w:r>
        <w:tab/>
      </w:r>
      <w:r>
        <w:fldChar w:fldCharType="begin"/>
      </w:r>
      <w:r>
        <w:instrText xml:space="preserve"> PAGEREF _Toc11505 \h </w:instrText>
      </w:r>
      <w:r>
        <w:fldChar w:fldCharType="separate"/>
      </w:r>
      <w:r>
        <w:t>7</w:t>
      </w:r>
      <w:r>
        <w:fldChar w:fldCharType="end"/>
      </w:r>
      <w:r>
        <w:rPr>
          <w:rFonts w:ascii="宋体" w:hAnsi="宋体"/>
          <w:bCs/>
          <w:caps/>
          <w:smallCaps w:val="0"/>
          <w:szCs w:val="18"/>
        </w:rPr>
        <w:fldChar w:fldCharType="end"/>
      </w:r>
    </w:p>
    <w:p w14:paraId="1CD495B6">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_Toc23324 </w:instrText>
      </w:r>
      <w:r>
        <w:rPr>
          <w:rFonts w:ascii="宋体" w:hAnsi="宋体"/>
          <w:bCs/>
          <w:caps/>
          <w:smallCaps w:val="0"/>
          <w:szCs w:val="18"/>
        </w:rPr>
        <w:fldChar w:fldCharType="separate"/>
      </w:r>
      <w:r>
        <w:rPr>
          <w:rFonts w:hint="eastAsia" w:ascii="宋体" w:hAnsi="宋体" w:eastAsia="宋体"/>
          <w:szCs w:val="30"/>
        </w:rPr>
        <w:t>四、</w:t>
      </w:r>
      <w:r>
        <w:rPr>
          <w:rFonts w:hint="eastAsia" w:ascii="宋体" w:hAnsi="宋体" w:eastAsia="宋体"/>
          <w:szCs w:val="30"/>
          <w:lang w:eastAsia="zh-CN"/>
        </w:rPr>
        <w:t>比选</w:t>
      </w:r>
      <w:r>
        <w:rPr>
          <w:rFonts w:hint="eastAsia" w:ascii="宋体" w:hAnsi="宋体" w:eastAsia="宋体"/>
          <w:szCs w:val="30"/>
        </w:rPr>
        <w:t>响应文件的提交</w:t>
      </w:r>
      <w:r>
        <w:tab/>
      </w:r>
      <w:r>
        <w:fldChar w:fldCharType="begin"/>
      </w:r>
      <w:r>
        <w:instrText xml:space="preserve"> PAGEREF _Toc23324 \h </w:instrText>
      </w:r>
      <w:r>
        <w:fldChar w:fldCharType="separate"/>
      </w:r>
      <w:r>
        <w:t>12</w:t>
      </w:r>
      <w:r>
        <w:fldChar w:fldCharType="end"/>
      </w:r>
      <w:r>
        <w:rPr>
          <w:rFonts w:ascii="宋体" w:hAnsi="宋体"/>
          <w:bCs/>
          <w:caps/>
          <w:smallCaps w:val="0"/>
          <w:szCs w:val="18"/>
        </w:rPr>
        <w:fldChar w:fldCharType="end"/>
      </w:r>
    </w:p>
    <w:p w14:paraId="73A04CB4">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_Toc25452 </w:instrText>
      </w:r>
      <w:r>
        <w:rPr>
          <w:rFonts w:ascii="宋体" w:hAnsi="宋体"/>
          <w:bCs/>
          <w:caps/>
          <w:smallCaps w:val="0"/>
          <w:szCs w:val="18"/>
        </w:rPr>
        <w:fldChar w:fldCharType="separate"/>
      </w:r>
      <w:r>
        <w:rPr>
          <w:rFonts w:hint="eastAsia" w:ascii="宋体" w:hAnsi="宋体" w:eastAsia="宋体"/>
          <w:szCs w:val="30"/>
        </w:rPr>
        <w:t>五、开标与评标</w:t>
      </w:r>
      <w:r>
        <w:tab/>
      </w:r>
      <w:r>
        <w:fldChar w:fldCharType="begin"/>
      </w:r>
      <w:r>
        <w:instrText xml:space="preserve"> PAGEREF _Toc25452 \h </w:instrText>
      </w:r>
      <w:r>
        <w:fldChar w:fldCharType="separate"/>
      </w:r>
      <w:r>
        <w:t>13</w:t>
      </w:r>
      <w:r>
        <w:fldChar w:fldCharType="end"/>
      </w:r>
      <w:r>
        <w:rPr>
          <w:rFonts w:ascii="宋体" w:hAnsi="宋体"/>
          <w:bCs/>
          <w:caps/>
          <w:smallCaps w:val="0"/>
          <w:szCs w:val="18"/>
        </w:rPr>
        <w:fldChar w:fldCharType="end"/>
      </w:r>
    </w:p>
    <w:p w14:paraId="313E6D35">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_Toc3639 </w:instrText>
      </w:r>
      <w:r>
        <w:rPr>
          <w:rFonts w:ascii="宋体" w:hAnsi="宋体"/>
          <w:bCs/>
          <w:caps/>
          <w:smallCaps w:val="0"/>
          <w:szCs w:val="18"/>
        </w:rPr>
        <w:fldChar w:fldCharType="separate"/>
      </w:r>
      <w:r>
        <w:rPr>
          <w:rFonts w:hint="eastAsia" w:ascii="宋体" w:hAnsi="宋体" w:eastAsia="宋体"/>
          <w:szCs w:val="30"/>
        </w:rPr>
        <w:t>六、中标结果</w:t>
      </w:r>
      <w:r>
        <w:tab/>
      </w:r>
      <w:r>
        <w:fldChar w:fldCharType="begin"/>
      </w:r>
      <w:r>
        <w:instrText xml:space="preserve"> PAGEREF _Toc3639 \h </w:instrText>
      </w:r>
      <w:r>
        <w:fldChar w:fldCharType="separate"/>
      </w:r>
      <w:r>
        <w:t>15</w:t>
      </w:r>
      <w:r>
        <w:fldChar w:fldCharType="end"/>
      </w:r>
      <w:r>
        <w:rPr>
          <w:rFonts w:ascii="宋体" w:hAnsi="宋体"/>
          <w:bCs/>
          <w:caps/>
          <w:smallCaps w:val="0"/>
          <w:szCs w:val="18"/>
        </w:rPr>
        <w:fldChar w:fldCharType="end"/>
      </w:r>
    </w:p>
    <w:p w14:paraId="58752FCE">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_Toc3600 </w:instrText>
      </w:r>
      <w:r>
        <w:rPr>
          <w:rFonts w:ascii="宋体" w:hAnsi="宋体"/>
          <w:bCs/>
          <w:caps/>
          <w:smallCaps w:val="0"/>
          <w:szCs w:val="18"/>
        </w:rPr>
        <w:fldChar w:fldCharType="separate"/>
      </w:r>
      <w:r>
        <w:rPr>
          <w:rFonts w:hint="eastAsia" w:ascii="宋体" w:hAnsi="宋体" w:eastAsia="宋体"/>
          <w:szCs w:val="30"/>
        </w:rPr>
        <w:t>七、其他事项</w:t>
      </w:r>
      <w:r>
        <w:tab/>
      </w:r>
      <w:r>
        <w:fldChar w:fldCharType="begin"/>
      </w:r>
      <w:r>
        <w:instrText xml:space="preserve"> PAGEREF _Toc3600 \h </w:instrText>
      </w:r>
      <w:r>
        <w:fldChar w:fldCharType="separate"/>
      </w:r>
      <w:r>
        <w:t>16</w:t>
      </w:r>
      <w:r>
        <w:fldChar w:fldCharType="end"/>
      </w:r>
      <w:r>
        <w:rPr>
          <w:rFonts w:ascii="宋体" w:hAnsi="宋体"/>
          <w:bCs/>
          <w:caps/>
          <w:smallCaps w:val="0"/>
          <w:szCs w:val="18"/>
        </w:rPr>
        <w:fldChar w:fldCharType="end"/>
      </w:r>
    </w:p>
    <w:p w14:paraId="2CA39D4B">
      <w:pPr>
        <w:pStyle w:val="23"/>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_Toc27523 </w:instrText>
      </w:r>
      <w:r>
        <w:rPr>
          <w:rFonts w:ascii="宋体" w:hAnsi="宋体"/>
          <w:bCs/>
          <w:caps/>
          <w:smallCaps w:val="0"/>
          <w:szCs w:val="18"/>
        </w:rPr>
        <w:fldChar w:fldCharType="separate"/>
      </w:r>
      <w:r>
        <w:rPr>
          <w:rFonts w:hint="eastAsia" w:ascii="宋体" w:hAnsi="宋体" w:eastAsia="宋体"/>
        </w:rPr>
        <w:t>第三章 合同书样式及主要条款</w:t>
      </w:r>
      <w:r>
        <w:tab/>
      </w:r>
      <w:r>
        <w:fldChar w:fldCharType="begin"/>
      </w:r>
      <w:r>
        <w:instrText xml:space="preserve"> PAGEREF _Toc27523 \h </w:instrText>
      </w:r>
      <w:r>
        <w:fldChar w:fldCharType="separate"/>
      </w:r>
      <w:r>
        <w:t>17</w:t>
      </w:r>
      <w:r>
        <w:fldChar w:fldCharType="end"/>
      </w:r>
      <w:r>
        <w:rPr>
          <w:rFonts w:ascii="宋体" w:hAnsi="宋体"/>
          <w:bCs/>
          <w:caps/>
          <w:smallCaps w:val="0"/>
          <w:szCs w:val="18"/>
        </w:rPr>
        <w:fldChar w:fldCharType="end"/>
      </w:r>
    </w:p>
    <w:p w14:paraId="2438BFDC">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_Toc25380 </w:instrText>
      </w:r>
      <w:r>
        <w:rPr>
          <w:rFonts w:ascii="宋体" w:hAnsi="宋体"/>
          <w:bCs/>
          <w:caps/>
          <w:smallCaps w:val="0"/>
          <w:szCs w:val="18"/>
        </w:rPr>
        <w:fldChar w:fldCharType="separate"/>
      </w:r>
      <w:r>
        <w:rPr>
          <w:rFonts w:hint="eastAsia" w:asciiTheme="minorEastAsia" w:hAnsiTheme="minorEastAsia" w:eastAsiaTheme="minorEastAsia"/>
          <w:szCs w:val="32"/>
        </w:rPr>
        <w:t>合同条款前附表</w:t>
      </w:r>
      <w:r>
        <w:tab/>
      </w:r>
      <w:r>
        <w:fldChar w:fldCharType="begin"/>
      </w:r>
      <w:r>
        <w:instrText xml:space="preserve"> PAGEREF _Toc25380 \h </w:instrText>
      </w:r>
      <w:r>
        <w:fldChar w:fldCharType="separate"/>
      </w:r>
      <w:r>
        <w:t>17</w:t>
      </w:r>
      <w:r>
        <w:fldChar w:fldCharType="end"/>
      </w:r>
      <w:r>
        <w:rPr>
          <w:rFonts w:ascii="宋体" w:hAnsi="宋体"/>
          <w:bCs/>
          <w:caps/>
          <w:smallCaps w:val="0"/>
          <w:szCs w:val="18"/>
        </w:rPr>
        <w:fldChar w:fldCharType="end"/>
      </w:r>
    </w:p>
    <w:p w14:paraId="4E3F6182">
      <w:pPr>
        <w:pStyle w:val="23"/>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_Toc6022 </w:instrText>
      </w:r>
      <w:r>
        <w:rPr>
          <w:rFonts w:ascii="宋体" w:hAnsi="宋体"/>
          <w:bCs/>
          <w:caps/>
          <w:smallCaps w:val="0"/>
          <w:szCs w:val="18"/>
        </w:rPr>
        <w:fldChar w:fldCharType="separate"/>
      </w:r>
      <w:r>
        <w:rPr>
          <w:rFonts w:hint="eastAsia" w:ascii="宋体" w:hAnsi="宋体" w:eastAsia="宋体"/>
        </w:rPr>
        <w:t>第四章  响应文件格式</w:t>
      </w:r>
      <w:r>
        <w:tab/>
      </w:r>
      <w:r>
        <w:fldChar w:fldCharType="begin"/>
      </w:r>
      <w:r>
        <w:instrText xml:space="preserve"> PAGEREF _Toc6022 \h </w:instrText>
      </w:r>
      <w:r>
        <w:fldChar w:fldCharType="separate"/>
      </w:r>
      <w:r>
        <w:t>27</w:t>
      </w:r>
      <w:r>
        <w:fldChar w:fldCharType="end"/>
      </w:r>
      <w:r>
        <w:rPr>
          <w:rFonts w:ascii="宋体" w:hAnsi="宋体"/>
          <w:bCs/>
          <w:caps/>
          <w:smallCaps w:val="0"/>
          <w:szCs w:val="18"/>
        </w:rPr>
        <w:fldChar w:fldCharType="end"/>
      </w:r>
    </w:p>
    <w:p w14:paraId="7D2F1031">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_Toc1793 </w:instrText>
      </w:r>
      <w:r>
        <w:rPr>
          <w:rFonts w:ascii="宋体" w:hAnsi="宋体"/>
          <w:bCs/>
          <w:caps/>
          <w:smallCaps w:val="0"/>
          <w:szCs w:val="18"/>
        </w:rPr>
        <w:fldChar w:fldCharType="separate"/>
      </w:r>
      <w:r>
        <w:rPr>
          <w:rFonts w:hint="eastAsia" w:asciiTheme="majorEastAsia" w:hAnsiTheme="majorEastAsia" w:eastAsiaTheme="majorEastAsia"/>
          <w:szCs w:val="32"/>
        </w:rPr>
        <w:t xml:space="preserve">附件一 </w:t>
      </w:r>
      <w:r>
        <w:rPr>
          <w:rFonts w:hint="eastAsia" w:asciiTheme="majorEastAsia" w:hAnsiTheme="majorEastAsia" w:eastAsiaTheme="majorEastAsia"/>
          <w:bCs/>
          <w:szCs w:val="32"/>
        </w:rPr>
        <w:t>第一轮报价一览表</w:t>
      </w:r>
      <w:r>
        <w:tab/>
      </w:r>
      <w:r>
        <w:fldChar w:fldCharType="begin"/>
      </w:r>
      <w:r>
        <w:instrText xml:space="preserve"> PAGEREF _Toc1793 \h </w:instrText>
      </w:r>
      <w:r>
        <w:fldChar w:fldCharType="separate"/>
      </w:r>
      <w:r>
        <w:t>29</w:t>
      </w:r>
      <w:r>
        <w:fldChar w:fldCharType="end"/>
      </w:r>
      <w:r>
        <w:rPr>
          <w:rFonts w:ascii="宋体" w:hAnsi="宋体"/>
          <w:bCs/>
          <w:caps/>
          <w:smallCaps w:val="0"/>
          <w:szCs w:val="18"/>
        </w:rPr>
        <w:fldChar w:fldCharType="end"/>
      </w:r>
    </w:p>
    <w:p w14:paraId="31A078BE">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_Toc14171 </w:instrText>
      </w:r>
      <w:r>
        <w:rPr>
          <w:rFonts w:ascii="宋体" w:hAnsi="宋体"/>
          <w:bCs/>
          <w:caps/>
          <w:smallCaps w:val="0"/>
          <w:szCs w:val="18"/>
        </w:rPr>
        <w:fldChar w:fldCharType="separate"/>
      </w:r>
      <w:r>
        <w:rPr>
          <w:rFonts w:hint="eastAsia" w:asciiTheme="majorEastAsia" w:hAnsiTheme="majorEastAsia" w:eastAsiaTheme="majorEastAsia"/>
          <w:bCs/>
          <w:kern w:val="0"/>
          <w:szCs w:val="32"/>
        </w:rPr>
        <w:t>第二轮</w:t>
      </w:r>
      <w:r>
        <w:rPr>
          <w:rFonts w:hint="eastAsia" w:asciiTheme="majorEastAsia" w:hAnsiTheme="majorEastAsia" w:eastAsiaTheme="majorEastAsia"/>
          <w:bCs/>
          <w:kern w:val="0"/>
          <w:szCs w:val="32"/>
          <w:lang w:eastAsia="zh-CN"/>
        </w:rPr>
        <w:t>比选</w:t>
      </w:r>
      <w:r>
        <w:rPr>
          <w:rFonts w:hint="eastAsia" w:asciiTheme="majorEastAsia" w:hAnsiTheme="majorEastAsia" w:eastAsiaTheme="majorEastAsia"/>
          <w:bCs/>
          <w:kern w:val="0"/>
          <w:szCs w:val="32"/>
          <w:lang w:val="en-US" w:eastAsia="zh-CN"/>
        </w:rPr>
        <w:t>情况</w:t>
      </w:r>
      <w:r>
        <w:rPr>
          <w:rFonts w:hint="eastAsia" w:asciiTheme="majorEastAsia" w:hAnsiTheme="majorEastAsia" w:eastAsiaTheme="majorEastAsia"/>
          <w:bCs/>
          <w:kern w:val="0"/>
          <w:szCs w:val="32"/>
        </w:rPr>
        <w:t>表</w:t>
      </w:r>
      <w:r>
        <w:tab/>
      </w:r>
      <w:r>
        <w:fldChar w:fldCharType="begin"/>
      </w:r>
      <w:r>
        <w:instrText xml:space="preserve"> PAGEREF _Toc14171 \h </w:instrText>
      </w:r>
      <w:r>
        <w:fldChar w:fldCharType="separate"/>
      </w:r>
      <w:r>
        <w:t>30</w:t>
      </w:r>
      <w:r>
        <w:fldChar w:fldCharType="end"/>
      </w:r>
      <w:r>
        <w:rPr>
          <w:rFonts w:ascii="宋体" w:hAnsi="宋体"/>
          <w:bCs/>
          <w:caps/>
          <w:smallCaps w:val="0"/>
          <w:szCs w:val="18"/>
        </w:rPr>
        <w:fldChar w:fldCharType="end"/>
      </w:r>
    </w:p>
    <w:p w14:paraId="29091881">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_Toc31707 </w:instrText>
      </w:r>
      <w:r>
        <w:rPr>
          <w:rFonts w:ascii="宋体" w:hAnsi="宋体"/>
          <w:bCs/>
          <w:caps/>
          <w:smallCaps w:val="0"/>
          <w:szCs w:val="18"/>
        </w:rPr>
        <w:fldChar w:fldCharType="separate"/>
      </w:r>
      <w:r>
        <w:rPr>
          <w:rFonts w:hint="eastAsia" w:asciiTheme="majorEastAsia" w:hAnsiTheme="majorEastAsia" w:eastAsiaTheme="majorEastAsia"/>
          <w:szCs w:val="32"/>
        </w:rPr>
        <w:t>附件二  投 标 函</w:t>
      </w:r>
      <w:r>
        <w:tab/>
      </w:r>
      <w:r>
        <w:fldChar w:fldCharType="begin"/>
      </w:r>
      <w:r>
        <w:instrText xml:space="preserve"> PAGEREF _Toc31707 \h </w:instrText>
      </w:r>
      <w:r>
        <w:fldChar w:fldCharType="separate"/>
      </w:r>
      <w:r>
        <w:t>31</w:t>
      </w:r>
      <w:r>
        <w:fldChar w:fldCharType="end"/>
      </w:r>
      <w:r>
        <w:rPr>
          <w:rFonts w:ascii="宋体" w:hAnsi="宋体"/>
          <w:bCs/>
          <w:caps/>
          <w:smallCaps w:val="0"/>
          <w:szCs w:val="18"/>
        </w:rPr>
        <w:fldChar w:fldCharType="end"/>
      </w:r>
    </w:p>
    <w:p w14:paraId="40BABF08">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_Toc30692 </w:instrText>
      </w:r>
      <w:r>
        <w:rPr>
          <w:rFonts w:ascii="宋体" w:hAnsi="宋体"/>
          <w:bCs/>
          <w:caps/>
          <w:smallCaps w:val="0"/>
          <w:szCs w:val="18"/>
        </w:rPr>
        <w:fldChar w:fldCharType="separate"/>
      </w:r>
      <w:r>
        <w:rPr>
          <w:rFonts w:hint="eastAsia" w:asciiTheme="majorEastAsia" w:hAnsiTheme="majorEastAsia" w:eastAsiaTheme="majorEastAsia"/>
          <w:kern w:val="0"/>
          <w:szCs w:val="32"/>
        </w:rPr>
        <w:t>附件</w:t>
      </w:r>
      <w:r>
        <w:rPr>
          <w:rFonts w:hint="eastAsia" w:asciiTheme="majorEastAsia" w:hAnsiTheme="majorEastAsia" w:eastAsiaTheme="majorEastAsia"/>
          <w:kern w:val="0"/>
          <w:szCs w:val="32"/>
          <w:lang w:val="en-US" w:eastAsia="zh-CN"/>
        </w:rPr>
        <w:t>三</w:t>
      </w:r>
      <w:r>
        <w:rPr>
          <w:rFonts w:hint="eastAsia" w:asciiTheme="majorEastAsia" w:hAnsiTheme="majorEastAsia" w:eastAsiaTheme="majorEastAsia"/>
          <w:kern w:val="0"/>
          <w:szCs w:val="32"/>
        </w:rPr>
        <w:t xml:space="preserve"> 已标价工程量清单</w:t>
      </w:r>
      <w:r>
        <w:tab/>
      </w:r>
      <w:r>
        <w:fldChar w:fldCharType="begin"/>
      </w:r>
      <w:r>
        <w:instrText xml:space="preserve"> PAGEREF _Toc30692 \h </w:instrText>
      </w:r>
      <w:r>
        <w:fldChar w:fldCharType="separate"/>
      </w:r>
      <w:r>
        <w:t>33</w:t>
      </w:r>
      <w:r>
        <w:fldChar w:fldCharType="end"/>
      </w:r>
      <w:r>
        <w:rPr>
          <w:rFonts w:ascii="宋体" w:hAnsi="宋体"/>
          <w:bCs/>
          <w:caps/>
          <w:smallCaps w:val="0"/>
          <w:szCs w:val="18"/>
        </w:rPr>
        <w:fldChar w:fldCharType="end"/>
      </w:r>
    </w:p>
    <w:p w14:paraId="10E83E37">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_Toc2204 </w:instrText>
      </w:r>
      <w:r>
        <w:rPr>
          <w:rFonts w:ascii="宋体" w:hAnsi="宋体"/>
          <w:bCs/>
          <w:caps/>
          <w:smallCaps w:val="0"/>
          <w:szCs w:val="18"/>
        </w:rPr>
        <w:fldChar w:fldCharType="separate"/>
      </w:r>
      <w:r>
        <w:rPr>
          <w:rFonts w:hint="eastAsia" w:asciiTheme="majorEastAsia" w:hAnsiTheme="majorEastAsia" w:eastAsiaTheme="majorEastAsia"/>
          <w:kern w:val="0"/>
          <w:szCs w:val="32"/>
        </w:rPr>
        <w:t>附件</w:t>
      </w:r>
      <w:r>
        <w:rPr>
          <w:rFonts w:hint="eastAsia" w:asciiTheme="majorEastAsia" w:hAnsiTheme="majorEastAsia" w:eastAsiaTheme="majorEastAsia"/>
          <w:kern w:val="0"/>
          <w:szCs w:val="32"/>
          <w:lang w:val="en-US" w:eastAsia="zh-CN"/>
        </w:rPr>
        <w:t>四</w:t>
      </w:r>
      <w:r>
        <w:rPr>
          <w:rFonts w:hint="eastAsia" w:asciiTheme="majorEastAsia" w:hAnsiTheme="majorEastAsia" w:eastAsiaTheme="majorEastAsia"/>
          <w:kern w:val="0"/>
          <w:szCs w:val="32"/>
        </w:rPr>
        <w:t xml:space="preserve"> 采购需求偏离表</w:t>
      </w:r>
      <w:r>
        <w:tab/>
      </w:r>
      <w:r>
        <w:fldChar w:fldCharType="begin"/>
      </w:r>
      <w:r>
        <w:instrText xml:space="preserve"> PAGEREF _Toc2204 \h </w:instrText>
      </w:r>
      <w:r>
        <w:fldChar w:fldCharType="separate"/>
      </w:r>
      <w:r>
        <w:t>36</w:t>
      </w:r>
      <w:r>
        <w:fldChar w:fldCharType="end"/>
      </w:r>
      <w:r>
        <w:rPr>
          <w:rFonts w:ascii="宋体" w:hAnsi="宋体"/>
          <w:bCs/>
          <w:caps/>
          <w:smallCaps w:val="0"/>
          <w:szCs w:val="18"/>
        </w:rPr>
        <w:fldChar w:fldCharType="end"/>
      </w:r>
    </w:p>
    <w:p w14:paraId="0F926CFF">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_Toc25513 </w:instrText>
      </w:r>
      <w:r>
        <w:rPr>
          <w:rFonts w:ascii="宋体" w:hAnsi="宋体"/>
          <w:bCs/>
          <w:caps/>
          <w:smallCaps w:val="0"/>
          <w:szCs w:val="18"/>
        </w:rPr>
        <w:fldChar w:fldCharType="separate"/>
      </w:r>
      <w:r>
        <w:rPr>
          <w:rFonts w:hint="eastAsia" w:asciiTheme="majorEastAsia" w:hAnsiTheme="majorEastAsia" w:eastAsiaTheme="majorEastAsia"/>
          <w:szCs w:val="32"/>
        </w:rPr>
        <w:t xml:space="preserve">附件五 </w:t>
      </w:r>
      <w:r>
        <w:rPr>
          <w:rFonts w:asciiTheme="majorEastAsia" w:hAnsiTheme="majorEastAsia" w:eastAsiaTheme="majorEastAsia"/>
          <w:szCs w:val="32"/>
        </w:rPr>
        <w:t>资格证明文件</w:t>
      </w:r>
      <w:r>
        <w:tab/>
      </w:r>
      <w:r>
        <w:fldChar w:fldCharType="begin"/>
      </w:r>
      <w:r>
        <w:instrText xml:space="preserve"> PAGEREF _Toc25513 \h </w:instrText>
      </w:r>
      <w:r>
        <w:fldChar w:fldCharType="separate"/>
      </w:r>
      <w:r>
        <w:t>37</w:t>
      </w:r>
      <w:r>
        <w:fldChar w:fldCharType="end"/>
      </w:r>
      <w:r>
        <w:rPr>
          <w:rFonts w:ascii="宋体" w:hAnsi="宋体"/>
          <w:bCs/>
          <w:caps/>
          <w:smallCaps w:val="0"/>
          <w:szCs w:val="18"/>
        </w:rPr>
        <w:fldChar w:fldCharType="end"/>
      </w:r>
    </w:p>
    <w:p w14:paraId="32BFDBDB">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_Toc6095 </w:instrText>
      </w:r>
      <w:r>
        <w:rPr>
          <w:rFonts w:ascii="宋体" w:hAnsi="宋体"/>
          <w:bCs/>
          <w:caps/>
          <w:smallCaps w:val="0"/>
          <w:szCs w:val="18"/>
        </w:rPr>
        <w:fldChar w:fldCharType="separate"/>
      </w:r>
      <w:r>
        <w:rPr>
          <w:rFonts w:hint="eastAsia" w:cs="Times New Roman" w:asciiTheme="majorEastAsia" w:hAnsiTheme="majorEastAsia" w:eastAsiaTheme="majorEastAsia"/>
          <w:kern w:val="0"/>
          <w:szCs w:val="30"/>
        </w:rPr>
        <w:t>（一）具有独立承担民事责任的能力的法人或者其他组织、自然人，在有效存续期内的生产商或者经销商，提供有效的营业执照或其他证明材料</w:t>
      </w:r>
      <w:r>
        <w:tab/>
      </w:r>
      <w:r>
        <w:fldChar w:fldCharType="begin"/>
      </w:r>
      <w:r>
        <w:instrText xml:space="preserve"> PAGEREF _Toc6095 \h </w:instrText>
      </w:r>
      <w:r>
        <w:fldChar w:fldCharType="separate"/>
      </w:r>
      <w:r>
        <w:t>37</w:t>
      </w:r>
      <w:r>
        <w:fldChar w:fldCharType="end"/>
      </w:r>
      <w:r>
        <w:rPr>
          <w:rFonts w:ascii="宋体" w:hAnsi="宋体"/>
          <w:bCs/>
          <w:caps/>
          <w:smallCaps w:val="0"/>
          <w:szCs w:val="18"/>
        </w:rPr>
        <w:fldChar w:fldCharType="end"/>
      </w:r>
    </w:p>
    <w:p w14:paraId="2ABE3F1C">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_Toc9384 </w:instrText>
      </w:r>
      <w:r>
        <w:rPr>
          <w:rFonts w:ascii="宋体" w:hAnsi="宋体"/>
          <w:bCs/>
          <w:caps/>
          <w:smallCaps w:val="0"/>
          <w:szCs w:val="18"/>
        </w:rPr>
        <w:fldChar w:fldCharType="separate"/>
      </w:r>
      <w:r>
        <w:rPr>
          <w:rFonts w:hint="eastAsia" w:cs="Times New Roman" w:asciiTheme="majorEastAsia" w:hAnsiTheme="majorEastAsia" w:eastAsiaTheme="majorEastAsia"/>
          <w:kern w:val="0"/>
          <w:szCs w:val="30"/>
          <w:lang w:val="en-US" w:eastAsia="zh-CN" w:bidi="ar-SA"/>
        </w:rPr>
        <w:t>（二）</w:t>
      </w:r>
      <w:r>
        <w:rPr>
          <w:rFonts w:hint="eastAsia" w:asciiTheme="majorEastAsia" w:hAnsiTheme="majorEastAsia" w:eastAsiaTheme="majorEastAsia"/>
          <w:kern w:val="0"/>
          <w:szCs w:val="30"/>
        </w:rPr>
        <w:t>具有良好的商业信誉和健全的财务会计制度：</w:t>
      </w:r>
      <w:r>
        <w:tab/>
      </w:r>
      <w:r>
        <w:fldChar w:fldCharType="begin"/>
      </w:r>
      <w:r>
        <w:instrText xml:space="preserve"> PAGEREF _Toc9384 \h </w:instrText>
      </w:r>
      <w:r>
        <w:fldChar w:fldCharType="separate"/>
      </w:r>
      <w:r>
        <w:t>37</w:t>
      </w:r>
      <w:r>
        <w:fldChar w:fldCharType="end"/>
      </w:r>
      <w:r>
        <w:rPr>
          <w:rFonts w:ascii="宋体" w:hAnsi="宋体"/>
          <w:bCs/>
          <w:caps/>
          <w:smallCaps w:val="0"/>
          <w:szCs w:val="18"/>
        </w:rPr>
        <w:fldChar w:fldCharType="end"/>
      </w:r>
    </w:p>
    <w:p w14:paraId="6ADE5505">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_Toc22190 </w:instrText>
      </w:r>
      <w:r>
        <w:rPr>
          <w:rFonts w:ascii="宋体" w:hAnsi="宋体"/>
          <w:bCs/>
          <w:caps/>
          <w:smallCaps w:val="0"/>
          <w:szCs w:val="18"/>
        </w:rPr>
        <w:fldChar w:fldCharType="separate"/>
      </w:r>
      <w:r>
        <w:rPr>
          <w:rFonts w:hint="eastAsia" w:cs="Times New Roman" w:asciiTheme="majorEastAsia" w:hAnsiTheme="majorEastAsia" w:eastAsiaTheme="majorEastAsia"/>
          <w:kern w:val="0"/>
          <w:szCs w:val="30"/>
          <w:lang w:eastAsia="zh-CN"/>
        </w:rPr>
        <w:t>（</w:t>
      </w:r>
      <w:r>
        <w:rPr>
          <w:rFonts w:hint="eastAsia" w:cs="Times New Roman" w:asciiTheme="majorEastAsia" w:hAnsiTheme="majorEastAsia" w:eastAsiaTheme="majorEastAsia"/>
          <w:kern w:val="0"/>
          <w:szCs w:val="30"/>
          <w:lang w:val="en-US" w:eastAsia="zh-CN"/>
        </w:rPr>
        <w:t>三</w:t>
      </w:r>
      <w:r>
        <w:rPr>
          <w:rFonts w:hint="eastAsia" w:cs="Times New Roman" w:asciiTheme="majorEastAsia" w:hAnsiTheme="majorEastAsia" w:eastAsiaTheme="majorEastAsia"/>
          <w:kern w:val="0"/>
          <w:szCs w:val="30"/>
          <w:lang w:eastAsia="zh-CN"/>
        </w:rPr>
        <w:t>）</w:t>
      </w:r>
      <w:r>
        <w:rPr>
          <w:rFonts w:hint="eastAsia" w:cs="Times New Roman" w:asciiTheme="majorEastAsia" w:hAnsiTheme="majorEastAsia" w:eastAsiaTheme="majorEastAsia"/>
          <w:kern w:val="0"/>
          <w:szCs w:val="30"/>
        </w:rPr>
        <w:t>具有履行合同所必需的设备和专业技术能力提供承诺书或证明材料。</w:t>
      </w:r>
      <w:r>
        <w:tab/>
      </w:r>
      <w:r>
        <w:fldChar w:fldCharType="begin"/>
      </w:r>
      <w:r>
        <w:instrText xml:space="preserve"> PAGEREF _Toc22190 \h </w:instrText>
      </w:r>
      <w:r>
        <w:fldChar w:fldCharType="separate"/>
      </w:r>
      <w:r>
        <w:t>37</w:t>
      </w:r>
      <w:r>
        <w:fldChar w:fldCharType="end"/>
      </w:r>
      <w:r>
        <w:rPr>
          <w:rFonts w:ascii="宋体" w:hAnsi="宋体"/>
          <w:bCs/>
          <w:caps/>
          <w:smallCaps w:val="0"/>
          <w:szCs w:val="18"/>
        </w:rPr>
        <w:fldChar w:fldCharType="end"/>
      </w:r>
    </w:p>
    <w:p w14:paraId="60589629">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_Toc31131 </w:instrText>
      </w:r>
      <w:r>
        <w:rPr>
          <w:rFonts w:ascii="宋体" w:hAnsi="宋体"/>
          <w:bCs/>
          <w:caps/>
          <w:smallCaps w:val="0"/>
          <w:szCs w:val="18"/>
        </w:rPr>
        <w:fldChar w:fldCharType="separate"/>
      </w:r>
      <w:r>
        <w:rPr>
          <w:rFonts w:hint="eastAsia" w:cs="Times New Roman" w:asciiTheme="majorEastAsia" w:hAnsiTheme="majorEastAsia" w:eastAsiaTheme="majorEastAsia"/>
          <w:kern w:val="0"/>
          <w:szCs w:val="30"/>
          <w:lang w:val="en-US" w:eastAsia="zh-CN" w:bidi="ar-SA"/>
        </w:rPr>
        <w:t>（四）</w:t>
      </w:r>
      <w:r>
        <w:rPr>
          <w:rFonts w:hint="eastAsia" w:cs="Times New Roman" w:asciiTheme="majorEastAsia" w:hAnsiTheme="majorEastAsia" w:eastAsiaTheme="majorEastAsia"/>
          <w:kern w:val="0"/>
          <w:szCs w:val="30"/>
        </w:rPr>
        <w:t>有依法缴纳税收和社会保障资金的良好记录：</w:t>
      </w:r>
      <w:r>
        <w:tab/>
      </w:r>
      <w:r>
        <w:fldChar w:fldCharType="begin"/>
      </w:r>
      <w:r>
        <w:instrText xml:space="preserve"> PAGEREF _Toc31131 \h </w:instrText>
      </w:r>
      <w:r>
        <w:fldChar w:fldCharType="separate"/>
      </w:r>
      <w:r>
        <w:t>37</w:t>
      </w:r>
      <w:r>
        <w:fldChar w:fldCharType="end"/>
      </w:r>
      <w:r>
        <w:rPr>
          <w:rFonts w:ascii="宋体" w:hAnsi="宋体"/>
          <w:bCs/>
          <w:caps/>
          <w:smallCaps w:val="0"/>
          <w:szCs w:val="18"/>
        </w:rPr>
        <w:fldChar w:fldCharType="end"/>
      </w:r>
    </w:p>
    <w:p w14:paraId="38D32EB4">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_Toc24011 </w:instrText>
      </w:r>
      <w:r>
        <w:rPr>
          <w:rFonts w:ascii="宋体" w:hAnsi="宋体"/>
          <w:bCs/>
          <w:caps/>
          <w:smallCaps w:val="0"/>
          <w:szCs w:val="18"/>
        </w:rPr>
        <w:fldChar w:fldCharType="separate"/>
      </w:r>
      <w:r>
        <w:rPr>
          <w:rFonts w:hint="eastAsia" w:ascii="宋体" w:hAnsi="宋体" w:eastAsia="宋体" w:cs="Times New Roman"/>
          <w:kern w:val="0"/>
          <w:szCs w:val="32"/>
        </w:rPr>
        <w:t>（</w:t>
      </w:r>
      <w:r>
        <w:rPr>
          <w:rFonts w:hint="eastAsia" w:ascii="宋体" w:hAnsi="宋体" w:cs="Times New Roman"/>
          <w:kern w:val="0"/>
          <w:szCs w:val="32"/>
          <w:lang w:val="en-US" w:eastAsia="zh-CN"/>
        </w:rPr>
        <w:t>五</w:t>
      </w:r>
      <w:r>
        <w:rPr>
          <w:rFonts w:hint="eastAsia" w:ascii="宋体" w:hAnsi="宋体" w:eastAsia="宋体" w:cs="Times New Roman"/>
          <w:kern w:val="0"/>
          <w:szCs w:val="32"/>
        </w:rPr>
        <w:t>）参加采购活动前三年内，在经营活动中没有重大违法记录（重大违法记录是指</w:t>
      </w:r>
      <w:r>
        <w:rPr>
          <w:rFonts w:hint="eastAsia" w:ascii="宋体" w:hAnsi="宋体" w:cs="Times New Roman"/>
          <w:kern w:val="0"/>
          <w:szCs w:val="32"/>
          <w:lang w:eastAsia="zh-CN"/>
        </w:rPr>
        <w:t>供应商</w:t>
      </w:r>
      <w:r>
        <w:rPr>
          <w:rFonts w:hint="eastAsia" w:ascii="宋体" w:hAnsi="宋体" w:eastAsia="宋体" w:cs="Times New Roman"/>
          <w:kern w:val="0"/>
          <w:szCs w:val="32"/>
        </w:rPr>
        <w:t>因违法经营受到刑事处罚或者责令停产停业、吊销许可证或者执照、较大数额罚款等行政处罚），提供书面声明</w:t>
      </w:r>
      <w:r>
        <w:tab/>
      </w:r>
      <w:r>
        <w:fldChar w:fldCharType="begin"/>
      </w:r>
      <w:r>
        <w:instrText xml:space="preserve"> PAGEREF _Toc24011 \h </w:instrText>
      </w:r>
      <w:r>
        <w:fldChar w:fldCharType="separate"/>
      </w:r>
      <w:r>
        <w:t>38</w:t>
      </w:r>
      <w:r>
        <w:fldChar w:fldCharType="end"/>
      </w:r>
      <w:r>
        <w:rPr>
          <w:rFonts w:ascii="宋体" w:hAnsi="宋体"/>
          <w:bCs/>
          <w:caps/>
          <w:smallCaps w:val="0"/>
          <w:szCs w:val="18"/>
        </w:rPr>
        <w:fldChar w:fldCharType="end"/>
      </w:r>
    </w:p>
    <w:p w14:paraId="5BA68DA7">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_Toc14328 </w:instrText>
      </w:r>
      <w:r>
        <w:rPr>
          <w:rFonts w:ascii="宋体" w:hAnsi="宋体"/>
          <w:bCs/>
          <w:caps/>
          <w:smallCaps w:val="0"/>
          <w:szCs w:val="18"/>
        </w:rPr>
        <w:fldChar w:fldCharType="separate"/>
      </w:r>
      <w:r>
        <w:rPr>
          <w:rFonts w:hint="eastAsia" w:asciiTheme="majorEastAsia" w:hAnsiTheme="majorEastAsia" w:eastAsiaTheme="majorEastAsia"/>
          <w:kern w:val="0"/>
          <w:szCs w:val="30"/>
        </w:rPr>
        <w:t>（</w:t>
      </w:r>
      <w:r>
        <w:rPr>
          <w:rFonts w:hint="eastAsia" w:asciiTheme="majorEastAsia" w:hAnsiTheme="majorEastAsia" w:eastAsiaTheme="majorEastAsia"/>
          <w:kern w:val="0"/>
          <w:szCs w:val="30"/>
          <w:lang w:eastAsia="zh-CN"/>
        </w:rPr>
        <w:t>六</w:t>
      </w:r>
      <w:r>
        <w:rPr>
          <w:rFonts w:hint="eastAsia" w:asciiTheme="majorEastAsia" w:hAnsiTheme="majorEastAsia" w:eastAsiaTheme="majorEastAsia"/>
          <w:kern w:val="0"/>
          <w:szCs w:val="30"/>
        </w:rPr>
        <w:t>）法定代表人身份证明书</w:t>
      </w:r>
      <w:r>
        <w:tab/>
      </w:r>
      <w:r>
        <w:fldChar w:fldCharType="begin"/>
      </w:r>
      <w:r>
        <w:instrText xml:space="preserve"> PAGEREF _Toc14328 \h </w:instrText>
      </w:r>
      <w:r>
        <w:fldChar w:fldCharType="separate"/>
      </w:r>
      <w:r>
        <w:t>39</w:t>
      </w:r>
      <w:r>
        <w:fldChar w:fldCharType="end"/>
      </w:r>
      <w:r>
        <w:rPr>
          <w:rFonts w:ascii="宋体" w:hAnsi="宋体"/>
          <w:bCs/>
          <w:caps/>
          <w:smallCaps w:val="0"/>
          <w:szCs w:val="18"/>
        </w:rPr>
        <w:fldChar w:fldCharType="end"/>
      </w:r>
    </w:p>
    <w:p w14:paraId="36D83E5D">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_Toc26230 </w:instrText>
      </w:r>
      <w:r>
        <w:rPr>
          <w:rFonts w:ascii="宋体" w:hAnsi="宋体"/>
          <w:bCs/>
          <w:caps/>
          <w:smallCaps w:val="0"/>
          <w:szCs w:val="18"/>
        </w:rPr>
        <w:fldChar w:fldCharType="separate"/>
      </w:r>
      <w:r>
        <w:rPr>
          <w:rFonts w:hint="eastAsia" w:ascii="宋体" w:hAnsi="宋体"/>
          <w:kern w:val="0"/>
          <w:szCs w:val="32"/>
        </w:rPr>
        <w:t>（</w:t>
      </w:r>
      <w:r>
        <w:rPr>
          <w:rFonts w:hint="eastAsia" w:ascii="宋体" w:hAnsi="宋体"/>
          <w:kern w:val="0"/>
          <w:szCs w:val="32"/>
          <w:lang w:val="en-US" w:eastAsia="zh-CN"/>
        </w:rPr>
        <w:t xml:space="preserve">七 </w:t>
      </w:r>
      <w:r>
        <w:rPr>
          <w:rFonts w:hint="eastAsia" w:ascii="宋体" w:hAnsi="宋体"/>
          <w:kern w:val="0"/>
          <w:szCs w:val="32"/>
        </w:rPr>
        <w:t>）法定代表人授权委托书</w:t>
      </w:r>
      <w:r>
        <w:tab/>
      </w:r>
      <w:r>
        <w:fldChar w:fldCharType="begin"/>
      </w:r>
      <w:r>
        <w:instrText xml:space="preserve"> PAGEREF _Toc26230 \h </w:instrText>
      </w:r>
      <w:r>
        <w:fldChar w:fldCharType="separate"/>
      </w:r>
      <w:r>
        <w:t>40</w:t>
      </w:r>
      <w:r>
        <w:fldChar w:fldCharType="end"/>
      </w:r>
      <w:r>
        <w:rPr>
          <w:rFonts w:ascii="宋体" w:hAnsi="宋体"/>
          <w:bCs/>
          <w:caps/>
          <w:smallCaps w:val="0"/>
          <w:szCs w:val="18"/>
        </w:rPr>
        <w:fldChar w:fldCharType="end"/>
      </w:r>
    </w:p>
    <w:p w14:paraId="27B7FF70">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_Toc331 </w:instrText>
      </w:r>
      <w:r>
        <w:rPr>
          <w:rFonts w:ascii="宋体" w:hAnsi="宋体"/>
          <w:bCs/>
          <w:caps/>
          <w:smallCaps w:val="0"/>
          <w:szCs w:val="18"/>
        </w:rPr>
        <w:fldChar w:fldCharType="separate"/>
      </w:r>
      <w:r>
        <w:rPr>
          <w:rFonts w:hint="eastAsia" w:ascii="宋体" w:hAnsi="宋体"/>
          <w:kern w:val="0"/>
          <w:szCs w:val="32"/>
          <w:lang w:val="en-US" w:eastAsia="zh-CN"/>
        </w:rPr>
        <w:t>（八）供应商须具备建筑工程施工总承包叁级及以上资质</w:t>
      </w:r>
      <w:r>
        <w:tab/>
      </w:r>
      <w:r>
        <w:fldChar w:fldCharType="begin"/>
      </w:r>
      <w:r>
        <w:instrText xml:space="preserve"> PAGEREF _Toc331 \h </w:instrText>
      </w:r>
      <w:r>
        <w:fldChar w:fldCharType="separate"/>
      </w:r>
      <w:r>
        <w:t>41</w:t>
      </w:r>
      <w:r>
        <w:fldChar w:fldCharType="end"/>
      </w:r>
      <w:r>
        <w:rPr>
          <w:rFonts w:ascii="宋体" w:hAnsi="宋体"/>
          <w:bCs/>
          <w:caps/>
          <w:smallCaps w:val="0"/>
          <w:szCs w:val="18"/>
        </w:rPr>
        <w:fldChar w:fldCharType="end"/>
      </w:r>
    </w:p>
    <w:p w14:paraId="194E2454">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_Toc9484 </w:instrText>
      </w:r>
      <w:r>
        <w:rPr>
          <w:rFonts w:ascii="宋体" w:hAnsi="宋体"/>
          <w:bCs/>
          <w:caps/>
          <w:smallCaps w:val="0"/>
          <w:szCs w:val="18"/>
        </w:rPr>
        <w:fldChar w:fldCharType="separate"/>
      </w:r>
      <w:r>
        <w:rPr>
          <w:rFonts w:hint="eastAsia" w:ascii="宋体" w:hAnsi="宋体"/>
          <w:kern w:val="0"/>
          <w:szCs w:val="32"/>
          <w:lang w:val="en-US" w:eastAsia="zh-CN"/>
        </w:rPr>
        <w:t>（九）安全生产许可证</w:t>
      </w:r>
      <w:r>
        <w:tab/>
      </w:r>
      <w:r>
        <w:fldChar w:fldCharType="begin"/>
      </w:r>
      <w:r>
        <w:instrText xml:space="preserve"> PAGEREF _Toc9484 \h </w:instrText>
      </w:r>
      <w:r>
        <w:fldChar w:fldCharType="separate"/>
      </w:r>
      <w:r>
        <w:t>41</w:t>
      </w:r>
      <w:r>
        <w:fldChar w:fldCharType="end"/>
      </w:r>
      <w:r>
        <w:rPr>
          <w:rFonts w:ascii="宋体" w:hAnsi="宋体"/>
          <w:bCs/>
          <w:caps/>
          <w:smallCaps w:val="0"/>
          <w:szCs w:val="18"/>
        </w:rPr>
        <w:fldChar w:fldCharType="end"/>
      </w:r>
    </w:p>
    <w:p w14:paraId="36AFC0BC">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_Toc26490 </w:instrText>
      </w:r>
      <w:r>
        <w:rPr>
          <w:rFonts w:ascii="宋体" w:hAnsi="宋体"/>
          <w:bCs/>
          <w:caps/>
          <w:smallCaps w:val="0"/>
          <w:szCs w:val="18"/>
        </w:rPr>
        <w:fldChar w:fldCharType="separate"/>
      </w:r>
      <w:r>
        <w:rPr>
          <w:rFonts w:hint="eastAsia" w:asciiTheme="majorEastAsia" w:hAnsiTheme="majorEastAsia" w:eastAsiaTheme="majorEastAsia"/>
          <w:szCs w:val="32"/>
        </w:rPr>
        <w:t>附件六  供应商基本情况表</w:t>
      </w:r>
      <w:r>
        <w:tab/>
      </w:r>
      <w:r>
        <w:fldChar w:fldCharType="begin"/>
      </w:r>
      <w:r>
        <w:instrText xml:space="preserve"> PAGEREF _Toc26490 \h </w:instrText>
      </w:r>
      <w:r>
        <w:fldChar w:fldCharType="separate"/>
      </w:r>
      <w:r>
        <w:t>42</w:t>
      </w:r>
      <w:r>
        <w:fldChar w:fldCharType="end"/>
      </w:r>
      <w:r>
        <w:rPr>
          <w:rFonts w:ascii="宋体" w:hAnsi="宋体"/>
          <w:bCs/>
          <w:caps/>
          <w:smallCaps w:val="0"/>
          <w:szCs w:val="18"/>
        </w:rPr>
        <w:fldChar w:fldCharType="end"/>
      </w:r>
    </w:p>
    <w:p w14:paraId="735FBC0A">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_Toc14288 </w:instrText>
      </w:r>
      <w:r>
        <w:rPr>
          <w:rFonts w:ascii="宋体" w:hAnsi="宋体"/>
          <w:bCs/>
          <w:caps/>
          <w:smallCaps w:val="0"/>
          <w:szCs w:val="18"/>
        </w:rPr>
        <w:fldChar w:fldCharType="separate"/>
      </w:r>
      <w:r>
        <w:rPr>
          <w:rFonts w:hint="eastAsia" w:asciiTheme="majorEastAsia" w:hAnsiTheme="majorEastAsia" w:eastAsiaTheme="majorEastAsia"/>
        </w:rPr>
        <w:t>附件七</w:t>
      </w:r>
      <w:r>
        <w:rPr>
          <w:rFonts w:hint="eastAsia" w:asciiTheme="majorEastAsia" w:hAnsiTheme="majorEastAsia" w:eastAsiaTheme="majorEastAsia"/>
          <w:bCs/>
          <w:kern w:val="2"/>
          <w:szCs w:val="32"/>
        </w:rPr>
        <w:t xml:space="preserve"> 项目人员配备方案</w:t>
      </w:r>
      <w:r>
        <w:tab/>
      </w:r>
      <w:r>
        <w:fldChar w:fldCharType="begin"/>
      </w:r>
      <w:r>
        <w:instrText xml:space="preserve"> PAGEREF _Toc14288 \h </w:instrText>
      </w:r>
      <w:r>
        <w:fldChar w:fldCharType="separate"/>
      </w:r>
      <w:r>
        <w:t>43</w:t>
      </w:r>
      <w:r>
        <w:fldChar w:fldCharType="end"/>
      </w:r>
      <w:r>
        <w:rPr>
          <w:rFonts w:ascii="宋体" w:hAnsi="宋体"/>
          <w:bCs/>
          <w:caps/>
          <w:smallCaps w:val="0"/>
          <w:szCs w:val="18"/>
        </w:rPr>
        <w:fldChar w:fldCharType="end"/>
      </w:r>
    </w:p>
    <w:p w14:paraId="112BE581">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_Toc24033 </w:instrText>
      </w:r>
      <w:r>
        <w:rPr>
          <w:rFonts w:ascii="宋体" w:hAnsi="宋体"/>
          <w:bCs/>
          <w:caps/>
          <w:smallCaps w:val="0"/>
          <w:szCs w:val="18"/>
        </w:rPr>
        <w:fldChar w:fldCharType="separate"/>
      </w:r>
      <w:r>
        <w:rPr>
          <w:rFonts w:hint="eastAsia" w:cs="Times New Roman" w:asciiTheme="majorEastAsia" w:hAnsiTheme="majorEastAsia" w:eastAsiaTheme="majorEastAsia"/>
          <w:lang w:val="en-US" w:eastAsia="zh-CN"/>
        </w:rPr>
        <w:t xml:space="preserve">附件八 </w:t>
      </w:r>
      <w:r>
        <w:rPr>
          <w:rFonts w:hint="eastAsia" w:cs="Times New Roman" w:asciiTheme="majorEastAsia" w:hAnsiTheme="majorEastAsia" w:eastAsiaTheme="majorEastAsia"/>
        </w:rPr>
        <w:t>项目施工方案</w:t>
      </w:r>
      <w:r>
        <w:tab/>
      </w:r>
      <w:r>
        <w:fldChar w:fldCharType="begin"/>
      </w:r>
      <w:r>
        <w:instrText xml:space="preserve"> PAGEREF _Toc24033 \h </w:instrText>
      </w:r>
      <w:r>
        <w:fldChar w:fldCharType="separate"/>
      </w:r>
      <w:r>
        <w:t>43</w:t>
      </w:r>
      <w:r>
        <w:fldChar w:fldCharType="end"/>
      </w:r>
      <w:r>
        <w:rPr>
          <w:rFonts w:ascii="宋体" w:hAnsi="宋体"/>
          <w:bCs/>
          <w:caps/>
          <w:smallCaps w:val="0"/>
          <w:szCs w:val="18"/>
        </w:rPr>
        <w:fldChar w:fldCharType="end"/>
      </w:r>
    </w:p>
    <w:p w14:paraId="1397DC22">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_Toc19618 </w:instrText>
      </w:r>
      <w:r>
        <w:rPr>
          <w:rFonts w:ascii="宋体" w:hAnsi="宋体"/>
          <w:bCs/>
          <w:caps/>
          <w:smallCaps w:val="0"/>
          <w:szCs w:val="18"/>
        </w:rPr>
        <w:fldChar w:fldCharType="separate"/>
      </w:r>
      <w:r>
        <w:rPr>
          <w:rFonts w:hint="eastAsia" w:cs="Times New Roman" w:asciiTheme="majorEastAsia" w:hAnsiTheme="majorEastAsia" w:eastAsiaTheme="majorEastAsia"/>
          <w:lang w:val="en-US" w:eastAsia="zh-CN"/>
        </w:rPr>
        <w:t>附件九 质量管理方案及措施</w:t>
      </w:r>
      <w:r>
        <w:tab/>
      </w:r>
      <w:r>
        <w:fldChar w:fldCharType="begin"/>
      </w:r>
      <w:r>
        <w:instrText xml:space="preserve"> PAGEREF _Toc19618 \h </w:instrText>
      </w:r>
      <w:r>
        <w:fldChar w:fldCharType="separate"/>
      </w:r>
      <w:r>
        <w:t>43</w:t>
      </w:r>
      <w:r>
        <w:fldChar w:fldCharType="end"/>
      </w:r>
      <w:r>
        <w:rPr>
          <w:rFonts w:ascii="宋体" w:hAnsi="宋体"/>
          <w:bCs/>
          <w:caps/>
          <w:smallCaps w:val="0"/>
          <w:szCs w:val="18"/>
        </w:rPr>
        <w:fldChar w:fldCharType="end"/>
      </w:r>
    </w:p>
    <w:p w14:paraId="330F7CED">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_Toc10993 </w:instrText>
      </w:r>
      <w:r>
        <w:rPr>
          <w:rFonts w:ascii="宋体" w:hAnsi="宋体"/>
          <w:bCs/>
          <w:caps/>
          <w:smallCaps w:val="0"/>
          <w:szCs w:val="18"/>
        </w:rPr>
        <w:fldChar w:fldCharType="separate"/>
      </w:r>
      <w:r>
        <w:rPr>
          <w:rFonts w:hint="eastAsia" w:cs="Times New Roman" w:asciiTheme="majorEastAsia" w:hAnsiTheme="majorEastAsia" w:eastAsiaTheme="majorEastAsia"/>
          <w:lang w:val="en-US" w:eastAsia="zh-CN"/>
        </w:rPr>
        <w:t xml:space="preserve">附件十 </w:t>
      </w:r>
      <w:r>
        <w:rPr>
          <w:rFonts w:hint="default" w:cs="Times New Roman" w:asciiTheme="majorEastAsia" w:hAnsiTheme="majorEastAsia" w:eastAsiaTheme="majorEastAsia"/>
          <w:lang w:val="en-US" w:eastAsia="zh-CN"/>
        </w:rPr>
        <w:t>安全管理措施</w:t>
      </w:r>
      <w:r>
        <w:tab/>
      </w:r>
      <w:r>
        <w:fldChar w:fldCharType="begin"/>
      </w:r>
      <w:r>
        <w:instrText xml:space="preserve"> PAGEREF _Toc10993 \h </w:instrText>
      </w:r>
      <w:r>
        <w:fldChar w:fldCharType="separate"/>
      </w:r>
      <w:r>
        <w:t>43</w:t>
      </w:r>
      <w:r>
        <w:fldChar w:fldCharType="end"/>
      </w:r>
      <w:r>
        <w:rPr>
          <w:rFonts w:ascii="宋体" w:hAnsi="宋体"/>
          <w:bCs/>
          <w:caps/>
          <w:smallCaps w:val="0"/>
          <w:szCs w:val="18"/>
        </w:rPr>
        <w:fldChar w:fldCharType="end"/>
      </w:r>
    </w:p>
    <w:p w14:paraId="0FB74876">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_Toc26623 </w:instrText>
      </w:r>
      <w:r>
        <w:rPr>
          <w:rFonts w:ascii="宋体" w:hAnsi="宋体"/>
          <w:bCs/>
          <w:caps/>
          <w:smallCaps w:val="0"/>
          <w:szCs w:val="18"/>
        </w:rPr>
        <w:fldChar w:fldCharType="separate"/>
      </w:r>
      <w:r>
        <w:rPr>
          <w:rFonts w:hint="eastAsia" w:cs="Times New Roman" w:asciiTheme="majorEastAsia" w:hAnsiTheme="majorEastAsia" w:eastAsiaTheme="majorEastAsia"/>
          <w:lang w:val="en-US" w:eastAsia="zh-CN"/>
        </w:rPr>
        <w:t>附件十一 售后服务</w:t>
      </w:r>
      <w:r>
        <w:tab/>
      </w:r>
      <w:r>
        <w:fldChar w:fldCharType="begin"/>
      </w:r>
      <w:r>
        <w:instrText xml:space="preserve"> PAGEREF _Toc26623 \h </w:instrText>
      </w:r>
      <w:r>
        <w:fldChar w:fldCharType="separate"/>
      </w:r>
      <w:r>
        <w:t>43</w:t>
      </w:r>
      <w:r>
        <w:fldChar w:fldCharType="end"/>
      </w:r>
      <w:r>
        <w:rPr>
          <w:rFonts w:ascii="宋体" w:hAnsi="宋体"/>
          <w:bCs/>
          <w:caps/>
          <w:smallCaps w:val="0"/>
          <w:szCs w:val="18"/>
        </w:rPr>
        <w:fldChar w:fldCharType="end"/>
      </w:r>
    </w:p>
    <w:p w14:paraId="0A1D83AD">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_Toc25047 </w:instrText>
      </w:r>
      <w:r>
        <w:rPr>
          <w:rFonts w:ascii="宋体" w:hAnsi="宋体"/>
          <w:bCs/>
          <w:caps/>
          <w:smallCaps w:val="0"/>
          <w:szCs w:val="18"/>
        </w:rPr>
        <w:fldChar w:fldCharType="separate"/>
      </w:r>
      <w:r>
        <w:rPr>
          <w:rFonts w:hint="eastAsia" w:cs="Times New Roman" w:asciiTheme="majorEastAsia" w:hAnsiTheme="majorEastAsia" w:eastAsiaTheme="majorEastAsia"/>
          <w:lang w:val="en-US" w:eastAsia="zh-CN"/>
        </w:rPr>
        <w:t>附件十二 履约承诺书</w:t>
      </w:r>
      <w:r>
        <w:tab/>
      </w:r>
      <w:r>
        <w:fldChar w:fldCharType="begin"/>
      </w:r>
      <w:r>
        <w:instrText xml:space="preserve"> PAGEREF _Toc25047 \h </w:instrText>
      </w:r>
      <w:r>
        <w:fldChar w:fldCharType="separate"/>
      </w:r>
      <w:r>
        <w:t>44</w:t>
      </w:r>
      <w:r>
        <w:fldChar w:fldCharType="end"/>
      </w:r>
      <w:r>
        <w:rPr>
          <w:rFonts w:ascii="宋体" w:hAnsi="宋体"/>
          <w:bCs/>
          <w:caps/>
          <w:smallCaps w:val="0"/>
          <w:szCs w:val="18"/>
        </w:rPr>
        <w:fldChar w:fldCharType="end"/>
      </w:r>
    </w:p>
    <w:p w14:paraId="316F2AF7">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_Toc30324 </w:instrText>
      </w:r>
      <w:r>
        <w:rPr>
          <w:rFonts w:ascii="宋体" w:hAnsi="宋体"/>
          <w:bCs/>
          <w:caps/>
          <w:smallCaps w:val="0"/>
          <w:szCs w:val="18"/>
        </w:rPr>
        <w:fldChar w:fldCharType="separate"/>
      </w:r>
      <w:r>
        <w:rPr>
          <w:rFonts w:hint="eastAsia" w:asciiTheme="majorEastAsia" w:hAnsiTheme="majorEastAsia" w:eastAsiaTheme="majorEastAsia"/>
          <w:szCs w:val="32"/>
        </w:rPr>
        <w:t>附件十</w:t>
      </w:r>
      <w:r>
        <w:rPr>
          <w:rFonts w:hint="eastAsia" w:asciiTheme="majorEastAsia" w:hAnsiTheme="majorEastAsia" w:eastAsiaTheme="majorEastAsia"/>
          <w:szCs w:val="32"/>
          <w:lang w:val="en-US" w:eastAsia="zh-CN"/>
        </w:rPr>
        <w:t xml:space="preserve">三 </w:t>
      </w:r>
      <w:r>
        <w:rPr>
          <w:rFonts w:hint="eastAsia" w:asciiTheme="majorEastAsia" w:hAnsiTheme="majorEastAsia" w:eastAsiaTheme="majorEastAsia"/>
        </w:rPr>
        <w:t>《中小企业声明函》</w:t>
      </w:r>
      <w:r>
        <w:tab/>
      </w:r>
      <w:r>
        <w:fldChar w:fldCharType="begin"/>
      </w:r>
      <w:r>
        <w:instrText xml:space="preserve"> PAGEREF _Toc30324 \h </w:instrText>
      </w:r>
      <w:r>
        <w:fldChar w:fldCharType="separate"/>
      </w:r>
      <w:r>
        <w:t>45</w:t>
      </w:r>
      <w:r>
        <w:fldChar w:fldCharType="end"/>
      </w:r>
      <w:r>
        <w:rPr>
          <w:rFonts w:ascii="宋体" w:hAnsi="宋体"/>
          <w:bCs/>
          <w:caps/>
          <w:smallCaps w:val="0"/>
          <w:szCs w:val="18"/>
        </w:rPr>
        <w:fldChar w:fldCharType="end"/>
      </w:r>
    </w:p>
    <w:p w14:paraId="7692E062">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_Toc12958 </w:instrText>
      </w:r>
      <w:r>
        <w:rPr>
          <w:rFonts w:ascii="宋体" w:hAnsi="宋体"/>
          <w:bCs/>
          <w:caps/>
          <w:smallCaps w:val="0"/>
          <w:szCs w:val="18"/>
        </w:rPr>
        <w:fldChar w:fldCharType="separate"/>
      </w:r>
      <w:r>
        <w:rPr>
          <w:rFonts w:hint="eastAsia" w:asciiTheme="majorEastAsia" w:hAnsiTheme="majorEastAsia" w:eastAsiaTheme="majorEastAsia"/>
          <w:szCs w:val="32"/>
        </w:rPr>
        <w:t>附件十</w:t>
      </w:r>
      <w:r>
        <w:rPr>
          <w:rFonts w:hint="eastAsia" w:asciiTheme="majorEastAsia" w:hAnsiTheme="majorEastAsia" w:eastAsiaTheme="majorEastAsia"/>
          <w:szCs w:val="32"/>
          <w:lang w:val="en-US" w:eastAsia="zh-CN"/>
        </w:rPr>
        <w:t>四</w:t>
      </w:r>
      <w:r>
        <w:rPr>
          <w:rFonts w:hint="eastAsia" w:asciiTheme="majorEastAsia" w:hAnsiTheme="majorEastAsia" w:eastAsiaTheme="majorEastAsia"/>
          <w:szCs w:val="32"/>
        </w:rPr>
        <w:t xml:space="preserve">  监狱企业证明函（供应商根据自身情况提供）</w:t>
      </w:r>
      <w:r>
        <w:tab/>
      </w:r>
      <w:r>
        <w:fldChar w:fldCharType="begin"/>
      </w:r>
      <w:r>
        <w:instrText xml:space="preserve"> PAGEREF _Toc12958 \h </w:instrText>
      </w:r>
      <w:r>
        <w:fldChar w:fldCharType="separate"/>
      </w:r>
      <w:r>
        <w:t>46</w:t>
      </w:r>
      <w:r>
        <w:fldChar w:fldCharType="end"/>
      </w:r>
      <w:r>
        <w:rPr>
          <w:rFonts w:ascii="宋体" w:hAnsi="宋体"/>
          <w:bCs/>
          <w:caps/>
          <w:smallCaps w:val="0"/>
          <w:szCs w:val="18"/>
        </w:rPr>
        <w:fldChar w:fldCharType="end"/>
      </w:r>
    </w:p>
    <w:p w14:paraId="6D78A515">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_Toc20177 </w:instrText>
      </w:r>
      <w:r>
        <w:rPr>
          <w:rFonts w:ascii="宋体" w:hAnsi="宋体"/>
          <w:bCs/>
          <w:caps/>
          <w:smallCaps w:val="0"/>
          <w:szCs w:val="18"/>
        </w:rPr>
        <w:fldChar w:fldCharType="separate"/>
      </w:r>
      <w:r>
        <w:rPr>
          <w:rFonts w:hint="eastAsia" w:asciiTheme="majorEastAsia" w:hAnsiTheme="majorEastAsia" w:eastAsiaTheme="majorEastAsia"/>
          <w:szCs w:val="32"/>
        </w:rPr>
        <w:t>附件十</w:t>
      </w:r>
      <w:r>
        <w:rPr>
          <w:rFonts w:hint="eastAsia" w:asciiTheme="majorEastAsia" w:hAnsiTheme="majorEastAsia" w:eastAsiaTheme="majorEastAsia"/>
          <w:szCs w:val="32"/>
          <w:lang w:val="en-US" w:eastAsia="zh-CN"/>
        </w:rPr>
        <w:t>五</w:t>
      </w:r>
      <w:r>
        <w:rPr>
          <w:rFonts w:hint="eastAsia" w:asciiTheme="majorEastAsia" w:hAnsiTheme="majorEastAsia" w:eastAsiaTheme="majorEastAsia"/>
          <w:szCs w:val="32"/>
        </w:rPr>
        <w:t xml:space="preserve">  残疾人福利性单位声明函（供应商根据自身情况提供）</w:t>
      </w:r>
      <w:r>
        <w:tab/>
      </w:r>
      <w:r>
        <w:fldChar w:fldCharType="begin"/>
      </w:r>
      <w:r>
        <w:instrText xml:space="preserve"> PAGEREF _Toc20177 \h </w:instrText>
      </w:r>
      <w:r>
        <w:fldChar w:fldCharType="separate"/>
      </w:r>
      <w:r>
        <w:t>46</w:t>
      </w:r>
      <w:r>
        <w:fldChar w:fldCharType="end"/>
      </w:r>
      <w:r>
        <w:rPr>
          <w:rFonts w:ascii="宋体" w:hAnsi="宋体"/>
          <w:bCs/>
          <w:caps/>
          <w:smallCaps w:val="0"/>
          <w:szCs w:val="18"/>
        </w:rPr>
        <w:fldChar w:fldCharType="end"/>
      </w:r>
    </w:p>
    <w:p w14:paraId="26C6B149">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_Toc3094 </w:instrText>
      </w:r>
      <w:r>
        <w:rPr>
          <w:rFonts w:ascii="宋体" w:hAnsi="宋体"/>
          <w:bCs/>
          <w:caps/>
          <w:smallCaps w:val="0"/>
          <w:szCs w:val="18"/>
        </w:rPr>
        <w:fldChar w:fldCharType="separate"/>
      </w:r>
      <w:r>
        <w:rPr>
          <w:rFonts w:hint="eastAsia" w:asciiTheme="majorEastAsia" w:hAnsiTheme="majorEastAsia" w:eastAsiaTheme="majorEastAsia"/>
        </w:rPr>
        <w:t>附件十</w:t>
      </w:r>
      <w:r>
        <w:rPr>
          <w:rFonts w:hint="eastAsia" w:asciiTheme="majorEastAsia" w:hAnsiTheme="majorEastAsia" w:eastAsiaTheme="majorEastAsia"/>
          <w:lang w:val="en-US"/>
        </w:rPr>
        <w:t>六</w:t>
      </w:r>
      <w:r>
        <w:rPr>
          <w:rFonts w:hint="eastAsia" w:asciiTheme="majorEastAsia" w:hAnsiTheme="majorEastAsia" w:eastAsiaTheme="majorEastAsia"/>
        </w:rPr>
        <w:t xml:space="preserve"> </w:t>
      </w:r>
      <w:r>
        <w:rPr>
          <w:rFonts w:asciiTheme="majorEastAsia" w:hAnsiTheme="majorEastAsia" w:eastAsiaTheme="majorEastAsia"/>
          <w:bCs/>
          <w:kern w:val="2"/>
          <w:szCs w:val="32"/>
        </w:rPr>
        <w:t>构成响应文件部分的其他资料</w:t>
      </w:r>
      <w:r>
        <w:rPr>
          <w:rFonts w:hint="eastAsia" w:asciiTheme="majorEastAsia" w:hAnsiTheme="majorEastAsia" w:eastAsiaTheme="majorEastAsia"/>
          <w:bCs/>
          <w:kern w:val="2"/>
          <w:szCs w:val="32"/>
        </w:rPr>
        <w:t>：详见“供应商须知前附表”要求</w:t>
      </w:r>
      <w:r>
        <w:tab/>
      </w:r>
      <w:r>
        <w:fldChar w:fldCharType="begin"/>
      </w:r>
      <w:r>
        <w:instrText xml:space="preserve"> PAGEREF _Toc3094 \h </w:instrText>
      </w:r>
      <w:r>
        <w:fldChar w:fldCharType="separate"/>
      </w:r>
      <w:r>
        <w:t>47</w:t>
      </w:r>
      <w:r>
        <w:fldChar w:fldCharType="end"/>
      </w:r>
      <w:r>
        <w:rPr>
          <w:rFonts w:ascii="宋体" w:hAnsi="宋体"/>
          <w:bCs/>
          <w:caps/>
          <w:smallCaps w:val="0"/>
          <w:szCs w:val="18"/>
        </w:rPr>
        <w:fldChar w:fldCharType="end"/>
      </w:r>
    </w:p>
    <w:p w14:paraId="616668BC">
      <w:pPr>
        <w:pStyle w:val="23"/>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_Toc21209 </w:instrText>
      </w:r>
      <w:r>
        <w:rPr>
          <w:rFonts w:ascii="宋体" w:hAnsi="宋体"/>
          <w:bCs/>
          <w:caps/>
          <w:smallCaps w:val="0"/>
          <w:szCs w:val="18"/>
        </w:rPr>
        <w:fldChar w:fldCharType="separate"/>
      </w:r>
      <w:r>
        <w:rPr>
          <w:rFonts w:hint="eastAsia" w:ascii="宋体" w:hAnsi="宋体" w:cs="宋体"/>
          <w:kern w:val="0"/>
          <w:lang w:val="en-US" w:eastAsia="zh-CN"/>
        </w:rPr>
        <w:t>十七、物资购销廉洁承诺书</w:t>
      </w:r>
      <w:r>
        <w:tab/>
      </w:r>
      <w:r>
        <w:fldChar w:fldCharType="begin"/>
      </w:r>
      <w:r>
        <w:instrText xml:space="preserve"> PAGEREF _Toc21209 \h </w:instrText>
      </w:r>
      <w:r>
        <w:fldChar w:fldCharType="separate"/>
      </w:r>
      <w:r>
        <w:t>48</w:t>
      </w:r>
      <w:r>
        <w:fldChar w:fldCharType="end"/>
      </w:r>
      <w:r>
        <w:rPr>
          <w:rFonts w:ascii="宋体" w:hAnsi="宋体"/>
          <w:bCs/>
          <w:caps/>
          <w:smallCaps w:val="0"/>
          <w:szCs w:val="18"/>
        </w:rPr>
        <w:fldChar w:fldCharType="end"/>
      </w:r>
    </w:p>
    <w:p w14:paraId="636C43F1">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_Toc9801 </w:instrText>
      </w:r>
      <w:r>
        <w:rPr>
          <w:rFonts w:ascii="宋体" w:hAnsi="宋体"/>
          <w:bCs/>
          <w:caps/>
          <w:smallCaps w:val="0"/>
          <w:szCs w:val="18"/>
        </w:rPr>
        <w:fldChar w:fldCharType="separate"/>
      </w:r>
      <w:r>
        <w:rPr>
          <w:rFonts w:hint="eastAsia" w:ascii="宋体" w:hAnsi="宋体" w:eastAsia="宋体"/>
          <w:szCs w:val="24"/>
        </w:rPr>
        <w:t>云南省滇南中心医院</w:t>
      </w:r>
      <w:r>
        <w:rPr>
          <w:rFonts w:hint="eastAsia" w:ascii="宋体" w:hAnsi="宋体" w:eastAsia="宋体"/>
          <w:szCs w:val="24"/>
          <w:lang w:val="en-US" w:eastAsia="zh-CN"/>
        </w:rPr>
        <w:t>(红河哈尼族彝族自治州第一人民医院)</w:t>
      </w:r>
      <w:r>
        <w:tab/>
      </w:r>
      <w:r>
        <w:fldChar w:fldCharType="begin"/>
      </w:r>
      <w:r>
        <w:instrText xml:space="preserve"> PAGEREF _Toc9801 \h </w:instrText>
      </w:r>
      <w:r>
        <w:fldChar w:fldCharType="separate"/>
      </w:r>
      <w:r>
        <w:t>48</w:t>
      </w:r>
      <w:r>
        <w:fldChar w:fldCharType="end"/>
      </w:r>
      <w:r>
        <w:rPr>
          <w:rFonts w:ascii="宋体" w:hAnsi="宋体"/>
          <w:bCs/>
          <w:caps/>
          <w:smallCaps w:val="0"/>
          <w:szCs w:val="18"/>
        </w:rPr>
        <w:fldChar w:fldCharType="end"/>
      </w:r>
    </w:p>
    <w:p w14:paraId="3C26893D">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_Toc2686 </w:instrText>
      </w:r>
      <w:r>
        <w:rPr>
          <w:rFonts w:ascii="宋体" w:hAnsi="宋体"/>
          <w:bCs/>
          <w:caps/>
          <w:smallCaps w:val="0"/>
          <w:szCs w:val="18"/>
        </w:rPr>
        <w:fldChar w:fldCharType="separate"/>
      </w:r>
      <w:r>
        <w:rPr>
          <w:rFonts w:hint="eastAsia" w:ascii="宋体" w:hAnsi="宋体" w:eastAsia="宋体"/>
          <w:szCs w:val="28"/>
        </w:rPr>
        <w:t>物资购销廉洁承诺书</w:t>
      </w:r>
      <w:r>
        <w:tab/>
      </w:r>
      <w:r>
        <w:fldChar w:fldCharType="begin"/>
      </w:r>
      <w:r>
        <w:instrText xml:space="preserve"> PAGEREF _Toc2686 \h </w:instrText>
      </w:r>
      <w:r>
        <w:fldChar w:fldCharType="separate"/>
      </w:r>
      <w:r>
        <w:t>48</w:t>
      </w:r>
      <w:r>
        <w:fldChar w:fldCharType="end"/>
      </w:r>
      <w:r>
        <w:rPr>
          <w:rFonts w:ascii="宋体" w:hAnsi="宋体"/>
          <w:bCs/>
          <w:caps/>
          <w:smallCaps w:val="0"/>
          <w:szCs w:val="18"/>
        </w:rPr>
        <w:fldChar w:fldCharType="end"/>
      </w:r>
    </w:p>
    <w:p w14:paraId="1A0FB235">
      <w:pPr>
        <w:pStyle w:val="23"/>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_Toc326 </w:instrText>
      </w:r>
      <w:r>
        <w:rPr>
          <w:rFonts w:ascii="宋体" w:hAnsi="宋体"/>
          <w:bCs/>
          <w:caps/>
          <w:smallCaps w:val="0"/>
          <w:szCs w:val="18"/>
        </w:rPr>
        <w:fldChar w:fldCharType="separate"/>
      </w:r>
      <w:r>
        <w:rPr>
          <w:rFonts w:hint="eastAsia" w:ascii="宋体" w:hAnsi="宋体" w:cs="宋体"/>
          <w:kern w:val="0"/>
          <w:lang w:val="en-US" w:eastAsia="zh-CN"/>
        </w:rPr>
        <w:t>十八、防止利益冲突有关情况报告表</w:t>
      </w:r>
      <w:r>
        <w:tab/>
      </w:r>
      <w:r>
        <w:fldChar w:fldCharType="begin"/>
      </w:r>
      <w:r>
        <w:instrText xml:space="preserve"> PAGEREF _Toc326 \h </w:instrText>
      </w:r>
      <w:r>
        <w:fldChar w:fldCharType="separate"/>
      </w:r>
      <w:r>
        <w:t>49</w:t>
      </w:r>
      <w:r>
        <w:fldChar w:fldCharType="end"/>
      </w:r>
      <w:r>
        <w:rPr>
          <w:rFonts w:ascii="宋体" w:hAnsi="宋体"/>
          <w:bCs/>
          <w:caps/>
          <w:smallCaps w:val="0"/>
          <w:szCs w:val="18"/>
        </w:rPr>
        <w:fldChar w:fldCharType="end"/>
      </w:r>
    </w:p>
    <w:p w14:paraId="3E6CA552">
      <w:pPr>
        <w:pStyle w:val="23"/>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_Toc13799 </w:instrText>
      </w:r>
      <w:r>
        <w:rPr>
          <w:rFonts w:ascii="宋体" w:hAnsi="宋体"/>
          <w:bCs/>
          <w:caps/>
          <w:smallCaps w:val="0"/>
          <w:szCs w:val="18"/>
        </w:rPr>
        <w:fldChar w:fldCharType="separate"/>
      </w:r>
      <w:r>
        <w:rPr>
          <w:rFonts w:hint="eastAsia" w:asciiTheme="majorEastAsia" w:hAnsiTheme="majorEastAsia" w:eastAsiaTheme="majorEastAsia"/>
          <w:szCs w:val="36"/>
        </w:rPr>
        <w:t>第五章  项目需求及技术要求</w:t>
      </w:r>
      <w:r>
        <w:tab/>
      </w:r>
      <w:r>
        <w:fldChar w:fldCharType="begin"/>
      </w:r>
      <w:r>
        <w:instrText xml:space="preserve"> PAGEREF _Toc13799 \h </w:instrText>
      </w:r>
      <w:r>
        <w:fldChar w:fldCharType="separate"/>
      </w:r>
      <w:r>
        <w:t>52</w:t>
      </w:r>
      <w:r>
        <w:fldChar w:fldCharType="end"/>
      </w:r>
      <w:r>
        <w:rPr>
          <w:rFonts w:ascii="宋体" w:hAnsi="宋体"/>
          <w:bCs/>
          <w:caps/>
          <w:smallCaps w:val="0"/>
          <w:szCs w:val="18"/>
        </w:rPr>
        <w:fldChar w:fldCharType="end"/>
      </w:r>
    </w:p>
    <w:p w14:paraId="68E9581D">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_Toc902 </w:instrText>
      </w:r>
      <w:r>
        <w:rPr>
          <w:rFonts w:ascii="宋体" w:hAnsi="宋体"/>
          <w:bCs/>
          <w:caps/>
          <w:smallCaps w:val="0"/>
          <w:szCs w:val="18"/>
        </w:rPr>
        <w:fldChar w:fldCharType="separate"/>
      </w:r>
      <w:r>
        <w:rPr>
          <w:rFonts w:hint="eastAsia" w:asciiTheme="majorEastAsia" w:hAnsiTheme="majorEastAsia" w:eastAsiaTheme="majorEastAsia"/>
          <w:kern w:val="0"/>
          <w:szCs w:val="30"/>
        </w:rPr>
        <w:t>一、采购需求一览表</w:t>
      </w:r>
      <w:r>
        <w:tab/>
      </w:r>
      <w:r>
        <w:fldChar w:fldCharType="begin"/>
      </w:r>
      <w:r>
        <w:instrText xml:space="preserve"> PAGEREF _Toc902 \h </w:instrText>
      </w:r>
      <w:r>
        <w:fldChar w:fldCharType="separate"/>
      </w:r>
      <w:r>
        <w:t>52</w:t>
      </w:r>
      <w:r>
        <w:fldChar w:fldCharType="end"/>
      </w:r>
      <w:r>
        <w:rPr>
          <w:rFonts w:ascii="宋体" w:hAnsi="宋体"/>
          <w:bCs/>
          <w:caps/>
          <w:smallCaps w:val="0"/>
          <w:szCs w:val="18"/>
        </w:rPr>
        <w:fldChar w:fldCharType="end"/>
      </w:r>
    </w:p>
    <w:p w14:paraId="4D4FA7E6">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_Toc29914 </w:instrText>
      </w:r>
      <w:r>
        <w:rPr>
          <w:rFonts w:ascii="宋体" w:hAnsi="宋体"/>
          <w:bCs/>
          <w:caps/>
          <w:smallCaps w:val="0"/>
          <w:szCs w:val="18"/>
        </w:rPr>
        <w:fldChar w:fldCharType="separate"/>
      </w:r>
      <w:r>
        <w:rPr>
          <w:rFonts w:hint="eastAsia" w:asciiTheme="majorEastAsia" w:hAnsiTheme="majorEastAsia" w:eastAsiaTheme="majorEastAsia"/>
          <w:kern w:val="0"/>
          <w:szCs w:val="30"/>
        </w:rPr>
        <w:t>二、技术参数要求</w:t>
      </w:r>
      <w:r>
        <w:tab/>
      </w:r>
      <w:r>
        <w:fldChar w:fldCharType="begin"/>
      </w:r>
      <w:r>
        <w:instrText xml:space="preserve"> PAGEREF _Toc29914 \h </w:instrText>
      </w:r>
      <w:r>
        <w:fldChar w:fldCharType="separate"/>
      </w:r>
      <w:r>
        <w:t>52</w:t>
      </w:r>
      <w:r>
        <w:fldChar w:fldCharType="end"/>
      </w:r>
      <w:r>
        <w:rPr>
          <w:rFonts w:ascii="宋体" w:hAnsi="宋体"/>
          <w:bCs/>
          <w:caps/>
          <w:smallCaps w:val="0"/>
          <w:szCs w:val="18"/>
        </w:rPr>
        <w:fldChar w:fldCharType="end"/>
      </w:r>
    </w:p>
    <w:p w14:paraId="3682BDBD">
      <w:pPr>
        <w:pStyle w:val="26"/>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_Toc31799 </w:instrText>
      </w:r>
      <w:r>
        <w:rPr>
          <w:rFonts w:ascii="宋体" w:hAnsi="宋体"/>
          <w:bCs/>
          <w:caps/>
          <w:smallCaps w:val="0"/>
          <w:szCs w:val="18"/>
        </w:rPr>
        <w:fldChar w:fldCharType="separate"/>
      </w:r>
      <w:r>
        <w:rPr>
          <w:rFonts w:hint="eastAsia" w:ascii="宋体" w:hAnsi="宋体"/>
          <w:kern w:val="0"/>
          <w:szCs w:val="30"/>
          <w:highlight w:val="none"/>
          <w:lang w:val="en-US" w:eastAsia="zh-CN"/>
        </w:rPr>
        <w:t>旗杆建设项目（二次） 1</w:t>
      </w:r>
      <w:r>
        <w:rPr>
          <w:rFonts w:hint="eastAsia" w:ascii="宋体" w:hAnsi="宋体"/>
          <w:kern w:val="0"/>
          <w:szCs w:val="30"/>
          <w:lang w:val="en-US" w:eastAsia="zh-CN"/>
        </w:rPr>
        <w:t>项</w:t>
      </w:r>
      <w:r>
        <w:tab/>
      </w:r>
      <w:r>
        <w:fldChar w:fldCharType="begin"/>
      </w:r>
      <w:r>
        <w:instrText xml:space="preserve"> PAGEREF _Toc31799 \h </w:instrText>
      </w:r>
      <w:r>
        <w:fldChar w:fldCharType="separate"/>
      </w:r>
      <w:r>
        <w:t>52</w:t>
      </w:r>
      <w:r>
        <w:fldChar w:fldCharType="end"/>
      </w:r>
      <w:r>
        <w:rPr>
          <w:rFonts w:ascii="宋体" w:hAnsi="宋体"/>
          <w:bCs/>
          <w:caps/>
          <w:smallCaps w:val="0"/>
          <w:szCs w:val="18"/>
        </w:rPr>
        <w:fldChar w:fldCharType="end"/>
      </w:r>
    </w:p>
    <w:p w14:paraId="5BF9552B">
      <w:pPr>
        <w:pStyle w:val="23"/>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_Toc22080 </w:instrText>
      </w:r>
      <w:r>
        <w:rPr>
          <w:rFonts w:ascii="宋体" w:hAnsi="宋体"/>
          <w:bCs/>
          <w:caps/>
          <w:smallCaps w:val="0"/>
          <w:szCs w:val="18"/>
        </w:rPr>
        <w:fldChar w:fldCharType="separate"/>
      </w:r>
      <w:r>
        <w:rPr>
          <w:rFonts w:hint="eastAsia" w:ascii="宋体" w:hAnsi="宋体"/>
        </w:rPr>
        <w:t>第六章 资格评审标准</w:t>
      </w:r>
      <w:r>
        <w:tab/>
      </w:r>
      <w:r>
        <w:fldChar w:fldCharType="begin"/>
      </w:r>
      <w:r>
        <w:instrText xml:space="preserve"> PAGEREF _Toc22080 \h </w:instrText>
      </w:r>
      <w:r>
        <w:fldChar w:fldCharType="separate"/>
      </w:r>
      <w:r>
        <w:t>55</w:t>
      </w:r>
      <w:r>
        <w:fldChar w:fldCharType="end"/>
      </w:r>
      <w:r>
        <w:rPr>
          <w:rFonts w:ascii="宋体" w:hAnsi="宋体"/>
          <w:bCs/>
          <w:caps/>
          <w:smallCaps w:val="0"/>
          <w:szCs w:val="18"/>
        </w:rPr>
        <w:fldChar w:fldCharType="end"/>
      </w:r>
    </w:p>
    <w:p w14:paraId="4322FB31">
      <w:pPr>
        <w:pStyle w:val="23"/>
        <w:tabs>
          <w:tab w:val="right" w:leader="dot" w:pos="9638"/>
          <w:tab w:val="clear" w:pos="9628"/>
        </w:tabs>
      </w:pPr>
      <w:r>
        <w:rPr>
          <w:rFonts w:ascii="宋体" w:hAnsi="宋体"/>
          <w:bCs/>
          <w:caps/>
          <w:smallCaps w:val="0"/>
          <w:szCs w:val="18"/>
        </w:rPr>
        <w:fldChar w:fldCharType="begin"/>
      </w:r>
      <w:r>
        <w:rPr>
          <w:rFonts w:ascii="宋体" w:hAnsi="宋体"/>
          <w:bCs/>
          <w:caps/>
          <w:smallCaps w:val="0"/>
          <w:szCs w:val="18"/>
        </w:rPr>
        <w:instrText xml:space="preserve"> HYPERLINK \l _Toc12599 </w:instrText>
      </w:r>
      <w:r>
        <w:rPr>
          <w:rFonts w:ascii="宋体" w:hAnsi="宋体"/>
          <w:bCs/>
          <w:caps/>
          <w:smallCaps w:val="0"/>
          <w:szCs w:val="18"/>
        </w:rPr>
        <w:fldChar w:fldCharType="separate"/>
      </w:r>
      <w:r>
        <w:rPr>
          <w:rFonts w:hint="eastAsia"/>
        </w:rPr>
        <w:t>第七章 评标方法</w:t>
      </w:r>
      <w:r>
        <w:tab/>
      </w:r>
      <w:r>
        <w:fldChar w:fldCharType="begin"/>
      </w:r>
      <w:r>
        <w:instrText xml:space="preserve"> PAGEREF _Toc12599 \h </w:instrText>
      </w:r>
      <w:r>
        <w:fldChar w:fldCharType="separate"/>
      </w:r>
      <w:r>
        <w:t>56</w:t>
      </w:r>
      <w:r>
        <w:fldChar w:fldCharType="end"/>
      </w:r>
      <w:r>
        <w:rPr>
          <w:rFonts w:ascii="宋体" w:hAnsi="宋体"/>
          <w:bCs/>
          <w:caps/>
          <w:smallCaps w:val="0"/>
          <w:szCs w:val="18"/>
        </w:rPr>
        <w:fldChar w:fldCharType="end"/>
      </w:r>
    </w:p>
    <w:p w14:paraId="2FCE18EE">
      <w:pPr>
        <w:pStyle w:val="26"/>
        <w:snapToGrid w:val="0"/>
        <w:spacing w:line="240" w:lineRule="exact"/>
        <w:rPr>
          <w:rFonts w:ascii="宋体" w:hAnsi="宋体"/>
        </w:rPr>
        <w:sectPr>
          <w:footerReference r:id="rId8" w:type="first"/>
          <w:footerReference r:id="rId7" w:type="default"/>
          <w:pgSz w:w="11906" w:h="16838"/>
          <w:pgMar w:top="987" w:right="1134" w:bottom="822" w:left="1134" w:header="720" w:footer="720" w:gutter="0"/>
          <w:pgNumType w:fmt="decimal" w:start="1"/>
          <w:cols w:space="720" w:num="1"/>
          <w:titlePg/>
          <w:docGrid w:type="lines" w:linePitch="331" w:charSpace="0"/>
        </w:sectPr>
      </w:pPr>
      <w:r>
        <w:rPr>
          <w:rFonts w:ascii="宋体" w:hAnsi="宋体"/>
          <w:bCs/>
          <w:caps/>
          <w:smallCaps w:val="0"/>
          <w:szCs w:val="18"/>
        </w:rPr>
        <w:fldChar w:fldCharType="end"/>
      </w:r>
    </w:p>
    <w:p w14:paraId="10D332E1">
      <w:pPr>
        <w:pStyle w:val="2"/>
        <w:numPr>
          <w:ilvl w:val="0"/>
          <w:numId w:val="0"/>
        </w:numPr>
        <w:jc w:val="center"/>
        <w:rPr>
          <w:rFonts w:hint="eastAsia" w:ascii="宋体" w:hAnsi="宋体" w:eastAsia="宋体"/>
          <w:sz w:val="36"/>
          <w:lang w:eastAsia="zh-CN"/>
        </w:rPr>
      </w:pPr>
      <w:bookmarkStart w:id="0" w:name="_Toc393784369"/>
      <w:bookmarkStart w:id="1" w:name="_Toc11888"/>
      <w:r>
        <w:rPr>
          <w:rFonts w:hint="eastAsia" w:ascii="宋体" w:hAnsi="宋体" w:eastAsia="宋体"/>
          <w:sz w:val="36"/>
        </w:rPr>
        <w:t xml:space="preserve">第一章 </w:t>
      </w:r>
      <w:bookmarkEnd w:id="0"/>
      <w:r>
        <w:rPr>
          <w:rFonts w:hint="eastAsia" w:ascii="宋体" w:hAnsi="宋体" w:eastAsia="宋体"/>
          <w:sz w:val="36"/>
          <w:lang w:eastAsia="zh-CN"/>
        </w:rPr>
        <w:t>比选公告</w:t>
      </w:r>
      <w:bookmarkEnd w:id="1"/>
    </w:p>
    <w:p w14:paraId="1D7701FC">
      <w:pPr>
        <w:widowControl/>
        <w:spacing w:line="400" w:lineRule="exact"/>
        <w:jc w:val="left"/>
        <w:rPr>
          <w:rFonts w:ascii="宋体" w:hAnsi="宋体"/>
          <w:sz w:val="24"/>
        </w:rPr>
      </w:pPr>
      <w:r>
        <w:rPr>
          <w:rFonts w:hint="eastAsia" w:ascii="宋体" w:hAnsi="宋体"/>
          <w:sz w:val="24"/>
        </w:rPr>
        <w:t>一、招标条件</w:t>
      </w:r>
    </w:p>
    <w:p w14:paraId="105799EF">
      <w:pPr>
        <w:widowControl/>
        <w:spacing w:line="400" w:lineRule="exact"/>
        <w:ind w:firstLine="240" w:firstLineChars="100"/>
        <w:jc w:val="left"/>
        <w:rPr>
          <w:rFonts w:hint="eastAsia" w:ascii="宋体" w:hAnsi="宋体"/>
          <w:sz w:val="24"/>
          <w:lang w:eastAsia="zh-CN"/>
        </w:rPr>
      </w:pPr>
      <w:r>
        <w:rPr>
          <w:rFonts w:hint="eastAsia" w:ascii="宋体" w:hAnsi="宋体"/>
          <w:sz w:val="24"/>
          <w:lang w:eastAsia="zh-CN"/>
        </w:rPr>
        <w:t>云南省滇南中心医院（红河州第一人民医院）将面向各供应商</w:t>
      </w:r>
      <w:r>
        <w:rPr>
          <w:rFonts w:hint="eastAsia" w:ascii="宋体" w:hAnsi="宋体"/>
          <w:sz w:val="24"/>
          <w:lang w:val="en-US" w:eastAsia="zh-CN"/>
        </w:rPr>
        <w:t>对</w:t>
      </w:r>
      <w:r>
        <w:rPr>
          <w:rFonts w:hint="eastAsia" w:ascii="宋体" w:hAnsi="宋体"/>
          <w:sz w:val="24"/>
          <w:lang w:eastAsia="zh-CN"/>
        </w:rPr>
        <w:t>旗杆建设项目（二次）比选</w:t>
      </w:r>
      <w:r>
        <w:rPr>
          <w:rFonts w:hint="eastAsia" w:ascii="宋体" w:hAnsi="宋体"/>
          <w:sz w:val="24"/>
          <w:lang w:val="en-US" w:eastAsia="zh-CN"/>
        </w:rPr>
        <w:t>采购</w:t>
      </w:r>
      <w:r>
        <w:rPr>
          <w:rFonts w:hint="eastAsia" w:ascii="宋体" w:hAnsi="宋体"/>
          <w:sz w:val="24"/>
          <w:lang w:eastAsia="zh-CN"/>
        </w:rPr>
        <w:t>。欢迎各位经销商关注云南省滇南中心医院（红河州第一人民医院）官网（www.hhzyy.com）—医院公告，了解我们的采购信息，期待与您的合作。</w:t>
      </w:r>
    </w:p>
    <w:p w14:paraId="7F402E6E">
      <w:pPr>
        <w:widowControl/>
        <w:spacing w:line="400" w:lineRule="exact"/>
        <w:jc w:val="left"/>
        <w:rPr>
          <w:rFonts w:ascii="宋体" w:hAnsi="宋体"/>
          <w:sz w:val="24"/>
        </w:rPr>
      </w:pPr>
      <w:r>
        <w:rPr>
          <w:rFonts w:hint="eastAsia" w:ascii="宋体" w:hAnsi="宋体"/>
          <w:sz w:val="24"/>
        </w:rPr>
        <w:t>二、项目概况和招标范围</w:t>
      </w:r>
    </w:p>
    <w:p w14:paraId="711A62AC">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规模：</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旗杆建设项目</w:t>
      </w:r>
      <w:r>
        <w:rPr>
          <w:rFonts w:hint="eastAsia" w:ascii="宋体" w:hAnsi="宋体"/>
          <w:color w:val="000000" w:themeColor="text1"/>
          <w:sz w:val="24"/>
          <w:highlight w:val="none"/>
          <w:lang w:val="en-US" w:eastAsia="zh-CN"/>
          <w14:textFill>
            <w14:solidFill>
              <w14:schemeClr w14:val="tx1"/>
            </w14:solidFill>
          </w14:textFill>
        </w:rPr>
        <w:t>1项。</w:t>
      </w:r>
    </w:p>
    <w:p w14:paraId="732C9B6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最高限价131840.67元。</w:t>
      </w:r>
    </w:p>
    <w:p w14:paraId="7F536483">
      <w:pPr>
        <w:widowControl/>
        <w:spacing w:line="400" w:lineRule="exact"/>
        <w:jc w:val="left"/>
        <w:rPr>
          <w:rFonts w:ascii="宋体" w:hAnsi="宋体"/>
          <w:sz w:val="24"/>
        </w:rPr>
      </w:pPr>
      <w:r>
        <w:rPr>
          <w:rFonts w:hint="eastAsia" w:ascii="宋体" w:hAnsi="宋体"/>
          <w:sz w:val="24"/>
        </w:rPr>
        <w:t>三、</w:t>
      </w:r>
      <w:r>
        <w:rPr>
          <w:rFonts w:hint="eastAsia" w:ascii="宋体" w:hAnsi="宋体"/>
          <w:sz w:val="24"/>
          <w:lang w:eastAsia="zh-CN"/>
        </w:rPr>
        <w:t>供应商</w:t>
      </w:r>
      <w:r>
        <w:rPr>
          <w:rFonts w:hint="eastAsia" w:ascii="宋体" w:hAnsi="宋体"/>
          <w:sz w:val="24"/>
        </w:rPr>
        <w:t>资格要求</w:t>
      </w:r>
      <w:r>
        <w:rPr>
          <w:rFonts w:ascii="宋体" w:hAnsi="宋体"/>
          <w:sz w:val="24"/>
        </w:rPr>
        <w:t>：</w:t>
      </w:r>
    </w:p>
    <w:p w14:paraId="5F1C7CC0">
      <w:pPr>
        <w:widowControl/>
        <w:spacing w:line="400" w:lineRule="exact"/>
        <w:ind w:firstLine="240" w:firstLineChars="1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rPr>
        <w:t>具有独立承担民事责任的能力的法人或者其他组织、自然人，在有效存续期内的生产商或者经销商，提供有效的营业执照或其他证明材料；</w:t>
      </w:r>
    </w:p>
    <w:p w14:paraId="0EC8072B">
      <w:pPr>
        <w:widowControl/>
        <w:spacing w:line="400" w:lineRule="exact"/>
        <w:ind w:firstLine="240" w:firstLineChars="100"/>
        <w:jc w:val="left"/>
        <w:rPr>
          <w:rFonts w:hint="eastAsia" w:ascii="宋体" w:hAnsi="宋体"/>
          <w:sz w:val="24"/>
          <w:lang w:eastAsia="zh-CN"/>
        </w:rPr>
      </w:pPr>
      <w:r>
        <w:rPr>
          <w:rFonts w:hint="eastAsia" w:cs="宋体" w:asciiTheme="minorEastAsia" w:hAnsiTheme="minorEastAsia" w:eastAsiaTheme="minorEastAsia"/>
          <w:kern w:val="0"/>
          <w:sz w:val="24"/>
        </w:rPr>
        <w:t>2</w:t>
      </w:r>
      <w:r>
        <w:rPr>
          <w:rFonts w:hint="eastAsia" w:cs="宋体" w:asciiTheme="minorEastAsia" w:hAnsiTheme="minorEastAsia" w:eastAsiaTheme="minorEastAsia"/>
          <w:kern w:val="0"/>
          <w:sz w:val="24"/>
          <w:lang w:val="en-US" w:eastAsia="zh-CN"/>
        </w:rPr>
        <w:t>、</w:t>
      </w:r>
      <w:r>
        <w:rPr>
          <w:rFonts w:hint="eastAsia" w:cs="宋体" w:asciiTheme="minorEastAsia" w:hAnsiTheme="minorEastAsia" w:eastAsiaTheme="minorEastAsia"/>
          <w:kern w:val="0"/>
          <w:sz w:val="24"/>
        </w:rPr>
        <w:t>具有良好的商业信誉和健全的财务会计制度：</w:t>
      </w:r>
      <w:r>
        <w:rPr>
          <w:rFonts w:hint="eastAsia" w:ascii="宋体" w:hAnsi="宋体"/>
          <w:sz w:val="24"/>
          <w:lang w:eastAsia="zh-CN"/>
        </w:rPr>
        <w:t>财务状况报告（提供2023年或2024年经第三方审计的财务报告或公司编制的财务报表（包括资产负债表、利润表、现金流量表）成立不满一年的公司提供自成立至今的财务报表）；</w:t>
      </w:r>
    </w:p>
    <w:p w14:paraId="5A7DFCCC">
      <w:pPr>
        <w:widowControl/>
        <w:spacing w:line="400" w:lineRule="exact"/>
        <w:ind w:firstLine="240" w:firstLineChars="100"/>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rPr>
        <w:t>3</w:t>
      </w:r>
      <w:r>
        <w:rPr>
          <w:rFonts w:hint="eastAsia" w:cs="宋体" w:asciiTheme="minorEastAsia" w:hAnsiTheme="minorEastAsia" w:eastAsiaTheme="minorEastAsia"/>
          <w:kern w:val="0"/>
          <w:sz w:val="24"/>
          <w:lang w:val="en-US" w:eastAsia="zh-CN"/>
        </w:rPr>
        <w:t>、</w:t>
      </w:r>
      <w:r>
        <w:rPr>
          <w:rFonts w:hint="eastAsia" w:cs="宋体" w:asciiTheme="minorEastAsia" w:hAnsiTheme="minorEastAsia" w:eastAsiaTheme="minorEastAsia"/>
          <w:kern w:val="0"/>
          <w:sz w:val="24"/>
          <w:lang w:eastAsia="zh-CN"/>
        </w:rPr>
        <w:t>具有履行合同所必需的设备和专业技术能力提供承诺书或证明材料；</w:t>
      </w:r>
    </w:p>
    <w:p w14:paraId="5A4F7622">
      <w:pPr>
        <w:widowControl/>
        <w:spacing w:line="400" w:lineRule="exact"/>
        <w:ind w:firstLine="240" w:firstLineChars="1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4</w:t>
      </w:r>
      <w:r>
        <w:rPr>
          <w:rFonts w:hint="eastAsia" w:cs="宋体" w:asciiTheme="minorEastAsia" w:hAnsiTheme="minorEastAsia" w:eastAsiaTheme="minorEastAsia"/>
          <w:kern w:val="0"/>
          <w:sz w:val="24"/>
          <w:lang w:val="en-US" w:eastAsia="zh-CN"/>
        </w:rPr>
        <w:t>、</w:t>
      </w:r>
      <w:r>
        <w:rPr>
          <w:rFonts w:hint="eastAsia" w:cs="宋体" w:asciiTheme="minorEastAsia" w:hAnsiTheme="minorEastAsia" w:eastAsiaTheme="minorEastAsia"/>
          <w:kern w:val="0"/>
          <w:sz w:val="24"/>
        </w:rPr>
        <w:t>有依法缴纳税收和社会保障资金的良好记录：</w:t>
      </w:r>
      <w:r>
        <w:rPr>
          <w:rFonts w:hint="eastAsia" w:ascii="宋体" w:hAnsi="宋体"/>
          <w:sz w:val="24"/>
          <w:lang w:eastAsia="zh-CN"/>
        </w:rPr>
        <w:t>企业依法缴纳税收和社会保障资金2024年任意三个月的相关材料；成立不满三个月的公司提供自成立至今依法缴纳税收和社会保障资金的相关材料，证明其具有健全的财务会计制度均予以认可(依法享有免税政策的提供免税证明)</w:t>
      </w:r>
      <w:r>
        <w:rPr>
          <w:rFonts w:hint="eastAsia" w:ascii="宋体" w:hAnsi="宋体"/>
          <w:sz w:val="24"/>
        </w:rPr>
        <w:t>；</w:t>
      </w:r>
    </w:p>
    <w:p w14:paraId="5E702AA2">
      <w:pPr>
        <w:widowControl/>
        <w:spacing w:line="400" w:lineRule="exact"/>
        <w:ind w:firstLine="240" w:firstLineChars="100"/>
        <w:jc w:val="left"/>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rPr>
        <w:t>5</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lang w:val="en-US" w:eastAsia="zh-CN"/>
        </w:rPr>
        <w:t xml:space="preserve"> </w:t>
      </w:r>
      <w:r>
        <w:rPr>
          <w:rFonts w:hint="eastAsia" w:cs="宋体" w:asciiTheme="minorEastAsia" w:hAnsiTheme="minorEastAsia" w:eastAsiaTheme="minorEastAsia"/>
          <w:kern w:val="0"/>
          <w:sz w:val="24"/>
        </w:rPr>
        <w:t>参加政府采购活动前三年内，在经营活动中没有重大违法记录（重大违法记录是指</w:t>
      </w:r>
      <w:r>
        <w:rPr>
          <w:rFonts w:hint="eastAsia" w:cs="宋体" w:asciiTheme="minorEastAsia" w:hAnsiTheme="minorEastAsia" w:eastAsiaTheme="minorEastAsia"/>
          <w:kern w:val="0"/>
          <w:sz w:val="24"/>
          <w:lang w:eastAsia="zh-CN"/>
        </w:rPr>
        <w:t>供应商</w:t>
      </w:r>
      <w:r>
        <w:rPr>
          <w:rFonts w:hint="eastAsia" w:cs="宋体" w:asciiTheme="minorEastAsia" w:hAnsiTheme="minorEastAsia" w:eastAsiaTheme="minorEastAsia"/>
          <w:kern w:val="0"/>
          <w:sz w:val="24"/>
        </w:rPr>
        <w:t>因违法经营受到刑事处罚或者责令停产停业、吊销许可证或者执照、较大数额罚款等行政处罚），提供书面声明</w:t>
      </w:r>
      <w:r>
        <w:rPr>
          <w:rFonts w:hint="eastAsia" w:cs="宋体" w:asciiTheme="minorEastAsia" w:hAnsiTheme="minorEastAsia" w:eastAsiaTheme="minorEastAsia"/>
          <w:kern w:val="0"/>
          <w:sz w:val="24"/>
          <w:lang w:eastAsia="zh-CN"/>
        </w:rPr>
        <w:t>；</w:t>
      </w:r>
    </w:p>
    <w:p w14:paraId="09F86285">
      <w:pPr>
        <w:widowControl/>
        <w:spacing w:line="400" w:lineRule="exact"/>
        <w:ind w:firstLine="240" w:firstLineChars="1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6</w:t>
      </w:r>
      <w:r>
        <w:rPr>
          <w:rFonts w:hint="eastAsia" w:cs="宋体" w:asciiTheme="minorEastAsia" w:hAnsiTheme="minorEastAsia" w:eastAsiaTheme="minorEastAsia"/>
          <w:kern w:val="0"/>
          <w:sz w:val="24"/>
          <w:lang w:eastAsia="zh-CN"/>
        </w:rPr>
        <w:t>、</w:t>
      </w:r>
      <w:r>
        <w:rPr>
          <w:rFonts w:hint="eastAsia" w:cs="宋体" w:asciiTheme="minorEastAsia" w:hAnsiTheme="minorEastAsia" w:eastAsiaTheme="minorEastAsia"/>
          <w:kern w:val="0"/>
          <w:sz w:val="24"/>
          <w:lang w:val="en-US" w:eastAsia="zh-CN"/>
        </w:rPr>
        <w:t xml:space="preserve"> 供应商</w:t>
      </w:r>
      <w:r>
        <w:rPr>
          <w:rFonts w:hint="eastAsia" w:cs="宋体" w:asciiTheme="minorEastAsia" w:hAnsiTheme="minorEastAsia" w:eastAsiaTheme="minorEastAsia"/>
          <w:kern w:val="0"/>
          <w:sz w:val="24"/>
        </w:rPr>
        <w:t>信用信息查询：依据财库【2016】125号文件的要求，</w:t>
      </w:r>
      <w:r>
        <w:rPr>
          <w:rFonts w:hint="eastAsia" w:cs="宋体" w:asciiTheme="minorEastAsia" w:hAnsiTheme="minorEastAsia" w:eastAsiaTheme="minorEastAsia"/>
          <w:color w:val="auto"/>
          <w:kern w:val="0"/>
          <w:sz w:val="24"/>
        </w:rPr>
        <w:t>由</w:t>
      </w:r>
      <w:r>
        <w:rPr>
          <w:rFonts w:hint="eastAsia" w:cs="宋体" w:asciiTheme="minorEastAsia" w:hAnsiTheme="minorEastAsia" w:eastAsiaTheme="minorEastAsia"/>
          <w:color w:val="auto"/>
          <w:kern w:val="0"/>
          <w:sz w:val="24"/>
          <w:lang w:val="en-US" w:eastAsia="zh-CN"/>
        </w:rPr>
        <w:t>采购人</w:t>
      </w:r>
      <w:r>
        <w:rPr>
          <w:rFonts w:hint="eastAsia" w:cs="宋体" w:asciiTheme="minorEastAsia" w:hAnsiTheme="minorEastAsia" w:eastAsiaTheme="minorEastAsia"/>
          <w:color w:val="auto"/>
          <w:kern w:val="0"/>
          <w:sz w:val="24"/>
        </w:rPr>
        <w:t>在评标活动开始以前通过</w:t>
      </w:r>
      <w:r>
        <w:rPr>
          <w:rFonts w:hint="eastAsia" w:cs="宋体" w:asciiTheme="minorEastAsia" w:hAnsiTheme="minorEastAsia" w:eastAsiaTheme="minorEastAsia"/>
          <w:kern w:val="0"/>
          <w:sz w:val="24"/>
        </w:rPr>
        <w:t>“信用中国”网站、”中国政府采购网”网站上对</w:t>
      </w:r>
      <w:r>
        <w:rPr>
          <w:rFonts w:hint="eastAsia" w:cs="宋体" w:asciiTheme="minorEastAsia" w:hAnsiTheme="minorEastAsia" w:eastAsiaTheme="minorEastAsia"/>
          <w:kern w:val="0"/>
          <w:sz w:val="24"/>
          <w:lang w:val="en-US" w:eastAsia="zh-CN"/>
        </w:rPr>
        <w:t>供应商</w:t>
      </w:r>
      <w:r>
        <w:rPr>
          <w:rFonts w:hint="eastAsia" w:cs="宋体" w:asciiTheme="minorEastAsia" w:hAnsiTheme="minorEastAsia" w:eastAsiaTheme="minorEastAsia"/>
          <w:kern w:val="0"/>
          <w:sz w:val="24"/>
        </w:rPr>
        <w:t>进行查询。</w:t>
      </w:r>
      <w:r>
        <w:rPr>
          <w:rFonts w:hint="eastAsia" w:cs="宋体" w:asciiTheme="minorEastAsia" w:hAnsiTheme="minorEastAsia" w:eastAsiaTheme="minorEastAsia"/>
          <w:kern w:val="0"/>
          <w:sz w:val="24"/>
          <w:lang w:val="en-US" w:eastAsia="zh-CN"/>
        </w:rPr>
        <w:t>供应商</w:t>
      </w:r>
      <w:r>
        <w:rPr>
          <w:rFonts w:hint="eastAsia" w:cs="宋体" w:asciiTheme="minorEastAsia" w:hAnsiTheme="minorEastAsia" w:eastAsiaTheme="minorEastAsia"/>
          <w:kern w:val="0"/>
          <w:sz w:val="24"/>
        </w:rPr>
        <w:t>不得被“信用中国”列入失信被执行人或者重大税收违法案件当事人名单、不得为“中国政府采购网”政府采购严重违法失信行为记录名单中被财政部门禁止参加政府采购活动的</w:t>
      </w:r>
      <w:r>
        <w:rPr>
          <w:rFonts w:hint="eastAsia" w:cs="宋体" w:asciiTheme="minorEastAsia" w:hAnsiTheme="minorEastAsia" w:eastAsiaTheme="minorEastAsia"/>
          <w:kern w:val="0"/>
          <w:sz w:val="24"/>
          <w:lang w:eastAsia="zh-CN"/>
        </w:rPr>
        <w:t>供应商</w:t>
      </w:r>
      <w:r>
        <w:rPr>
          <w:rFonts w:hint="eastAsia" w:cs="宋体" w:asciiTheme="minorEastAsia" w:hAnsiTheme="minorEastAsia" w:eastAsiaTheme="minorEastAsia"/>
          <w:kern w:val="0"/>
          <w:sz w:val="24"/>
        </w:rPr>
        <w:t>（处罚决定规定时间和地域范围内），存在不良记录的将取消其投标资格；</w:t>
      </w:r>
    </w:p>
    <w:p w14:paraId="59B1B433">
      <w:pPr>
        <w:widowControl/>
        <w:spacing w:line="400" w:lineRule="exact"/>
        <w:ind w:firstLine="240" w:firstLineChars="100"/>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7、</w:t>
      </w:r>
      <w:r>
        <w:rPr>
          <w:rFonts w:hint="eastAsia" w:cs="宋体" w:asciiTheme="minorEastAsia" w:hAnsiTheme="minorEastAsia" w:eastAsiaTheme="minorEastAsia"/>
          <w:kern w:val="0"/>
          <w:sz w:val="24"/>
        </w:rPr>
        <w:t>法定代表人身份证明书；</w:t>
      </w:r>
    </w:p>
    <w:p w14:paraId="2259F911">
      <w:pPr>
        <w:widowControl/>
        <w:spacing w:line="400" w:lineRule="exact"/>
        <w:ind w:firstLine="240" w:firstLineChars="100"/>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8、法定代表人授权委托书；</w:t>
      </w:r>
    </w:p>
    <w:p w14:paraId="7AFC60C0">
      <w:pPr>
        <w:widowControl/>
        <w:spacing w:line="400" w:lineRule="exact"/>
        <w:ind w:firstLine="240" w:firstLineChars="100"/>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9、供应商须具备建筑工程施工总承包叁级及以上资质；</w:t>
      </w:r>
    </w:p>
    <w:p w14:paraId="75E25D62">
      <w:pPr>
        <w:widowControl/>
        <w:spacing w:line="400" w:lineRule="exact"/>
        <w:ind w:firstLine="240" w:firstLineChars="100"/>
        <w:jc w:val="left"/>
        <w:rPr>
          <w:rFonts w:hint="default" w:cs="宋体" w:asciiTheme="minorEastAsia" w:hAnsiTheme="minorEastAsia" w:eastAsiaTheme="minorEastAsia"/>
          <w:kern w:val="0"/>
          <w:sz w:val="24"/>
          <w:highlight w:val="none"/>
          <w:lang w:val="en-US" w:eastAsia="zh-CN"/>
        </w:rPr>
      </w:pPr>
      <w:r>
        <w:rPr>
          <w:rFonts w:hint="eastAsia" w:cs="宋体" w:asciiTheme="minorEastAsia" w:hAnsiTheme="minorEastAsia" w:eastAsiaTheme="minorEastAsia"/>
          <w:kern w:val="0"/>
          <w:sz w:val="24"/>
          <w:highlight w:val="none"/>
          <w:lang w:val="en-US" w:eastAsia="zh-CN"/>
        </w:rPr>
        <w:t>10、安全生产许可证。</w:t>
      </w:r>
    </w:p>
    <w:p w14:paraId="4D5629C4">
      <w:pPr>
        <w:widowControl/>
        <w:spacing w:line="400" w:lineRule="exact"/>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lang w:val="en-US" w:eastAsia="zh-CN"/>
        </w:rPr>
        <w:t>四</w:t>
      </w:r>
      <w:r>
        <w:rPr>
          <w:rFonts w:hint="eastAsia" w:cs="宋体" w:asciiTheme="minorEastAsia" w:hAnsiTheme="minorEastAsia" w:eastAsiaTheme="minorEastAsia"/>
          <w:kern w:val="0"/>
          <w:sz w:val="24"/>
          <w:highlight w:val="none"/>
        </w:rPr>
        <w:t>、获取</w:t>
      </w:r>
      <w:r>
        <w:rPr>
          <w:rFonts w:hint="eastAsia" w:cs="宋体" w:asciiTheme="minorEastAsia" w:hAnsiTheme="minorEastAsia" w:eastAsiaTheme="minorEastAsia"/>
          <w:kern w:val="0"/>
          <w:sz w:val="24"/>
          <w:highlight w:val="none"/>
          <w:lang w:eastAsia="zh-CN"/>
        </w:rPr>
        <w:t>比选</w:t>
      </w:r>
      <w:r>
        <w:rPr>
          <w:rFonts w:hint="eastAsia" w:cs="宋体" w:asciiTheme="minorEastAsia" w:hAnsiTheme="minorEastAsia" w:eastAsiaTheme="minorEastAsia"/>
          <w:kern w:val="0"/>
          <w:sz w:val="24"/>
          <w:highlight w:val="none"/>
        </w:rPr>
        <w:t>文件</w:t>
      </w:r>
    </w:p>
    <w:p w14:paraId="1F9F191D">
      <w:pPr>
        <w:widowControl/>
        <w:spacing w:line="400" w:lineRule="exact"/>
        <w:ind w:firstLine="480" w:firstLineChars="200"/>
        <w:jc w:val="left"/>
        <w:rPr>
          <w:rFonts w:hint="eastAsia" w:cs="宋体" w:asciiTheme="minorEastAsia" w:hAnsiTheme="minorEastAsia" w:eastAsiaTheme="minorEastAsia"/>
          <w:color w:val="auto"/>
          <w:kern w:val="0"/>
          <w:sz w:val="24"/>
          <w:lang w:eastAsia="zh-CN"/>
        </w:rPr>
      </w:pPr>
      <w:r>
        <w:rPr>
          <w:rFonts w:hint="eastAsia" w:cs="宋体" w:asciiTheme="minorEastAsia" w:hAnsiTheme="minorEastAsia" w:eastAsiaTheme="minorEastAsia"/>
          <w:color w:val="auto"/>
          <w:kern w:val="0"/>
          <w:sz w:val="24"/>
          <w:lang w:eastAsia="zh-CN"/>
        </w:rPr>
        <w:t>从</w:t>
      </w:r>
      <w:r>
        <w:rPr>
          <w:rFonts w:hint="eastAsia" w:cs="宋体" w:asciiTheme="minorEastAsia" w:hAnsiTheme="minorEastAsia" w:eastAsiaTheme="minorEastAsia"/>
          <w:color w:val="auto"/>
          <w:kern w:val="0"/>
          <w:sz w:val="24"/>
        </w:rPr>
        <w:t>云南省滇南中心医院（红河州第一人民医院）官网（www.hhzyy.com）—医院公告</w:t>
      </w:r>
      <w:r>
        <w:rPr>
          <w:rFonts w:hint="eastAsia" w:cs="宋体" w:asciiTheme="minorEastAsia" w:hAnsiTheme="minorEastAsia" w:eastAsiaTheme="minorEastAsia"/>
          <w:color w:val="auto"/>
          <w:kern w:val="0"/>
          <w:sz w:val="24"/>
          <w:lang w:eastAsia="zh-CN"/>
        </w:rPr>
        <w:t>中查看公告并下载附件获取比选文件。</w:t>
      </w:r>
    </w:p>
    <w:p w14:paraId="62B545C8">
      <w:pPr>
        <w:widowControl/>
        <w:spacing w:line="400" w:lineRule="exact"/>
        <w:jc w:val="left"/>
        <w:rPr>
          <w:rFonts w:hint="eastAsia" w:cs="宋体" w:asciiTheme="minorEastAsia" w:hAnsiTheme="minorEastAsia" w:eastAsiaTheme="minorEastAsia"/>
          <w:color w:val="auto"/>
          <w:kern w:val="0"/>
          <w:sz w:val="24"/>
          <w:lang w:eastAsia="zh-CN"/>
        </w:rPr>
      </w:pPr>
    </w:p>
    <w:p w14:paraId="48066A67">
      <w:pPr>
        <w:widowControl/>
        <w:spacing w:line="400" w:lineRule="exact"/>
        <w:ind w:firstLine="240" w:firstLineChars="100"/>
        <w:jc w:val="left"/>
        <w:rPr>
          <w:rFonts w:hint="eastAsia" w:ascii="宋体" w:hAnsi="宋体"/>
          <w:sz w:val="24"/>
          <w:lang w:eastAsia="zh-CN"/>
        </w:rPr>
      </w:pPr>
      <w:r>
        <w:rPr>
          <w:rFonts w:hint="eastAsia" w:ascii="宋体" w:hAnsi="宋体"/>
          <w:sz w:val="24"/>
          <w:lang w:val="en-US" w:eastAsia="zh-CN"/>
        </w:rPr>
        <w:t>五</w:t>
      </w:r>
      <w:r>
        <w:rPr>
          <w:rFonts w:hint="eastAsia" w:ascii="宋体" w:hAnsi="宋体"/>
          <w:sz w:val="24"/>
          <w:lang w:eastAsia="zh-CN"/>
        </w:rPr>
        <w:t>、报名资料：</w:t>
      </w:r>
    </w:p>
    <w:p w14:paraId="6E8D4933">
      <w:pPr>
        <w:widowControl/>
        <w:spacing w:line="400" w:lineRule="exact"/>
        <w:ind w:firstLine="240" w:firstLineChars="100"/>
        <w:jc w:val="left"/>
        <w:rPr>
          <w:rFonts w:hint="eastAsia" w:ascii="宋体" w:hAnsi="宋体"/>
          <w:sz w:val="24"/>
          <w:lang w:eastAsia="zh-CN"/>
        </w:rPr>
      </w:pPr>
      <w:r>
        <w:rPr>
          <w:rFonts w:hint="eastAsia" w:ascii="宋体" w:hAnsi="宋体"/>
          <w:sz w:val="24"/>
          <w:lang w:eastAsia="zh-CN"/>
        </w:rPr>
        <w:t> </w:t>
      </w:r>
      <w:r>
        <w:rPr>
          <w:rFonts w:hint="eastAsia" w:ascii="宋体" w:hAnsi="宋体"/>
          <w:sz w:val="24"/>
          <w:lang w:val="en-US" w:eastAsia="zh-CN"/>
        </w:rPr>
        <w:t xml:space="preserve">  </w:t>
      </w:r>
      <w:r>
        <w:rPr>
          <w:rFonts w:hint="eastAsia" w:ascii="宋体" w:hAnsi="宋体"/>
          <w:sz w:val="24"/>
          <w:lang w:eastAsia="zh-CN"/>
        </w:rPr>
        <w:t>①营业执照；②经办人身份证明、授权委托书及联系方式；</w:t>
      </w:r>
    </w:p>
    <w:p w14:paraId="02E72591">
      <w:pPr>
        <w:widowControl/>
        <w:spacing w:line="400" w:lineRule="exact"/>
        <w:ind w:firstLine="240" w:firstLineChars="100"/>
        <w:jc w:val="left"/>
        <w:rPr>
          <w:rFonts w:hint="eastAsia" w:ascii="宋体" w:hAnsi="宋体"/>
          <w:sz w:val="24"/>
          <w:lang w:eastAsia="zh-CN"/>
        </w:rPr>
      </w:pPr>
      <w:r>
        <w:rPr>
          <w:rFonts w:hint="eastAsia" w:ascii="宋体" w:hAnsi="宋体"/>
          <w:sz w:val="24"/>
          <w:lang w:eastAsia="zh-CN"/>
        </w:rPr>
        <w:t>各位意向供应商请于202</w:t>
      </w:r>
      <w:r>
        <w:rPr>
          <w:rFonts w:hint="eastAsia" w:ascii="宋体" w:hAnsi="宋体"/>
          <w:sz w:val="24"/>
          <w:lang w:val="en-US" w:eastAsia="zh-CN"/>
        </w:rPr>
        <w:t>5</w:t>
      </w:r>
      <w:r>
        <w:rPr>
          <w:rFonts w:hint="eastAsia" w:ascii="宋体" w:hAnsi="宋体"/>
          <w:sz w:val="24"/>
          <w:lang w:eastAsia="zh-CN"/>
        </w:rPr>
        <w:t>年</w:t>
      </w:r>
      <w:r>
        <w:rPr>
          <w:rFonts w:hint="eastAsia" w:ascii="宋体" w:hAnsi="宋体"/>
          <w:sz w:val="24"/>
          <w:lang w:val="en-US" w:eastAsia="zh-CN"/>
        </w:rPr>
        <w:t>4</w:t>
      </w:r>
      <w:r>
        <w:rPr>
          <w:rFonts w:hint="eastAsia" w:ascii="宋体" w:hAnsi="宋体"/>
          <w:sz w:val="24"/>
          <w:lang w:eastAsia="zh-CN"/>
        </w:rPr>
        <w:t>月</w:t>
      </w:r>
      <w:r>
        <w:rPr>
          <w:rFonts w:hint="eastAsia" w:ascii="宋体" w:hAnsi="宋体"/>
          <w:sz w:val="24"/>
          <w:lang w:val="en-US" w:eastAsia="zh-CN"/>
        </w:rPr>
        <w:t>26</w:t>
      </w:r>
      <w:r>
        <w:rPr>
          <w:rFonts w:hint="eastAsia" w:ascii="宋体" w:hAnsi="宋体"/>
          <w:sz w:val="24"/>
          <w:lang w:eastAsia="zh-CN"/>
        </w:rPr>
        <w:t>日17:30前将纸质报名资料盖章扫描后发送到邮箱（zbcgb202401@163.com）进行报名(报名文档名称及邮件标题：“供应商名称+</w:t>
      </w:r>
      <w:r>
        <w:rPr>
          <w:rFonts w:hint="eastAsia" w:ascii="宋体" w:hAnsi="宋体"/>
          <w:sz w:val="24"/>
          <w:lang w:val="en-US" w:eastAsia="zh-CN"/>
        </w:rPr>
        <w:t>旗杆建设项目（二次）</w:t>
      </w:r>
      <w:r>
        <w:rPr>
          <w:rFonts w:hint="eastAsia" w:ascii="宋体" w:hAnsi="宋体"/>
          <w:sz w:val="24"/>
          <w:lang w:eastAsia="zh-CN"/>
        </w:rPr>
        <w:t>”)，扫描件必须清晰，模糊不清的将视为无效报名材料。</w:t>
      </w:r>
    </w:p>
    <w:p w14:paraId="45C46311">
      <w:pPr>
        <w:widowControl/>
        <w:spacing w:line="400" w:lineRule="exact"/>
        <w:ind w:firstLine="240" w:firstLineChars="100"/>
        <w:jc w:val="left"/>
        <w:rPr>
          <w:rFonts w:hint="eastAsia" w:ascii="宋体" w:hAnsi="宋体"/>
          <w:sz w:val="24"/>
          <w:lang w:eastAsia="zh-CN"/>
        </w:rPr>
      </w:pPr>
    </w:p>
    <w:p w14:paraId="584AF588">
      <w:pPr>
        <w:widowControl/>
        <w:spacing w:line="400" w:lineRule="exact"/>
        <w:ind w:firstLine="240" w:firstLineChars="100"/>
        <w:jc w:val="left"/>
        <w:rPr>
          <w:rFonts w:hint="eastAsia" w:ascii="宋体" w:hAnsi="宋体"/>
          <w:sz w:val="24"/>
          <w:lang w:val="en-US" w:eastAsia="zh-CN"/>
        </w:rPr>
      </w:pPr>
      <w:r>
        <w:rPr>
          <w:rFonts w:hint="eastAsia" w:ascii="宋体" w:hAnsi="宋体"/>
          <w:sz w:val="24"/>
          <w:lang w:val="en-US" w:eastAsia="zh-CN"/>
        </w:rPr>
        <w:t>六、响应文件提交</w:t>
      </w:r>
    </w:p>
    <w:p w14:paraId="1A6704BA">
      <w:pPr>
        <w:widowControl/>
        <w:spacing w:line="400" w:lineRule="exact"/>
        <w:ind w:firstLine="240" w:firstLineChars="100"/>
        <w:jc w:val="left"/>
        <w:rPr>
          <w:rFonts w:hint="eastAsia" w:ascii="宋体" w:hAnsi="宋体"/>
          <w:sz w:val="24"/>
          <w:lang w:val="en-US" w:eastAsia="zh-CN"/>
        </w:rPr>
      </w:pPr>
      <w:r>
        <w:rPr>
          <w:rFonts w:hint="eastAsia" w:ascii="宋体" w:hAnsi="宋体"/>
          <w:sz w:val="24"/>
          <w:lang w:val="en-US" w:eastAsia="zh-CN"/>
        </w:rPr>
        <w:t>2025年4月27日14：00至 14：30 （北京时间）在会议现场提交</w:t>
      </w:r>
    </w:p>
    <w:p w14:paraId="0A4E2683">
      <w:pPr>
        <w:widowControl/>
        <w:spacing w:line="400" w:lineRule="exact"/>
        <w:ind w:firstLine="240" w:firstLineChars="100"/>
        <w:jc w:val="left"/>
        <w:rPr>
          <w:rFonts w:hint="eastAsia" w:ascii="宋体" w:hAnsi="宋体"/>
          <w:sz w:val="24"/>
          <w:lang w:val="en-US" w:eastAsia="zh-CN"/>
        </w:rPr>
      </w:pPr>
      <w:r>
        <w:rPr>
          <w:rFonts w:hint="eastAsia" w:ascii="宋体" w:hAnsi="宋体"/>
          <w:sz w:val="24"/>
          <w:lang w:val="en-US" w:eastAsia="zh-CN"/>
        </w:rPr>
        <w:t>地点：一号住院楼负一楼医学装备部会议室</w:t>
      </w:r>
    </w:p>
    <w:p w14:paraId="13A5A879">
      <w:pPr>
        <w:widowControl/>
        <w:spacing w:line="400" w:lineRule="exact"/>
        <w:ind w:firstLine="240" w:firstLineChars="100"/>
        <w:jc w:val="left"/>
        <w:rPr>
          <w:rFonts w:hint="eastAsia" w:ascii="宋体" w:hAnsi="宋体"/>
          <w:sz w:val="24"/>
          <w:lang w:val="en-US" w:eastAsia="zh-CN"/>
        </w:rPr>
      </w:pPr>
    </w:p>
    <w:p w14:paraId="74B33515">
      <w:pPr>
        <w:widowControl/>
        <w:spacing w:line="400" w:lineRule="exact"/>
        <w:ind w:firstLine="240" w:firstLineChars="100"/>
        <w:jc w:val="left"/>
        <w:rPr>
          <w:rFonts w:hint="eastAsia" w:ascii="宋体" w:hAnsi="宋体"/>
          <w:sz w:val="24"/>
          <w:lang w:val="en-US" w:eastAsia="zh-CN"/>
        </w:rPr>
      </w:pPr>
      <w:r>
        <w:rPr>
          <w:rFonts w:hint="eastAsia" w:ascii="宋体" w:hAnsi="宋体"/>
          <w:sz w:val="24"/>
          <w:lang w:val="en-US" w:eastAsia="zh-CN"/>
        </w:rPr>
        <w:t>七、开启</w:t>
      </w:r>
    </w:p>
    <w:p w14:paraId="71EC1404">
      <w:pPr>
        <w:widowControl/>
        <w:spacing w:line="400" w:lineRule="exact"/>
        <w:ind w:firstLine="240" w:firstLineChars="100"/>
        <w:jc w:val="left"/>
        <w:rPr>
          <w:rFonts w:hint="eastAsia" w:ascii="宋体" w:hAnsi="宋体"/>
          <w:sz w:val="24"/>
          <w:lang w:val="en-US" w:eastAsia="zh-CN"/>
        </w:rPr>
      </w:pPr>
      <w:r>
        <w:rPr>
          <w:rFonts w:hint="eastAsia" w:ascii="宋体" w:hAnsi="宋体"/>
          <w:sz w:val="24"/>
          <w:lang w:val="en-US" w:eastAsia="zh-CN"/>
        </w:rPr>
        <w:t>时间：2025年4月 27 日14：30 （北京时间）</w:t>
      </w:r>
    </w:p>
    <w:p w14:paraId="5EB69FB6">
      <w:pPr>
        <w:widowControl/>
        <w:spacing w:line="400" w:lineRule="exact"/>
        <w:ind w:firstLine="240" w:firstLineChars="100"/>
        <w:jc w:val="left"/>
        <w:rPr>
          <w:rFonts w:hint="eastAsia" w:ascii="宋体" w:hAnsi="宋体"/>
          <w:sz w:val="24"/>
          <w:lang w:val="en-US" w:eastAsia="zh-CN"/>
        </w:rPr>
      </w:pPr>
      <w:r>
        <w:rPr>
          <w:rFonts w:hint="eastAsia" w:ascii="宋体" w:hAnsi="宋体"/>
          <w:sz w:val="24"/>
          <w:lang w:val="en-US" w:eastAsia="zh-CN"/>
        </w:rPr>
        <w:t>地点：一号住院楼负一楼医学装备部会议室</w:t>
      </w:r>
    </w:p>
    <w:p w14:paraId="5AFD88F7">
      <w:pPr>
        <w:widowControl/>
        <w:spacing w:line="400" w:lineRule="exact"/>
        <w:ind w:firstLine="240" w:firstLineChars="100"/>
        <w:jc w:val="left"/>
        <w:rPr>
          <w:rFonts w:hint="eastAsia" w:ascii="宋体" w:hAnsi="宋体"/>
          <w:sz w:val="24"/>
          <w:lang w:val="en-US" w:eastAsia="zh-CN"/>
        </w:rPr>
      </w:pPr>
    </w:p>
    <w:p w14:paraId="3AA34B82">
      <w:pPr>
        <w:widowControl/>
        <w:spacing w:line="400" w:lineRule="exact"/>
        <w:ind w:firstLine="240" w:firstLineChars="100"/>
        <w:jc w:val="left"/>
        <w:rPr>
          <w:rFonts w:hint="eastAsia" w:ascii="宋体" w:hAnsi="宋体"/>
          <w:sz w:val="24"/>
          <w:lang w:val="en-US" w:eastAsia="zh-CN"/>
        </w:rPr>
      </w:pPr>
      <w:r>
        <w:rPr>
          <w:rFonts w:hint="eastAsia" w:ascii="宋体" w:hAnsi="宋体"/>
          <w:sz w:val="24"/>
          <w:lang w:val="en-US" w:eastAsia="zh-CN"/>
        </w:rPr>
        <w:t>八、监督部门</w:t>
      </w:r>
    </w:p>
    <w:p w14:paraId="1F0D2709">
      <w:pPr>
        <w:widowControl/>
        <w:spacing w:line="400" w:lineRule="exact"/>
        <w:ind w:firstLine="240" w:firstLineChars="100"/>
        <w:jc w:val="left"/>
        <w:rPr>
          <w:rFonts w:hint="eastAsia" w:ascii="宋体" w:hAnsi="宋体"/>
          <w:sz w:val="24"/>
          <w:lang w:val="en-US" w:eastAsia="zh-CN"/>
        </w:rPr>
      </w:pPr>
      <w:r>
        <w:rPr>
          <w:rFonts w:hint="eastAsia" w:ascii="宋体" w:hAnsi="宋体"/>
          <w:sz w:val="24"/>
          <w:lang w:val="en-US" w:eastAsia="zh-CN"/>
        </w:rPr>
        <w:t>本招标项目的监督部门为云南省滇南中心医院纪检监察室、审计科。</w:t>
      </w:r>
    </w:p>
    <w:p w14:paraId="3079A653">
      <w:pPr>
        <w:widowControl/>
        <w:spacing w:line="400" w:lineRule="exact"/>
        <w:ind w:firstLine="240" w:firstLineChars="100"/>
        <w:jc w:val="left"/>
        <w:rPr>
          <w:rFonts w:hint="default" w:ascii="宋体" w:hAnsi="宋体"/>
          <w:sz w:val="24"/>
          <w:lang w:val="en-US" w:eastAsia="zh-CN"/>
        </w:rPr>
      </w:pPr>
      <w:r>
        <w:rPr>
          <w:rFonts w:hint="eastAsia" w:ascii="宋体" w:hAnsi="宋体"/>
          <w:sz w:val="24"/>
          <w:lang w:val="en-US" w:eastAsia="zh-CN"/>
        </w:rPr>
        <w:t>联系方式：0873-3720044</w:t>
      </w:r>
    </w:p>
    <w:p w14:paraId="28F254AA">
      <w:pPr>
        <w:widowControl/>
        <w:spacing w:line="400" w:lineRule="exact"/>
        <w:ind w:firstLine="240" w:firstLineChars="100"/>
        <w:jc w:val="left"/>
        <w:rPr>
          <w:rFonts w:hint="eastAsia" w:ascii="宋体" w:hAnsi="宋体"/>
          <w:sz w:val="24"/>
          <w:lang w:val="en-US" w:eastAsia="zh-CN"/>
        </w:rPr>
      </w:pPr>
    </w:p>
    <w:p w14:paraId="4C01924A">
      <w:pPr>
        <w:widowControl/>
        <w:spacing w:line="400" w:lineRule="exact"/>
        <w:ind w:firstLine="240" w:firstLineChars="100"/>
        <w:jc w:val="left"/>
        <w:rPr>
          <w:rFonts w:hint="eastAsia" w:ascii="宋体" w:hAnsi="宋体"/>
          <w:sz w:val="24"/>
          <w:lang w:val="en-US" w:eastAsia="zh-CN"/>
        </w:rPr>
      </w:pPr>
      <w:r>
        <w:rPr>
          <w:rFonts w:hint="eastAsia" w:ascii="宋体" w:hAnsi="宋体"/>
          <w:sz w:val="24"/>
          <w:lang w:val="en-US" w:eastAsia="zh-CN"/>
        </w:rPr>
        <w:t>九、凡对本次采购提出询问，请按以下方式联系。</w:t>
      </w:r>
    </w:p>
    <w:p w14:paraId="45F2ABD7">
      <w:pPr>
        <w:widowControl/>
        <w:spacing w:line="400" w:lineRule="exact"/>
        <w:ind w:firstLine="240" w:firstLineChars="100"/>
        <w:jc w:val="left"/>
        <w:rPr>
          <w:rFonts w:hint="eastAsia" w:ascii="宋体" w:hAnsi="宋体"/>
          <w:sz w:val="24"/>
          <w:lang w:val="en-US" w:eastAsia="zh-CN"/>
        </w:rPr>
      </w:pPr>
      <w:r>
        <w:rPr>
          <w:rFonts w:hint="eastAsia" w:ascii="宋体" w:hAnsi="宋体"/>
          <w:sz w:val="24"/>
          <w:lang w:val="en-US" w:eastAsia="zh-CN"/>
        </w:rPr>
        <w:t>名 称：云南省滇南中心医院（红河哈尼族彝族自治州第一人民医院）</w:t>
      </w:r>
    </w:p>
    <w:p w14:paraId="5D4DFE43">
      <w:pPr>
        <w:widowControl/>
        <w:spacing w:line="400" w:lineRule="exact"/>
        <w:ind w:firstLine="240" w:firstLineChars="100"/>
        <w:jc w:val="left"/>
        <w:rPr>
          <w:rFonts w:hint="default" w:ascii="宋体" w:hAnsi="宋体"/>
          <w:sz w:val="24"/>
          <w:lang w:val="en-US" w:eastAsia="zh-CN"/>
        </w:rPr>
      </w:pPr>
      <w:r>
        <w:rPr>
          <w:rFonts w:hint="default" w:ascii="宋体" w:hAnsi="宋体"/>
          <w:sz w:val="24"/>
          <w:lang w:val="en-US" w:eastAsia="zh-CN"/>
        </w:rPr>
        <w:t>地址：云南省个旧市大屯街道锡缘路1号</w:t>
      </w:r>
    </w:p>
    <w:p w14:paraId="1A24E656">
      <w:pPr>
        <w:widowControl/>
        <w:spacing w:line="400" w:lineRule="exact"/>
        <w:ind w:firstLine="240" w:firstLineChars="100"/>
        <w:jc w:val="left"/>
        <w:rPr>
          <w:rFonts w:hint="default" w:ascii="宋体" w:hAnsi="宋体"/>
          <w:sz w:val="24"/>
          <w:lang w:val="en-US" w:eastAsia="zh-CN"/>
        </w:rPr>
      </w:pPr>
      <w:r>
        <w:rPr>
          <w:rFonts w:hint="default" w:ascii="宋体" w:hAnsi="宋体"/>
          <w:sz w:val="24"/>
          <w:lang w:val="en-US" w:eastAsia="zh-CN"/>
        </w:rPr>
        <w:t>联系方式：</w:t>
      </w:r>
      <w:r>
        <w:rPr>
          <w:rFonts w:hint="eastAsia" w:ascii="宋体" w:hAnsi="宋体"/>
          <w:sz w:val="24"/>
          <w:lang w:val="en-US" w:eastAsia="zh-CN"/>
        </w:rPr>
        <w:t>0873-3722908</w:t>
      </w:r>
    </w:p>
    <w:p w14:paraId="2890608E">
      <w:pPr>
        <w:widowControl/>
        <w:spacing w:line="400" w:lineRule="exact"/>
        <w:ind w:firstLine="240" w:firstLineChars="100"/>
        <w:jc w:val="left"/>
        <w:rPr>
          <w:rFonts w:hint="default" w:ascii="宋体" w:hAnsi="宋体"/>
          <w:sz w:val="24"/>
          <w:lang w:val="en-US" w:eastAsia="zh-CN"/>
        </w:rPr>
      </w:pPr>
    </w:p>
    <w:p w14:paraId="1FEE7BF0">
      <w:pPr>
        <w:widowControl/>
        <w:spacing w:line="400" w:lineRule="exact"/>
        <w:ind w:firstLine="4320" w:firstLineChars="1800"/>
        <w:jc w:val="left"/>
        <w:rPr>
          <w:rFonts w:hint="default" w:ascii="宋体" w:hAnsi="宋体"/>
          <w:sz w:val="24"/>
          <w:lang w:val="en-US" w:eastAsia="zh-CN"/>
        </w:rPr>
      </w:pPr>
      <w:r>
        <w:rPr>
          <w:rFonts w:hint="eastAsia" w:ascii="宋体" w:hAnsi="宋体"/>
          <w:sz w:val="24"/>
          <w:lang w:val="en-US" w:eastAsia="zh-CN"/>
        </w:rPr>
        <w:t>2025年4月17日</w:t>
      </w:r>
    </w:p>
    <w:p w14:paraId="17DDCF42">
      <w:pPr>
        <w:widowControl/>
        <w:spacing w:line="400" w:lineRule="exact"/>
        <w:ind w:firstLine="240" w:firstLineChars="100"/>
        <w:jc w:val="left"/>
        <w:rPr>
          <w:rFonts w:hint="default" w:ascii="宋体" w:hAnsi="宋体"/>
          <w:sz w:val="24"/>
          <w:lang w:val="en-US" w:eastAsia="zh-CN"/>
        </w:rPr>
      </w:pPr>
      <w:r>
        <w:rPr>
          <w:rFonts w:hint="eastAsia" w:ascii="宋体" w:hAnsi="宋体"/>
          <w:sz w:val="24"/>
          <w:lang w:eastAsia="zh-CN"/>
        </w:rPr>
        <w:br w:type="page"/>
      </w:r>
    </w:p>
    <w:p w14:paraId="3478350D">
      <w:pPr>
        <w:pStyle w:val="30"/>
        <w:rPr>
          <w:rFonts w:ascii="宋体" w:hAnsi="宋体"/>
        </w:rPr>
      </w:pPr>
      <w:bookmarkStart w:id="2" w:name="_Toc13049"/>
      <w:r>
        <w:rPr>
          <w:rFonts w:hint="eastAsia" w:ascii="宋体" w:hAnsi="宋体"/>
          <w:szCs w:val="20"/>
        </w:rPr>
        <w:t>第二章 供应商须知</w:t>
      </w:r>
      <w:bookmarkEnd w:id="2"/>
    </w:p>
    <w:p w14:paraId="1490C3DE">
      <w:pPr>
        <w:pStyle w:val="3"/>
        <w:numPr>
          <w:ilvl w:val="0"/>
          <w:numId w:val="0"/>
        </w:numPr>
        <w:spacing w:before="0" w:line="240" w:lineRule="auto"/>
        <w:ind w:left="425"/>
        <w:jc w:val="center"/>
        <w:rPr>
          <w:rFonts w:ascii="宋体" w:hAnsi="宋体" w:eastAsia="宋体"/>
          <w:b w:val="0"/>
          <w:sz w:val="32"/>
          <w:szCs w:val="32"/>
        </w:rPr>
      </w:pPr>
      <w:bookmarkStart w:id="3" w:name="_Toc28049"/>
      <w:r>
        <w:rPr>
          <w:rFonts w:hint="eastAsia" w:ascii="宋体" w:hAnsi="宋体" w:eastAsia="宋体"/>
          <w:b w:val="0"/>
          <w:sz w:val="32"/>
          <w:szCs w:val="32"/>
        </w:rPr>
        <w:t>供应商须知前附表</w:t>
      </w:r>
      <w:bookmarkEnd w:id="3"/>
    </w:p>
    <w:tbl>
      <w:tblPr>
        <w:tblStyle w:val="34"/>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2432"/>
        <w:gridCol w:w="5908"/>
      </w:tblGrid>
      <w:tr w14:paraId="0CD7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480" w:type="dxa"/>
            <w:vAlign w:val="center"/>
          </w:tcPr>
          <w:p w14:paraId="2369B2E6">
            <w:pPr>
              <w:pStyle w:val="17"/>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条款号</w:t>
            </w:r>
          </w:p>
        </w:tc>
        <w:tc>
          <w:tcPr>
            <w:tcW w:w="2432" w:type="dxa"/>
            <w:vAlign w:val="center"/>
          </w:tcPr>
          <w:p w14:paraId="238CC5EA">
            <w:pPr>
              <w:pStyle w:val="17"/>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条 款 名 称</w:t>
            </w:r>
          </w:p>
        </w:tc>
        <w:tc>
          <w:tcPr>
            <w:tcW w:w="5908" w:type="dxa"/>
            <w:vAlign w:val="center"/>
          </w:tcPr>
          <w:p w14:paraId="5B859CD8">
            <w:pPr>
              <w:pStyle w:val="17"/>
              <w:spacing w:line="3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 列 内 容</w:t>
            </w:r>
          </w:p>
        </w:tc>
      </w:tr>
      <w:tr w14:paraId="50A1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jc w:val="center"/>
        </w:trPr>
        <w:tc>
          <w:tcPr>
            <w:tcW w:w="1480" w:type="dxa"/>
            <w:vMerge w:val="restart"/>
            <w:vAlign w:val="center"/>
          </w:tcPr>
          <w:p w14:paraId="097854C5">
            <w:pPr>
              <w:pStyle w:val="17"/>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p>
        </w:tc>
        <w:tc>
          <w:tcPr>
            <w:tcW w:w="2432" w:type="dxa"/>
            <w:vAlign w:val="center"/>
          </w:tcPr>
          <w:p w14:paraId="00CA4A9D">
            <w:pPr>
              <w:pStyle w:val="17"/>
              <w:spacing w:line="300" w:lineRule="exact"/>
              <w:rPr>
                <w:rFonts w:hint="eastAsia" w:asciiTheme="minorEastAsia" w:hAnsiTheme="minorEastAsia" w:eastAsiaTheme="minorEastAsia"/>
                <w:sz w:val="24"/>
                <w:szCs w:val="24"/>
                <w:u w:val="single"/>
                <w:lang w:eastAsia="zh-CN"/>
              </w:rPr>
            </w:pPr>
            <w:r>
              <w:rPr>
                <w:rFonts w:hint="eastAsia" w:asciiTheme="minorEastAsia" w:hAnsiTheme="minorEastAsia" w:eastAsiaTheme="minorEastAsia"/>
                <w:bCs/>
                <w:sz w:val="24"/>
                <w:szCs w:val="24"/>
                <w:lang w:eastAsia="zh-CN"/>
              </w:rPr>
              <w:t>采购人</w:t>
            </w:r>
          </w:p>
        </w:tc>
        <w:tc>
          <w:tcPr>
            <w:tcW w:w="5908" w:type="dxa"/>
            <w:vAlign w:val="center"/>
          </w:tcPr>
          <w:p w14:paraId="578989D8">
            <w:pPr>
              <w:pStyle w:val="17"/>
              <w:spacing w:line="300" w:lineRule="exac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云南省滇南中心医院（红河哈尼族彝族自治州第一人民医院）</w:t>
            </w:r>
          </w:p>
        </w:tc>
      </w:tr>
      <w:tr w14:paraId="0A4F2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80" w:type="dxa"/>
            <w:vMerge w:val="continue"/>
            <w:vAlign w:val="center"/>
          </w:tcPr>
          <w:p w14:paraId="0546E57C">
            <w:pPr>
              <w:spacing w:line="300" w:lineRule="exact"/>
              <w:rPr>
                <w:rFonts w:asciiTheme="minorEastAsia" w:hAnsiTheme="minorEastAsia" w:eastAsiaTheme="minorEastAsia"/>
                <w:sz w:val="24"/>
                <w:highlight w:val="none"/>
              </w:rPr>
            </w:pPr>
          </w:p>
        </w:tc>
        <w:tc>
          <w:tcPr>
            <w:tcW w:w="2432" w:type="dxa"/>
            <w:vAlign w:val="center"/>
          </w:tcPr>
          <w:p w14:paraId="4715C55B">
            <w:pPr>
              <w:pStyle w:val="17"/>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5908" w:type="dxa"/>
            <w:vAlign w:val="center"/>
          </w:tcPr>
          <w:p w14:paraId="2758A437">
            <w:pPr>
              <w:pStyle w:val="17"/>
              <w:spacing w:line="300" w:lineRule="exact"/>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项目名称：</w:t>
            </w:r>
            <w:r>
              <w:rPr>
                <w:rFonts w:hint="eastAsia" w:asciiTheme="minorEastAsia" w:hAnsiTheme="minorEastAsia" w:eastAsiaTheme="minorEastAsia"/>
                <w:color w:val="000000" w:themeColor="text1"/>
                <w:sz w:val="24"/>
                <w:szCs w:val="24"/>
                <w:lang w:eastAsia="zh-CN"/>
                <w14:textFill>
                  <w14:solidFill>
                    <w14:schemeClr w14:val="tx1"/>
                  </w14:solidFill>
                </w14:textFill>
              </w:rPr>
              <w:t>云南省滇南中心医院（红河州第一人民医院）旗杆建设项目（二次）</w:t>
            </w:r>
            <w:r>
              <w:rPr>
                <w:rFonts w:hint="eastAsia" w:asciiTheme="minorEastAsia" w:hAnsiTheme="minorEastAsia" w:eastAsiaTheme="minorEastAsia"/>
                <w:color w:val="000000" w:themeColor="text1"/>
                <w:sz w:val="24"/>
                <w:szCs w:val="24"/>
                <w:highlight w:val="none"/>
                <w:lang w:eastAsia="zh-CN"/>
                <w14:textFill>
                  <w14:solidFill>
                    <w14:schemeClr w14:val="tx1"/>
                  </w14:solidFill>
                </w14:textFill>
              </w:rPr>
              <w:t>比选</w:t>
            </w:r>
          </w:p>
          <w:p w14:paraId="556153C0">
            <w:pPr>
              <w:pStyle w:val="17"/>
              <w:spacing w:line="300" w:lineRule="exact"/>
              <w:rPr>
                <w:rFonts w:hint="eastAsia" w:asciiTheme="minorEastAsia" w:hAnsiTheme="minorEastAsia" w:eastAsiaTheme="minorEastAsia"/>
                <w:color w:val="000000" w:themeColor="text1"/>
                <w:sz w:val="24"/>
                <w:szCs w:val="24"/>
                <w:u w:val="single"/>
                <w:lang w:eastAsia="zh-CN"/>
                <w14:textFill>
                  <w14:solidFill>
                    <w14:schemeClr w14:val="tx1"/>
                  </w14:solidFill>
                </w14:textFill>
              </w:rPr>
            </w:pPr>
          </w:p>
        </w:tc>
      </w:tr>
      <w:tr w14:paraId="6352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1480" w:type="dxa"/>
            <w:vAlign w:val="center"/>
          </w:tcPr>
          <w:p w14:paraId="0C8CC77C">
            <w:pPr>
              <w:spacing w:line="300" w:lineRule="exact"/>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2.1</w:t>
            </w:r>
          </w:p>
        </w:tc>
        <w:tc>
          <w:tcPr>
            <w:tcW w:w="2432" w:type="dxa"/>
            <w:vAlign w:val="center"/>
          </w:tcPr>
          <w:p w14:paraId="4FFDD327">
            <w:pPr>
              <w:pStyle w:val="17"/>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资金来源</w:t>
            </w:r>
          </w:p>
        </w:tc>
        <w:tc>
          <w:tcPr>
            <w:tcW w:w="5908" w:type="dxa"/>
            <w:vAlign w:val="center"/>
          </w:tcPr>
          <w:p w14:paraId="7E5568A0">
            <w:pPr>
              <w:pStyle w:val="17"/>
              <w:spacing w:line="300" w:lineRule="exact"/>
              <w:rPr>
                <w:rFonts w:hint="eastAsia" w:asciiTheme="minorEastAsia" w:hAnsiTheme="minorEastAsia" w:eastAsia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自筹资金</w:t>
            </w:r>
          </w:p>
        </w:tc>
      </w:tr>
      <w:tr w14:paraId="445A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80" w:type="dxa"/>
            <w:vAlign w:val="center"/>
          </w:tcPr>
          <w:p w14:paraId="1D5B3994">
            <w:pPr>
              <w:pStyle w:val="17"/>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3.1</w:t>
            </w:r>
          </w:p>
        </w:tc>
        <w:tc>
          <w:tcPr>
            <w:tcW w:w="2432" w:type="dxa"/>
            <w:vAlign w:val="center"/>
          </w:tcPr>
          <w:p w14:paraId="277F02ED">
            <w:pPr>
              <w:pStyle w:val="17"/>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招标范围</w:t>
            </w:r>
          </w:p>
        </w:tc>
        <w:tc>
          <w:tcPr>
            <w:tcW w:w="5908" w:type="dxa"/>
            <w:vAlign w:val="center"/>
          </w:tcPr>
          <w:p w14:paraId="6D7641D3">
            <w:pPr>
              <w:pStyle w:val="17"/>
              <w:spacing w:line="300" w:lineRule="exact"/>
              <w:jc w:val="lef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采购要求详见</w:t>
            </w:r>
            <w:r>
              <w:rPr>
                <w:rFonts w:hint="eastAsia" w:asciiTheme="minorEastAsia" w:hAnsiTheme="minorEastAsia" w:eastAsiaTheme="minorEastAsia"/>
                <w:color w:val="000000" w:themeColor="text1"/>
                <w:sz w:val="24"/>
                <w:szCs w:val="24"/>
                <w:lang w:eastAsia="zh-CN"/>
                <w14:textFill>
                  <w14:solidFill>
                    <w14:schemeClr w14:val="tx1"/>
                  </w14:solidFill>
                </w14:textFill>
              </w:rPr>
              <w:t>比选公告</w:t>
            </w:r>
            <w:r>
              <w:rPr>
                <w:rFonts w:hint="eastAsia" w:asciiTheme="minorEastAsia" w:hAnsiTheme="minorEastAsia" w:eastAsiaTheme="minorEastAsia"/>
                <w:color w:val="000000" w:themeColor="text1"/>
                <w:sz w:val="24"/>
                <w:szCs w:val="24"/>
                <w14:textFill>
                  <w14:solidFill>
                    <w14:schemeClr w14:val="tx1"/>
                  </w14:solidFill>
                </w14:textFill>
              </w:rPr>
              <w:t>及</w:t>
            </w:r>
            <w:r>
              <w:rPr>
                <w:rFonts w:hint="eastAsia" w:asciiTheme="minorEastAsia" w:hAnsiTheme="minorEastAsia" w:eastAsiaTheme="minorEastAsia"/>
                <w:color w:val="000000" w:themeColor="text1"/>
                <w:sz w:val="24"/>
                <w:szCs w:val="24"/>
                <w:lang w:eastAsia="zh-CN"/>
                <w14:textFill>
                  <w14:solidFill>
                    <w14:schemeClr w14:val="tx1"/>
                  </w14:solidFill>
                </w14:textFill>
              </w:rPr>
              <w:t>比选</w:t>
            </w:r>
            <w:r>
              <w:rPr>
                <w:rFonts w:hint="eastAsia" w:asciiTheme="minorEastAsia" w:hAnsiTheme="minorEastAsia" w:eastAsiaTheme="minorEastAsia"/>
                <w:color w:val="000000" w:themeColor="text1"/>
                <w:sz w:val="24"/>
                <w:szCs w:val="24"/>
                <w14:textFill>
                  <w14:solidFill>
                    <w14:schemeClr w14:val="tx1"/>
                  </w14:solidFill>
                </w14:textFill>
              </w:rPr>
              <w:t>文件第五章</w:t>
            </w:r>
          </w:p>
        </w:tc>
      </w:tr>
      <w:tr w14:paraId="4FCA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480" w:type="dxa"/>
            <w:vAlign w:val="center"/>
          </w:tcPr>
          <w:p w14:paraId="29D557C8">
            <w:pPr>
              <w:pStyle w:val="17"/>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3.2</w:t>
            </w:r>
          </w:p>
        </w:tc>
        <w:tc>
          <w:tcPr>
            <w:tcW w:w="2432" w:type="dxa"/>
            <w:vAlign w:val="center"/>
          </w:tcPr>
          <w:p w14:paraId="6FC03C43">
            <w:pPr>
              <w:pStyle w:val="17"/>
              <w:spacing w:line="300" w:lineRule="exac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工期要求</w:t>
            </w:r>
          </w:p>
        </w:tc>
        <w:tc>
          <w:tcPr>
            <w:tcW w:w="5908" w:type="dxa"/>
            <w:vAlign w:val="center"/>
          </w:tcPr>
          <w:p w14:paraId="2057C8AE">
            <w:pPr>
              <w:pStyle w:val="17"/>
              <w:spacing w:line="3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工期：</w:t>
            </w:r>
            <w:r>
              <w:rPr>
                <w:rFonts w:hint="eastAsia" w:ascii="宋体" w:hAnsi="宋体" w:cs="宋体"/>
                <w:color w:val="000000" w:themeColor="text1"/>
                <w:sz w:val="24"/>
                <w:lang w:val="en-US" w:eastAsia="zh-CN"/>
                <w14:textFill>
                  <w14:solidFill>
                    <w14:schemeClr w14:val="tx1"/>
                  </w14:solidFill>
                </w14:textFill>
              </w:rPr>
              <w:t>30日历天</w:t>
            </w:r>
            <w:r>
              <w:rPr>
                <w:rFonts w:hint="eastAsia" w:asciiTheme="minorEastAsia" w:hAnsiTheme="minorEastAsia" w:eastAsiaTheme="minorEastAsia"/>
                <w:color w:val="000000" w:themeColor="text1"/>
                <w:sz w:val="24"/>
                <w:szCs w:val="24"/>
                <w14:textFill>
                  <w14:solidFill>
                    <w14:schemeClr w14:val="tx1"/>
                  </w14:solidFill>
                </w14:textFill>
              </w:rPr>
              <w:t>。</w:t>
            </w:r>
          </w:p>
          <w:p w14:paraId="18B034E9">
            <w:pPr>
              <w:pStyle w:val="17"/>
              <w:spacing w:line="3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施工地点</w:t>
            </w:r>
            <w:r>
              <w:rPr>
                <w:rFonts w:hint="eastAsia" w:asciiTheme="minorEastAsia" w:hAnsiTheme="minorEastAsia" w:eastAsiaTheme="minorEastAsia"/>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szCs w:val="24"/>
                <w:lang w:eastAsia="zh-CN"/>
                <w14:textFill>
                  <w14:solidFill>
                    <w14:schemeClr w14:val="tx1"/>
                  </w14:solidFill>
                </w14:textFill>
              </w:rPr>
              <w:t>云南省滇南中心医院（红河哈尼族彝族自治州第一人民医院）</w:t>
            </w:r>
            <w:r>
              <w:rPr>
                <w:rFonts w:hint="eastAsia" w:asciiTheme="minorEastAsia" w:hAnsiTheme="minorEastAsia" w:eastAsiaTheme="minorEastAsia"/>
                <w:color w:val="000000" w:themeColor="text1"/>
                <w:sz w:val="24"/>
                <w:szCs w:val="24"/>
                <w14:textFill>
                  <w14:solidFill>
                    <w14:schemeClr w14:val="tx1"/>
                  </w14:solidFill>
                </w14:textFill>
              </w:rPr>
              <w:t>指定地点。</w:t>
            </w:r>
          </w:p>
        </w:tc>
      </w:tr>
      <w:tr w14:paraId="136B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0" w:type="dxa"/>
            <w:vAlign w:val="center"/>
          </w:tcPr>
          <w:p w14:paraId="0433A106">
            <w:pPr>
              <w:pStyle w:val="17"/>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 4.4</w:t>
            </w:r>
          </w:p>
        </w:tc>
        <w:tc>
          <w:tcPr>
            <w:tcW w:w="2432" w:type="dxa"/>
            <w:vAlign w:val="center"/>
          </w:tcPr>
          <w:p w14:paraId="4C98F8EB">
            <w:pPr>
              <w:pStyle w:val="17"/>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采购人</w:t>
            </w:r>
            <w:r>
              <w:rPr>
                <w:rFonts w:hint="eastAsia" w:asciiTheme="minorEastAsia" w:hAnsiTheme="minorEastAsia" w:eastAsiaTheme="minorEastAsia"/>
                <w:sz w:val="24"/>
                <w:szCs w:val="24"/>
              </w:rPr>
              <w:t>根据采购项目的特殊要求规定的特定条件</w:t>
            </w:r>
          </w:p>
        </w:tc>
        <w:tc>
          <w:tcPr>
            <w:tcW w:w="5908" w:type="dxa"/>
            <w:vAlign w:val="center"/>
          </w:tcPr>
          <w:p w14:paraId="0AC96A9B">
            <w:pPr>
              <w:autoSpaceDE w:val="0"/>
              <w:autoSpaceDN w:val="0"/>
              <w:snapToGrid w:val="0"/>
              <w:spacing w:line="300" w:lineRule="exact"/>
              <w:textAlignment w:val="bottom"/>
              <w:rPr>
                <w:rFonts w:asciiTheme="minorEastAsia" w:hAnsiTheme="minorEastAsia" w:eastAsiaTheme="minorEastAsia"/>
                <w:sz w:val="24"/>
              </w:rPr>
            </w:pPr>
            <w:r>
              <w:rPr>
                <w:rFonts w:hint="eastAsia" w:asciiTheme="minorEastAsia" w:hAnsiTheme="minorEastAsia" w:eastAsiaTheme="minorEastAsia"/>
                <w:sz w:val="24"/>
              </w:rPr>
              <w:t>见第一章“</w:t>
            </w:r>
            <w:r>
              <w:rPr>
                <w:rFonts w:hint="eastAsia" w:asciiTheme="minorEastAsia" w:hAnsiTheme="minorEastAsia" w:eastAsiaTheme="minorEastAsia"/>
                <w:sz w:val="24"/>
                <w:lang w:eastAsia="zh-CN"/>
              </w:rPr>
              <w:t>比选公告</w:t>
            </w:r>
            <w:r>
              <w:rPr>
                <w:rFonts w:hint="eastAsia" w:asciiTheme="minorEastAsia" w:hAnsiTheme="minorEastAsia" w:eastAsiaTheme="minorEastAsia"/>
                <w:sz w:val="24"/>
              </w:rPr>
              <w:t>”三、供应商资格要求</w:t>
            </w:r>
          </w:p>
        </w:tc>
      </w:tr>
      <w:tr w14:paraId="68E3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1480" w:type="dxa"/>
            <w:vAlign w:val="center"/>
          </w:tcPr>
          <w:p w14:paraId="5A30B318">
            <w:pPr>
              <w:pStyle w:val="17"/>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4.6</w:t>
            </w:r>
          </w:p>
        </w:tc>
        <w:tc>
          <w:tcPr>
            <w:tcW w:w="2432" w:type="dxa"/>
            <w:vAlign w:val="center"/>
          </w:tcPr>
          <w:p w14:paraId="44F4DCB2">
            <w:pPr>
              <w:pStyle w:val="17"/>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是否接受联合体投标</w:t>
            </w:r>
          </w:p>
        </w:tc>
        <w:tc>
          <w:tcPr>
            <w:tcW w:w="5908" w:type="dxa"/>
            <w:vAlign w:val="center"/>
          </w:tcPr>
          <w:p w14:paraId="2729DCED">
            <w:pPr>
              <w:pStyle w:val="17"/>
              <w:spacing w:line="3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不接受</w:t>
            </w:r>
          </w:p>
        </w:tc>
      </w:tr>
      <w:tr w14:paraId="5A6A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1480" w:type="dxa"/>
            <w:vAlign w:val="center"/>
          </w:tcPr>
          <w:p w14:paraId="1E13ECFE">
            <w:pPr>
              <w:pStyle w:val="17"/>
              <w:spacing w:line="300" w:lineRule="exact"/>
              <w:jc w:val="center"/>
              <w:rPr>
                <w:rFonts w:hint="eastAsia" w:asciiTheme="minorEastAsia" w:hAnsiTheme="minorEastAsia" w:eastAsiaTheme="minorEastAsia"/>
                <w:sz w:val="24"/>
                <w:szCs w:val="24"/>
                <w:highlight w:val="none"/>
                <w:lang w:val="en-US" w:eastAsia="zh-CN"/>
              </w:rPr>
            </w:pP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3</w:t>
            </w:r>
            <w:r>
              <w:rPr>
                <w:rFonts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rPr>
              <w:t>.1</w:t>
            </w:r>
            <w:r>
              <w:rPr>
                <w:rFonts w:hint="eastAsia" w:asciiTheme="minorEastAsia" w:hAnsiTheme="minorEastAsia" w:eastAsiaTheme="minorEastAsia"/>
                <w:sz w:val="24"/>
                <w:szCs w:val="24"/>
                <w:highlight w:val="none"/>
                <w:lang w:val="en-US" w:eastAsia="zh-CN"/>
              </w:rPr>
              <w:t>4</w:t>
            </w:r>
          </w:p>
        </w:tc>
        <w:tc>
          <w:tcPr>
            <w:tcW w:w="2432" w:type="dxa"/>
            <w:vAlign w:val="center"/>
          </w:tcPr>
          <w:p w14:paraId="58456DC6">
            <w:pPr>
              <w:pStyle w:val="17"/>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构成响应文件部分的其他资料</w:t>
            </w:r>
          </w:p>
        </w:tc>
        <w:tc>
          <w:tcPr>
            <w:tcW w:w="5908" w:type="dxa"/>
            <w:vAlign w:val="center"/>
          </w:tcPr>
          <w:p w14:paraId="177D26A7">
            <w:pPr>
              <w:autoSpaceDE w:val="0"/>
              <w:autoSpaceDN w:val="0"/>
              <w:snapToGrid w:val="0"/>
              <w:spacing w:line="300" w:lineRule="exact"/>
              <w:textAlignment w:val="bottom"/>
              <w:rPr>
                <w:rFonts w:asciiTheme="minorEastAsia" w:hAnsiTheme="minorEastAsia" w:eastAsiaTheme="minorEastAsia"/>
                <w:bCs/>
                <w:sz w:val="24"/>
              </w:rPr>
            </w:pPr>
            <w:r>
              <w:rPr>
                <w:rFonts w:hint="eastAsia" w:asciiTheme="minorEastAsia" w:hAnsiTheme="minorEastAsia" w:eastAsiaTheme="minorEastAsia"/>
                <w:bCs/>
                <w:sz w:val="24"/>
              </w:rPr>
              <w:t>1、第五章“项目需求及技术要求”中要求提供的其他资料；</w:t>
            </w:r>
          </w:p>
          <w:p w14:paraId="1DC5AB55">
            <w:pPr>
              <w:autoSpaceDE w:val="0"/>
              <w:autoSpaceDN w:val="0"/>
              <w:snapToGrid w:val="0"/>
              <w:spacing w:line="300" w:lineRule="exact"/>
              <w:textAlignment w:val="bottom"/>
              <w:rPr>
                <w:rFonts w:asciiTheme="minorEastAsia" w:hAnsiTheme="minorEastAsia" w:eastAsiaTheme="minorEastAsia"/>
                <w:bCs/>
                <w:sz w:val="24"/>
              </w:rPr>
            </w:pPr>
            <w:r>
              <w:rPr>
                <w:rFonts w:hint="eastAsia" w:asciiTheme="minorEastAsia" w:hAnsiTheme="minorEastAsia" w:eastAsiaTheme="minorEastAsia"/>
                <w:sz w:val="24"/>
              </w:rPr>
              <w:t>2、</w:t>
            </w:r>
            <w:r>
              <w:rPr>
                <w:rFonts w:hint="eastAsia" w:asciiTheme="minorEastAsia" w:hAnsiTheme="minorEastAsia" w:eastAsiaTheme="minorEastAsia"/>
                <w:bCs/>
                <w:sz w:val="24"/>
                <w:lang w:eastAsia="zh-CN"/>
              </w:rPr>
              <w:t>比选</w:t>
            </w:r>
            <w:r>
              <w:rPr>
                <w:rFonts w:asciiTheme="minorEastAsia" w:hAnsiTheme="minorEastAsia" w:eastAsiaTheme="minorEastAsia"/>
                <w:bCs/>
                <w:sz w:val="24"/>
              </w:rPr>
              <w:t>文件中所涉及到的相关资料及证明文件或供应商认为必须提供的其他相关资料。</w:t>
            </w:r>
          </w:p>
        </w:tc>
      </w:tr>
      <w:tr w14:paraId="4D68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1480" w:type="dxa"/>
            <w:vAlign w:val="center"/>
          </w:tcPr>
          <w:p w14:paraId="21B81C2C">
            <w:pPr>
              <w:pStyle w:val="17"/>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★15.1</w:t>
            </w:r>
          </w:p>
        </w:tc>
        <w:tc>
          <w:tcPr>
            <w:tcW w:w="2432" w:type="dxa"/>
            <w:vAlign w:val="center"/>
          </w:tcPr>
          <w:p w14:paraId="2B637B92">
            <w:pPr>
              <w:pStyle w:val="17"/>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本项目预算金额及最高限价</w:t>
            </w:r>
          </w:p>
        </w:tc>
        <w:tc>
          <w:tcPr>
            <w:tcW w:w="5908" w:type="dxa"/>
            <w:vAlign w:val="center"/>
          </w:tcPr>
          <w:p w14:paraId="1130C139">
            <w:pPr>
              <w:autoSpaceDE w:val="0"/>
              <w:autoSpaceDN w:val="0"/>
              <w:snapToGrid w:val="0"/>
              <w:spacing w:line="300" w:lineRule="exact"/>
              <w:textAlignment w:val="bottom"/>
              <w:rPr>
                <w:rFonts w:asciiTheme="minorEastAsia" w:hAnsiTheme="minorEastAsia" w:eastAsiaTheme="minorEastAsia"/>
                <w:bCs/>
                <w:sz w:val="24"/>
              </w:rPr>
            </w:pPr>
            <w:r>
              <w:rPr>
                <w:rFonts w:hint="eastAsia" w:asciiTheme="minorEastAsia" w:hAnsiTheme="minorEastAsia" w:eastAsiaTheme="minorEastAsia"/>
                <w:sz w:val="24"/>
                <w:highlight w:val="none"/>
              </w:rPr>
              <w:t>见第一章“</w:t>
            </w:r>
            <w:r>
              <w:rPr>
                <w:rFonts w:hint="eastAsia" w:asciiTheme="minorEastAsia" w:hAnsiTheme="minorEastAsia" w:eastAsiaTheme="minorEastAsia"/>
                <w:sz w:val="24"/>
                <w:highlight w:val="none"/>
                <w:lang w:eastAsia="zh-CN"/>
              </w:rPr>
              <w:t>比选公告</w:t>
            </w:r>
            <w:r>
              <w:rPr>
                <w:rFonts w:hint="eastAsia" w:asciiTheme="minorEastAsia" w:hAnsiTheme="minorEastAsia" w:eastAsiaTheme="minorEastAsia"/>
                <w:sz w:val="24"/>
                <w:highlight w:val="none"/>
              </w:rPr>
              <w:t>”</w:t>
            </w:r>
          </w:p>
        </w:tc>
      </w:tr>
      <w:tr w14:paraId="261D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80" w:type="dxa"/>
            <w:vAlign w:val="center"/>
          </w:tcPr>
          <w:p w14:paraId="44CEEB73">
            <w:pPr>
              <w:pStyle w:val="17"/>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15.5</w:t>
            </w:r>
          </w:p>
        </w:tc>
        <w:tc>
          <w:tcPr>
            <w:tcW w:w="2432" w:type="dxa"/>
            <w:vAlign w:val="center"/>
          </w:tcPr>
          <w:p w14:paraId="6FD32E64">
            <w:pPr>
              <w:pStyle w:val="17"/>
              <w:spacing w:line="300" w:lineRule="exact"/>
              <w:rPr>
                <w:rFonts w:asciiTheme="minorEastAsia" w:hAnsiTheme="minorEastAsia" w:eastAsiaTheme="minorEastAsia"/>
                <w:sz w:val="24"/>
              </w:rPr>
            </w:pPr>
            <w:r>
              <w:rPr>
                <w:rFonts w:hint="eastAsia" w:asciiTheme="minorEastAsia" w:hAnsiTheme="minorEastAsia" w:eastAsiaTheme="minorEastAsia"/>
                <w:sz w:val="24"/>
                <w:szCs w:val="24"/>
              </w:rPr>
              <w:t>备品备件</w:t>
            </w:r>
          </w:p>
        </w:tc>
        <w:tc>
          <w:tcPr>
            <w:tcW w:w="5908" w:type="dxa"/>
            <w:vAlign w:val="center"/>
          </w:tcPr>
          <w:p w14:paraId="755460C7">
            <w:pPr>
              <w:spacing w:line="300" w:lineRule="exact"/>
              <w:jc w:val="left"/>
              <w:rPr>
                <w:rFonts w:asciiTheme="minorEastAsia" w:hAnsiTheme="minorEastAsia" w:eastAsiaTheme="minorEastAsia"/>
                <w:sz w:val="24"/>
              </w:rPr>
            </w:pPr>
            <w:r>
              <w:rPr>
                <w:rFonts w:asciiTheme="minorEastAsia" w:hAnsiTheme="minorEastAsia" w:eastAsiaTheme="minorEastAsia"/>
                <w:sz w:val="24"/>
              </w:rPr>
              <w:t>本次招标（</w:t>
            </w:r>
            <w:r>
              <w:rPr>
                <w:rFonts w:hint="eastAsia" w:asciiTheme="minorEastAsia" w:hAnsiTheme="minorEastAsia" w:eastAsiaTheme="minorEastAsia"/>
                <w:sz w:val="24"/>
              </w:rPr>
              <w:t>□</w:t>
            </w:r>
            <w:r>
              <w:rPr>
                <w:rFonts w:asciiTheme="minorEastAsia" w:hAnsiTheme="minorEastAsia" w:eastAsiaTheme="minorEastAsia"/>
                <w:sz w:val="24"/>
              </w:rPr>
              <w:t>要求</w:t>
            </w:r>
            <w:r>
              <w:rPr>
                <w:rFonts w:hint="eastAsia" w:asciiTheme="minorEastAsia" w:hAnsiTheme="minorEastAsia" w:eastAsiaTheme="minorEastAsia"/>
                <w:sz w:val="24"/>
              </w:rPr>
              <w:t xml:space="preserve"> ■</w:t>
            </w:r>
            <w:r>
              <w:rPr>
                <w:rFonts w:asciiTheme="minorEastAsia" w:hAnsiTheme="minorEastAsia" w:eastAsiaTheme="minorEastAsia"/>
                <w:sz w:val="24"/>
              </w:rPr>
              <w:t>不要求）提供所需的备品备件。</w:t>
            </w:r>
            <w:r>
              <w:rPr>
                <w:rFonts w:hint="eastAsia" w:asciiTheme="minorEastAsia" w:hAnsiTheme="minorEastAsia" w:eastAsiaTheme="minorEastAsia"/>
                <w:sz w:val="24"/>
              </w:rPr>
              <w:t>设备验收开始使用后至保质期内正常、连续地使用所必须的备品备件，计入投标价中</w:t>
            </w:r>
            <w:r>
              <w:rPr>
                <w:rFonts w:asciiTheme="minorEastAsia" w:hAnsiTheme="minorEastAsia" w:eastAsiaTheme="minorEastAsia"/>
                <w:sz w:val="24"/>
              </w:rPr>
              <w:t>。</w:t>
            </w:r>
          </w:p>
        </w:tc>
      </w:tr>
      <w:tr w14:paraId="3D5E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480" w:type="dxa"/>
            <w:vAlign w:val="center"/>
          </w:tcPr>
          <w:p w14:paraId="2C592392">
            <w:pPr>
              <w:pStyle w:val="17"/>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15.8</w:t>
            </w:r>
          </w:p>
        </w:tc>
        <w:tc>
          <w:tcPr>
            <w:tcW w:w="2432" w:type="dxa"/>
            <w:vAlign w:val="center"/>
          </w:tcPr>
          <w:p w14:paraId="0771D4FF">
            <w:pPr>
              <w:spacing w:line="300" w:lineRule="exact"/>
              <w:jc w:val="left"/>
              <w:rPr>
                <w:rFonts w:asciiTheme="minorEastAsia" w:hAnsiTheme="minorEastAsia" w:eastAsiaTheme="minorEastAsia"/>
                <w:sz w:val="24"/>
              </w:rPr>
            </w:pPr>
            <w:r>
              <w:rPr>
                <w:rFonts w:hint="eastAsia" w:asciiTheme="minorEastAsia" w:hAnsiTheme="minorEastAsia" w:eastAsiaTheme="minorEastAsia"/>
                <w:sz w:val="24"/>
              </w:rPr>
              <w:t>技术服务费</w:t>
            </w:r>
          </w:p>
        </w:tc>
        <w:tc>
          <w:tcPr>
            <w:tcW w:w="5908" w:type="dxa"/>
            <w:vAlign w:val="center"/>
          </w:tcPr>
          <w:p w14:paraId="5A0381E4">
            <w:pPr>
              <w:spacing w:line="300" w:lineRule="exact"/>
              <w:jc w:val="left"/>
              <w:rPr>
                <w:rFonts w:asciiTheme="minorEastAsia" w:hAnsiTheme="minorEastAsia" w:eastAsiaTheme="minorEastAsia"/>
                <w:sz w:val="24"/>
              </w:rPr>
            </w:pPr>
            <w:r>
              <w:rPr>
                <w:rFonts w:hint="eastAsia" w:asciiTheme="minorEastAsia" w:hAnsiTheme="minorEastAsia" w:eastAsiaTheme="minorEastAsia"/>
                <w:sz w:val="24"/>
              </w:rPr>
              <w:t>提供</w:t>
            </w:r>
            <w:r>
              <w:rPr>
                <w:rFonts w:asciiTheme="minorEastAsia" w:hAnsiTheme="minorEastAsia" w:eastAsiaTheme="minorEastAsia"/>
                <w:sz w:val="24"/>
              </w:rPr>
              <w:t>现场服务（包括安装和调试费用）</w:t>
            </w:r>
            <w:r>
              <w:rPr>
                <w:rFonts w:hint="eastAsia" w:asciiTheme="minorEastAsia" w:hAnsiTheme="minorEastAsia" w:eastAsiaTheme="minorEastAsia"/>
                <w:sz w:val="24"/>
              </w:rPr>
              <w:t>，并按“技术要求”提供</w:t>
            </w:r>
            <w:r>
              <w:rPr>
                <w:rFonts w:asciiTheme="minorEastAsia" w:hAnsiTheme="minorEastAsia" w:eastAsiaTheme="minorEastAsia"/>
                <w:sz w:val="24"/>
              </w:rPr>
              <w:t>人员培训的费用</w:t>
            </w:r>
          </w:p>
        </w:tc>
      </w:tr>
      <w:tr w14:paraId="1C7F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80" w:type="dxa"/>
            <w:vAlign w:val="center"/>
          </w:tcPr>
          <w:p w14:paraId="7E82611C">
            <w:pPr>
              <w:pStyle w:val="17"/>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★17.1</w:t>
            </w:r>
          </w:p>
        </w:tc>
        <w:tc>
          <w:tcPr>
            <w:tcW w:w="2432" w:type="dxa"/>
            <w:vAlign w:val="center"/>
          </w:tcPr>
          <w:p w14:paraId="3FAD2E32">
            <w:pPr>
              <w:pStyle w:val="17"/>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比选</w:t>
            </w:r>
            <w:r>
              <w:rPr>
                <w:rFonts w:hint="eastAsia" w:asciiTheme="minorEastAsia" w:hAnsiTheme="minorEastAsia" w:eastAsiaTheme="minorEastAsia"/>
                <w:sz w:val="24"/>
                <w:szCs w:val="24"/>
              </w:rPr>
              <w:t>申请文件有效期</w:t>
            </w:r>
          </w:p>
        </w:tc>
        <w:tc>
          <w:tcPr>
            <w:tcW w:w="5908" w:type="dxa"/>
            <w:vAlign w:val="center"/>
          </w:tcPr>
          <w:p w14:paraId="782B6C80">
            <w:pPr>
              <w:pStyle w:val="17"/>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从提交</w:t>
            </w:r>
            <w:r>
              <w:rPr>
                <w:rFonts w:hint="eastAsia" w:asciiTheme="minorEastAsia" w:hAnsiTheme="minorEastAsia" w:eastAsiaTheme="minorEastAsia"/>
                <w:sz w:val="24"/>
                <w:szCs w:val="24"/>
                <w:lang w:eastAsia="zh-CN"/>
              </w:rPr>
              <w:t>比选</w:t>
            </w:r>
            <w:r>
              <w:rPr>
                <w:rFonts w:hint="eastAsia" w:asciiTheme="minorEastAsia" w:hAnsiTheme="minorEastAsia" w:eastAsiaTheme="minorEastAsia"/>
                <w:sz w:val="24"/>
                <w:szCs w:val="24"/>
              </w:rPr>
              <w:t>响应文件截止之日起60日历天</w:t>
            </w:r>
          </w:p>
        </w:tc>
      </w:tr>
      <w:tr w14:paraId="4695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480" w:type="dxa"/>
            <w:vAlign w:val="center"/>
          </w:tcPr>
          <w:p w14:paraId="60653C9E">
            <w:pPr>
              <w:pStyle w:val="17"/>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18.1</w:t>
            </w:r>
          </w:p>
        </w:tc>
        <w:tc>
          <w:tcPr>
            <w:tcW w:w="2432" w:type="dxa"/>
            <w:vAlign w:val="center"/>
          </w:tcPr>
          <w:p w14:paraId="6104B42F">
            <w:pPr>
              <w:pStyle w:val="17"/>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分包</w:t>
            </w:r>
          </w:p>
        </w:tc>
        <w:tc>
          <w:tcPr>
            <w:tcW w:w="5908" w:type="dxa"/>
            <w:vAlign w:val="center"/>
          </w:tcPr>
          <w:p w14:paraId="0B160714">
            <w:pPr>
              <w:pStyle w:val="17"/>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■本项目不得分包。</w:t>
            </w:r>
          </w:p>
          <w:p w14:paraId="5788C503">
            <w:pPr>
              <w:pStyle w:val="17"/>
              <w:spacing w:line="300" w:lineRule="exact"/>
              <w:rPr>
                <w:rFonts w:asciiTheme="minorEastAsia" w:hAnsiTheme="minorEastAsia" w:eastAsiaTheme="minorEastAsia"/>
                <w:sz w:val="24"/>
                <w:szCs w:val="24"/>
              </w:rPr>
            </w:pPr>
            <w:r>
              <w:rPr>
                <w:rFonts w:asciiTheme="minorEastAsia" w:hAnsiTheme="minorEastAsia" w:eastAsiaTheme="minorEastAsia"/>
                <w:sz w:val="24"/>
                <w:szCs w:val="24"/>
              </w:rPr>
              <w:t>□本项目</w:t>
            </w:r>
            <w:r>
              <w:rPr>
                <w:rFonts w:hint="eastAsia" w:asciiTheme="minorEastAsia" w:hAnsiTheme="minorEastAsia" w:eastAsiaTheme="minorEastAsia"/>
                <w:sz w:val="24"/>
                <w:szCs w:val="24"/>
              </w:rPr>
              <w:t>分为   个包。</w:t>
            </w:r>
          </w:p>
        </w:tc>
      </w:tr>
      <w:tr w14:paraId="0479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80" w:type="dxa"/>
            <w:vAlign w:val="center"/>
          </w:tcPr>
          <w:p w14:paraId="5FAB5042">
            <w:pPr>
              <w:pStyle w:val="17"/>
              <w:spacing w:line="300" w:lineRule="exact"/>
              <w:jc w:val="center"/>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★21</w:t>
            </w:r>
            <w:r>
              <w:rPr>
                <w:rFonts w:asciiTheme="minorEastAsia" w:hAnsiTheme="minorEastAsia" w:eastAsiaTheme="minorEastAsia"/>
                <w:color w:val="000000" w:themeColor="text1"/>
                <w:sz w:val="24"/>
                <w:szCs w:val="24"/>
                <w:highlight w:val="none"/>
                <w14:textFill>
                  <w14:solidFill>
                    <w14:schemeClr w14:val="tx1"/>
                  </w14:solidFill>
                </w14:textFill>
              </w:rPr>
              <w:t>.1</w:t>
            </w:r>
          </w:p>
        </w:tc>
        <w:tc>
          <w:tcPr>
            <w:tcW w:w="2432" w:type="dxa"/>
            <w:vAlign w:val="center"/>
          </w:tcPr>
          <w:p w14:paraId="6E056CFE">
            <w:pPr>
              <w:pStyle w:val="17"/>
              <w:spacing w:line="3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eastAsia="zh-CN"/>
                <w14:textFill>
                  <w14:solidFill>
                    <w14:schemeClr w14:val="tx1"/>
                  </w14:solidFill>
                </w14:textFill>
              </w:rPr>
              <w:t>比选</w:t>
            </w:r>
            <w:r>
              <w:rPr>
                <w:rFonts w:hint="eastAsia" w:asciiTheme="minorEastAsia" w:hAnsiTheme="minorEastAsia" w:eastAsiaTheme="minorEastAsia"/>
                <w:color w:val="000000" w:themeColor="text1"/>
                <w:sz w:val="24"/>
                <w:szCs w:val="24"/>
                <w14:textFill>
                  <w14:solidFill>
                    <w14:schemeClr w14:val="tx1"/>
                  </w14:solidFill>
                </w14:textFill>
              </w:rPr>
              <w:t>保证金</w:t>
            </w:r>
          </w:p>
        </w:tc>
        <w:tc>
          <w:tcPr>
            <w:tcW w:w="5908" w:type="dxa"/>
            <w:vAlign w:val="center"/>
          </w:tcPr>
          <w:p w14:paraId="7B11A3C8">
            <w:pPr>
              <w:spacing w:line="300" w:lineRule="exact"/>
              <w:jc w:val="left"/>
              <w:rPr>
                <w:rFonts w:hint="eastAsia"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sz w:val="24"/>
                <w:lang w:val="en-US" w:eastAsia="zh-CN"/>
              </w:rPr>
              <w:t>不要求</w:t>
            </w:r>
          </w:p>
        </w:tc>
      </w:tr>
      <w:tr w14:paraId="33628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480" w:type="dxa"/>
            <w:vAlign w:val="center"/>
          </w:tcPr>
          <w:p w14:paraId="2B7A5ABE">
            <w:pPr>
              <w:pStyle w:val="17"/>
              <w:spacing w:line="300" w:lineRule="exact"/>
              <w:jc w:val="center"/>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20.1</w:t>
            </w:r>
          </w:p>
        </w:tc>
        <w:tc>
          <w:tcPr>
            <w:tcW w:w="2432" w:type="dxa"/>
            <w:vAlign w:val="center"/>
          </w:tcPr>
          <w:p w14:paraId="56232D87">
            <w:pPr>
              <w:pStyle w:val="17"/>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比选</w:t>
            </w:r>
            <w:r>
              <w:rPr>
                <w:rFonts w:hint="eastAsia" w:asciiTheme="minorEastAsia" w:hAnsiTheme="minorEastAsia" w:eastAsiaTheme="minorEastAsia"/>
                <w:sz w:val="24"/>
                <w:szCs w:val="24"/>
              </w:rPr>
              <w:t>响应文件的数量</w:t>
            </w:r>
          </w:p>
        </w:tc>
        <w:tc>
          <w:tcPr>
            <w:tcW w:w="5908" w:type="dxa"/>
            <w:vAlign w:val="center"/>
          </w:tcPr>
          <w:p w14:paraId="7CDE092C">
            <w:pPr>
              <w:pStyle w:val="17"/>
              <w:spacing w:line="3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正本1份，副本2份</w:t>
            </w:r>
          </w:p>
        </w:tc>
      </w:tr>
      <w:tr w14:paraId="6084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80" w:type="dxa"/>
            <w:vAlign w:val="center"/>
          </w:tcPr>
          <w:p w14:paraId="7475041D">
            <w:pPr>
              <w:pStyle w:val="17"/>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23.1</w:t>
            </w:r>
          </w:p>
        </w:tc>
        <w:tc>
          <w:tcPr>
            <w:tcW w:w="2432" w:type="dxa"/>
            <w:vAlign w:val="center"/>
          </w:tcPr>
          <w:p w14:paraId="0DDCA8A0">
            <w:pPr>
              <w:pStyle w:val="17"/>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提交响应文件截止时间</w:t>
            </w:r>
          </w:p>
        </w:tc>
        <w:tc>
          <w:tcPr>
            <w:tcW w:w="5908" w:type="dxa"/>
            <w:vAlign w:val="center"/>
          </w:tcPr>
          <w:p w14:paraId="73F104FB">
            <w:pPr>
              <w:pStyle w:val="17"/>
              <w:spacing w:line="300" w:lineRule="exact"/>
              <w:rPr>
                <w:rFonts w:asciiTheme="minorEastAsia" w:hAnsiTheme="minorEastAsia" w:eastAsiaTheme="minorEastAsia"/>
                <w:b/>
                <w:sz w:val="24"/>
                <w:szCs w:val="24"/>
              </w:rPr>
            </w:pPr>
            <w:r>
              <w:rPr>
                <w:rFonts w:hint="eastAsia" w:asciiTheme="minorEastAsia" w:hAnsiTheme="minorEastAsia" w:eastAsiaTheme="minorEastAsia"/>
                <w:sz w:val="24"/>
                <w:szCs w:val="24"/>
              </w:rPr>
              <w:t>见第一章“</w:t>
            </w:r>
            <w:r>
              <w:rPr>
                <w:rFonts w:hint="eastAsia" w:asciiTheme="minorEastAsia" w:hAnsiTheme="minorEastAsia" w:eastAsiaTheme="minorEastAsia"/>
                <w:sz w:val="24"/>
                <w:szCs w:val="24"/>
                <w:lang w:eastAsia="zh-CN"/>
              </w:rPr>
              <w:t>比选公告</w:t>
            </w:r>
            <w:r>
              <w:rPr>
                <w:rFonts w:hint="eastAsia" w:asciiTheme="minorEastAsia" w:hAnsiTheme="minorEastAsia" w:eastAsiaTheme="minorEastAsia"/>
                <w:sz w:val="24"/>
                <w:szCs w:val="24"/>
              </w:rPr>
              <w:t>”</w:t>
            </w:r>
          </w:p>
        </w:tc>
      </w:tr>
      <w:tr w14:paraId="0C64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80" w:type="dxa"/>
            <w:vAlign w:val="center"/>
          </w:tcPr>
          <w:p w14:paraId="33D0ED53">
            <w:pPr>
              <w:pStyle w:val="17"/>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23.2</w:t>
            </w:r>
          </w:p>
        </w:tc>
        <w:tc>
          <w:tcPr>
            <w:tcW w:w="2432" w:type="dxa"/>
            <w:vAlign w:val="center"/>
          </w:tcPr>
          <w:p w14:paraId="6836531E">
            <w:pPr>
              <w:pStyle w:val="17"/>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提交响应文件的地点</w:t>
            </w:r>
          </w:p>
        </w:tc>
        <w:tc>
          <w:tcPr>
            <w:tcW w:w="5908" w:type="dxa"/>
            <w:vAlign w:val="center"/>
          </w:tcPr>
          <w:p w14:paraId="406FADB8">
            <w:pPr>
              <w:pStyle w:val="17"/>
              <w:spacing w:line="300" w:lineRule="exact"/>
              <w:ind w:left="794" w:hanging="794" w:hangingChars="331"/>
              <w:rPr>
                <w:rFonts w:asciiTheme="minorEastAsia" w:hAnsiTheme="minorEastAsia" w:eastAsiaTheme="minorEastAsia"/>
                <w:b/>
                <w:sz w:val="24"/>
                <w:szCs w:val="24"/>
                <w:u w:val="single"/>
              </w:rPr>
            </w:pPr>
            <w:r>
              <w:rPr>
                <w:rFonts w:hint="eastAsia" w:asciiTheme="minorEastAsia" w:hAnsiTheme="minorEastAsia" w:eastAsiaTheme="minorEastAsia"/>
                <w:sz w:val="24"/>
                <w:szCs w:val="24"/>
              </w:rPr>
              <w:t>见第一章“</w:t>
            </w:r>
            <w:r>
              <w:rPr>
                <w:rFonts w:hint="eastAsia" w:asciiTheme="minorEastAsia" w:hAnsiTheme="minorEastAsia" w:eastAsiaTheme="minorEastAsia"/>
                <w:sz w:val="24"/>
                <w:szCs w:val="24"/>
                <w:lang w:eastAsia="zh-CN"/>
              </w:rPr>
              <w:t>比选公告</w:t>
            </w:r>
            <w:r>
              <w:rPr>
                <w:rFonts w:hint="eastAsia" w:asciiTheme="minorEastAsia" w:hAnsiTheme="minorEastAsia" w:eastAsiaTheme="minorEastAsia"/>
                <w:sz w:val="24"/>
                <w:szCs w:val="24"/>
              </w:rPr>
              <w:t>”</w:t>
            </w:r>
          </w:p>
        </w:tc>
      </w:tr>
      <w:tr w14:paraId="0FE9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80" w:type="dxa"/>
            <w:vAlign w:val="center"/>
          </w:tcPr>
          <w:p w14:paraId="24BF02DC">
            <w:pPr>
              <w:pStyle w:val="17"/>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25.1</w:t>
            </w:r>
          </w:p>
        </w:tc>
        <w:tc>
          <w:tcPr>
            <w:tcW w:w="2432" w:type="dxa"/>
            <w:vAlign w:val="center"/>
          </w:tcPr>
          <w:p w14:paraId="02B40989">
            <w:pPr>
              <w:pStyle w:val="17"/>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开标时间和地点</w:t>
            </w:r>
          </w:p>
        </w:tc>
        <w:tc>
          <w:tcPr>
            <w:tcW w:w="5908" w:type="dxa"/>
            <w:vAlign w:val="center"/>
          </w:tcPr>
          <w:p w14:paraId="10535C37">
            <w:pPr>
              <w:pStyle w:val="17"/>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同提交响应文件截止时间和地点</w:t>
            </w:r>
          </w:p>
        </w:tc>
      </w:tr>
      <w:tr w14:paraId="57830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80" w:type="dxa"/>
            <w:vAlign w:val="center"/>
          </w:tcPr>
          <w:p w14:paraId="697C5288">
            <w:pPr>
              <w:pStyle w:val="17"/>
              <w:spacing w:line="300" w:lineRule="exact"/>
              <w:jc w:val="center"/>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26.1</w:t>
            </w:r>
          </w:p>
        </w:tc>
        <w:tc>
          <w:tcPr>
            <w:tcW w:w="2432" w:type="dxa"/>
            <w:vAlign w:val="center"/>
          </w:tcPr>
          <w:p w14:paraId="39EF5AC7">
            <w:pPr>
              <w:pStyle w:val="17"/>
              <w:spacing w:line="300" w:lineRule="exact"/>
              <w:rPr>
                <w:rFonts w:asciiTheme="minorEastAsia" w:hAnsiTheme="minorEastAsia" w:eastAsiaTheme="minorEastAsia"/>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资格审查方式</w:t>
            </w:r>
          </w:p>
        </w:tc>
        <w:tc>
          <w:tcPr>
            <w:tcW w:w="5908" w:type="dxa"/>
            <w:vAlign w:val="center"/>
          </w:tcPr>
          <w:p w14:paraId="1EDBBEC0">
            <w:pPr>
              <w:spacing w:line="300" w:lineRule="exac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资格后审</w:t>
            </w:r>
          </w:p>
        </w:tc>
      </w:tr>
      <w:tr w14:paraId="4153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80" w:type="dxa"/>
            <w:vAlign w:val="center"/>
          </w:tcPr>
          <w:p w14:paraId="44D76EAE">
            <w:pPr>
              <w:pStyle w:val="17"/>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27.3</w:t>
            </w:r>
          </w:p>
        </w:tc>
        <w:tc>
          <w:tcPr>
            <w:tcW w:w="2432" w:type="dxa"/>
            <w:vAlign w:val="center"/>
          </w:tcPr>
          <w:p w14:paraId="543A6831">
            <w:pPr>
              <w:pStyle w:val="17"/>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评标方法</w:t>
            </w:r>
          </w:p>
        </w:tc>
        <w:tc>
          <w:tcPr>
            <w:tcW w:w="5908" w:type="dxa"/>
            <w:vAlign w:val="center"/>
          </w:tcPr>
          <w:p w14:paraId="75AEB905">
            <w:pPr>
              <w:spacing w:line="300" w:lineRule="exact"/>
              <w:rPr>
                <w:rFonts w:asciiTheme="minorEastAsia" w:hAnsiTheme="minorEastAsia" w:eastAsiaTheme="minorEastAsia"/>
                <w:sz w:val="24"/>
              </w:rPr>
            </w:pPr>
            <w:r>
              <w:rPr>
                <w:rFonts w:hint="eastAsia" w:asciiTheme="minorEastAsia" w:hAnsiTheme="minorEastAsia" w:eastAsiaTheme="minorEastAsia"/>
                <w:sz w:val="24"/>
              </w:rPr>
              <w:t>综合评分法</w:t>
            </w:r>
          </w:p>
        </w:tc>
      </w:tr>
      <w:tr w14:paraId="5B48A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80" w:type="dxa"/>
            <w:vAlign w:val="center"/>
          </w:tcPr>
          <w:p w14:paraId="4D050690">
            <w:pPr>
              <w:pStyle w:val="17"/>
              <w:spacing w:line="300" w:lineRule="exact"/>
              <w:jc w:val="center"/>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3</w:t>
            </w:r>
            <w:r>
              <w:rPr>
                <w:rFonts w:hint="eastAsia" w:asciiTheme="minorEastAsia" w:hAnsiTheme="minorEastAsia" w:eastAsiaTheme="minorEastAsia"/>
                <w:sz w:val="24"/>
                <w:szCs w:val="24"/>
                <w:highlight w:val="none"/>
              </w:rPr>
              <w:t>2.1</w:t>
            </w:r>
          </w:p>
        </w:tc>
        <w:tc>
          <w:tcPr>
            <w:tcW w:w="2432" w:type="dxa"/>
            <w:vAlign w:val="center"/>
          </w:tcPr>
          <w:p w14:paraId="1E1406D4">
            <w:pPr>
              <w:pStyle w:val="17"/>
              <w:spacing w:line="300" w:lineRule="exact"/>
              <w:rPr>
                <w:rFonts w:asciiTheme="minorEastAsia" w:hAnsiTheme="minorEastAsia" w:eastAsiaTheme="minorEastAsia"/>
                <w:sz w:val="24"/>
                <w:szCs w:val="24"/>
              </w:rPr>
            </w:pPr>
            <w:r>
              <w:rPr>
                <w:rFonts w:asciiTheme="minorEastAsia" w:hAnsiTheme="minorEastAsia" w:eastAsiaTheme="minorEastAsia"/>
                <w:bCs/>
                <w:sz w:val="24"/>
                <w:szCs w:val="24"/>
              </w:rPr>
              <w:t>履约保证金</w:t>
            </w:r>
          </w:p>
        </w:tc>
        <w:tc>
          <w:tcPr>
            <w:tcW w:w="5908" w:type="dxa"/>
            <w:vAlign w:val="center"/>
          </w:tcPr>
          <w:p w14:paraId="729184F0">
            <w:pPr>
              <w:pStyle w:val="17"/>
              <w:spacing w:line="300" w:lineRule="exac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不要求</w:t>
            </w:r>
          </w:p>
        </w:tc>
      </w:tr>
      <w:tr w14:paraId="27A8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80" w:type="dxa"/>
            <w:vAlign w:val="center"/>
          </w:tcPr>
          <w:p w14:paraId="0A94314E">
            <w:pPr>
              <w:pStyle w:val="17"/>
              <w:spacing w:line="300" w:lineRule="exact"/>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36.1</w:t>
            </w:r>
          </w:p>
        </w:tc>
        <w:tc>
          <w:tcPr>
            <w:tcW w:w="2432" w:type="dxa"/>
            <w:vAlign w:val="center"/>
          </w:tcPr>
          <w:p w14:paraId="0B04174A">
            <w:pPr>
              <w:pStyle w:val="17"/>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备选方案</w:t>
            </w:r>
          </w:p>
        </w:tc>
        <w:tc>
          <w:tcPr>
            <w:tcW w:w="5908" w:type="dxa"/>
            <w:vAlign w:val="center"/>
          </w:tcPr>
          <w:p w14:paraId="537035E9">
            <w:pPr>
              <w:pStyle w:val="17"/>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不接受</w:t>
            </w:r>
          </w:p>
        </w:tc>
      </w:tr>
      <w:tr w14:paraId="36B7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80" w:type="dxa"/>
            <w:vAlign w:val="center"/>
          </w:tcPr>
          <w:p w14:paraId="742FCED1">
            <w:pPr>
              <w:pStyle w:val="17"/>
              <w:spacing w:line="300" w:lineRule="exact"/>
              <w:jc w:val="center"/>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36.2</w:t>
            </w:r>
          </w:p>
        </w:tc>
        <w:tc>
          <w:tcPr>
            <w:tcW w:w="2432" w:type="dxa"/>
            <w:vAlign w:val="center"/>
          </w:tcPr>
          <w:p w14:paraId="130A4E7B">
            <w:pPr>
              <w:pStyle w:val="17"/>
              <w:spacing w:line="30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其它需要补充的其他内容</w:t>
            </w:r>
          </w:p>
        </w:tc>
        <w:tc>
          <w:tcPr>
            <w:tcW w:w="5908" w:type="dxa"/>
            <w:vAlign w:val="center"/>
          </w:tcPr>
          <w:p w14:paraId="0495AC3B">
            <w:pPr>
              <w:pStyle w:val="17"/>
              <w:spacing w:line="300" w:lineRule="exac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eastAsia="zh-CN"/>
              </w:rPr>
              <w:t>无</w:t>
            </w:r>
          </w:p>
        </w:tc>
      </w:tr>
    </w:tbl>
    <w:p w14:paraId="001DD1F4">
      <w:r>
        <w:br w:type="page"/>
      </w:r>
    </w:p>
    <w:p w14:paraId="5B00ABDB">
      <w:pPr>
        <w:pStyle w:val="3"/>
        <w:numPr>
          <w:ilvl w:val="0"/>
          <w:numId w:val="0"/>
        </w:numPr>
        <w:ind w:left="425"/>
        <w:jc w:val="center"/>
        <w:rPr>
          <w:rFonts w:ascii="宋体" w:hAnsi="宋体" w:eastAsia="宋体"/>
          <w:b w:val="0"/>
          <w:kern w:val="44"/>
          <w:sz w:val="36"/>
        </w:rPr>
      </w:pPr>
      <w:bookmarkStart w:id="4" w:name="_Toc1566"/>
      <w:r>
        <w:rPr>
          <w:rFonts w:hint="eastAsia" w:ascii="宋体" w:hAnsi="宋体" w:eastAsia="宋体"/>
          <w:sz w:val="30"/>
          <w:szCs w:val="30"/>
        </w:rPr>
        <w:t>一</w:t>
      </w:r>
      <w:r>
        <w:rPr>
          <w:rFonts w:hint="eastAsia" w:ascii="宋体" w:hAnsi="宋体" w:eastAsia="宋体"/>
          <w:b w:val="0"/>
          <w:kern w:val="44"/>
          <w:sz w:val="36"/>
        </w:rPr>
        <w:t>、总  则</w:t>
      </w:r>
      <w:bookmarkEnd w:id="4"/>
    </w:p>
    <w:p w14:paraId="1E435C3D">
      <w:pPr>
        <w:pStyle w:val="17"/>
        <w:spacing w:line="360" w:lineRule="auto"/>
        <w:ind w:left="242" w:hanging="242" w:hangingChars="101"/>
        <w:jc w:val="left"/>
        <w:rPr>
          <w:rFonts w:hAnsi="宋体"/>
          <w:sz w:val="24"/>
          <w:szCs w:val="24"/>
        </w:rPr>
      </w:pPr>
      <w:r>
        <w:rPr>
          <w:rFonts w:hint="eastAsia" w:hAnsi="宋体"/>
          <w:bCs/>
          <w:sz w:val="24"/>
          <w:szCs w:val="24"/>
        </w:rPr>
        <w:t xml:space="preserve">1. </w:t>
      </w:r>
      <w:r>
        <w:rPr>
          <w:rFonts w:hint="eastAsia" w:hAnsi="宋体"/>
          <w:bCs/>
          <w:sz w:val="24"/>
          <w:szCs w:val="24"/>
          <w:lang w:eastAsia="zh-CN"/>
        </w:rPr>
        <w:t>采购人</w:t>
      </w:r>
      <w:r>
        <w:rPr>
          <w:rFonts w:hint="eastAsia" w:hAnsi="宋体"/>
          <w:bCs/>
          <w:sz w:val="24"/>
          <w:szCs w:val="24"/>
        </w:rPr>
        <w:t>、</w:t>
      </w:r>
      <w:r>
        <w:rPr>
          <w:rFonts w:hint="eastAsia" w:hAnsi="宋体"/>
          <w:sz w:val="24"/>
          <w:szCs w:val="24"/>
        </w:rPr>
        <w:t>项目名称，详见</w:t>
      </w:r>
      <w:r>
        <w:rPr>
          <w:rFonts w:hint="eastAsia" w:hAnsi="宋体"/>
          <w:sz w:val="24"/>
          <w:szCs w:val="24"/>
          <w:lang w:eastAsia="zh-CN"/>
        </w:rPr>
        <w:t>比选</w:t>
      </w:r>
      <w:r>
        <w:rPr>
          <w:rFonts w:hint="eastAsia" w:hAnsi="宋体"/>
          <w:sz w:val="24"/>
          <w:szCs w:val="24"/>
        </w:rPr>
        <w:t>文件“</w:t>
      </w:r>
      <w:r>
        <w:rPr>
          <w:rFonts w:hint="eastAsia" w:hAnsi="宋体"/>
          <w:b/>
          <w:sz w:val="24"/>
          <w:szCs w:val="24"/>
        </w:rPr>
        <w:t>供应商须知前附表</w:t>
      </w:r>
      <w:r>
        <w:rPr>
          <w:rFonts w:hint="eastAsia" w:hAnsi="宋体"/>
          <w:sz w:val="24"/>
          <w:szCs w:val="24"/>
        </w:rPr>
        <w:t>”。</w:t>
      </w:r>
    </w:p>
    <w:p w14:paraId="5EC17B04">
      <w:pPr>
        <w:spacing w:line="360" w:lineRule="auto"/>
        <w:jc w:val="left"/>
        <w:rPr>
          <w:rFonts w:ascii="宋体" w:hAnsi="宋体"/>
          <w:b/>
          <w:sz w:val="24"/>
        </w:rPr>
      </w:pPr>
      <w:r>
        <w:rPr>
          <w:rFonts w:hint="eastAsia" w:ascii="宋体" w:hAnsi="宋体"/>
          <w:b/>
          <w:sz w:val="24"/>
        </w:rPr>
        <w:t>2. 资金来源</w:t>
      </w:r>
    </w:p>
    <w:p w14:paraId="37993A7C">
      <w:pPr>
        <w:spacing w:line="360" w:lineRule="auto"/>
        <w:jc w:val="left"/>
        <w:rPr>
          <w:rFonts w:ascii="宋体" w:hAnsi="宋体"/>
          <w:sz w:val="24"/>
        </w:rPr>
      </w:pPr>
      <w:r>
        <w:rPr>
          <w:rFonts w:hint="eastAsia" w:ascii="宋体" w:hAnsi="宋体"/>
          <w:sz w:val="24"/>
        </w:rPr>
        <w:t>2.1“</w:t>
      </w:r>
      <w:r>
        <w:rPr>
          <w:rFonts w:hint="eastAsia" w:ascii="宋体" w:hAnsi="宋体"/>
          <w:b/>
          <w:sz w:val="24"/>
        </w:rPr>
        <w:t>供应商须知前附表</w:t>
      </w:r>
      <w:r>
        <w:rPr>
          <w:rFonts w:hint="eastAsia" w:ascii="宋体" w:hAnsi="宋体"/>
          <w:sz w:val="24"/>
        </w:rPr>
        <w:t>”中所述的自筹资金，用于采购“</w:t>
      </w:r>
      <w:r>
        <w:rPr>
          <w:rFonts w:hint="eastAsia" w:ascii="宋体" w:hAnsi="宋体"/>
          <w:b/>
          <w:sz w:val="24"/>
        </w:rPr>
        <w:t>项目需求及技术要求</w:t>
      </w:r>
      <w:r>
        <w:rPr>
          <w:rFonts w:hint="eastAsia" w:ascii="宋体" w:hAnsi="宋体"/>
          <w:sz w:val="24"/>
        </w:rPr>
        <w:t>”所列货物。</w:t>
      </w:r>
    </w:p>
    <w:p w14:paraId="65049681">
      <w:pPr>
        <w:spacing w:line="360" w:lineRule="auto"/>
        <w:jc w:val="left"/>
        <w:rPr>
          <w:rFonts w:ascii="宋体" w:hAnsi="宋体"/>
          <w:b/>
          <w:sz w:val="24"/>
        </w:rPr>
      </w:pPr>
      <w:r>
        <w:rPr>
          <w:rFonts w:hint="eastAsia" w:ascii="宋体" w:hAnsi="宋体"/>
          <w:b/>
          <w:sz w:val="24"/>
        </w:rPr>
        <w:t xml:space="preserve">3. </w:t>
      </w:r>
      <w:r>
        <w:rPr>
          <w:rFonts w:hint="eastAsia" w:ascii="宋体" w:hAnsi="宋体"/>
          <w:b/>
          <w:sz w:val="24"/>
          <w:lang w:eastAsia="zh-CN"/>
        </w:rPr>
        <w:t>比选</w:t>
      </w:r>
      <w:r>
        <w:rPr>
          <w:rFonts w:hint="eastAsia" w:ascii="宋体" w:hAnsi="宋体"/>
          <w:b/>
          <w:sz w:val="24"/>
        </w:rPr>
        <w:t>范围</w:t>
      </w:r>
    </w:p>
    <w:p w14:paraId="1BDE05C9">
      <w:pPr>
        <w:spacing w:line="360" w:lineRule="auto"/>
        <w:jc w:val="left"/>
        <w:rPr>
          <w:rFonts w:ascii="宋体" w:hAnsi="宋体"/>
          <w:sz w:val="24"/>
        </w:rPr>
      </w:pPr>
      <w:r>
        <w:rPr>
          <w:rFonts w:hint="eastAsia" w:ascii="宋体" w:hAnsi="宋体"/>
          <w:sz w:val="24"/>
        </w:rPr>
        <w:t>3.1 本项目</w:t>
      </w:r>
      <w:r>
        <w:rPr>
          <w:rFonts w:hint="eastAsia" w:ascii="宋体" w:hAnsi="宋体"/>
          <w:sz w:val="24"/>
          <w:lang w:eastAsia="zh-CN"/>
        </w:rPr>
        <w:t>比选</w:t>
      </w:r>
      <w:r>
        <w:rPr>
          <w:rFonts w:hint="eastAsia" w:ascii="宋体" w:hAnsi="宋体"/>
          <w:sz w:val="24"/>
        </w:rPr>
        <w:t>范围：见“</w:t>
      </w:r>
      <w:r>
        <w:rPr>
          <w:rFonts w:hint="eastAsia" w:ascii="宋体" w:hAnsi="宋体"/>
          <w:b/>
          <w:sz w:val="24"/>
        </w:rPr>
        <w:t>供应商须知前附表</w:t>
      </w:r>
      <w:r>
        <w:rPr>
          <w:rFonts w:hint="eastAsia" w:ascii="宋体" w:hAnsi="宋体"/>
          <w:sz w:val="24"/>
        </w:rPr>
        <w:t>”。</w:t>
      </w:r>
    </w:p>
    <w:p w14:paraId="2C649532">
      <w:pPr>
        <w:spacing w:line="360" w:lineRule="auto"/>
        <w:jc w:val="left"/>
        <w:rPr>
          <w:rFonts w:ascii="宋体" w:hAnsi="宋体"/>
          <w:sz w:val="24"/>
        </w:rPr>
      </w:pPr>
      <w:r>
        <w:rPr>
          <w:rFonts w:hint="eastAsia" w:ascii="宋体" w:hAnsi="宋体"/>
          <w:sz w:val="24"/>
        </w:rPr>
        <w:t>3.2 本项目</w:t>
      </w:r>
      <w:r>
        <w:rPr>
          <w:rFonts w:hint="eastAsia" w:ascii="宋体" w:hAnsi="宋体"/>
          <w:sz w:val="24"/>
          <w:lang w:eastAsia="zh-CN"/>
        </w:rPr>
        <w:t>工期</w:t>
      </w:r>
      <w:r>
        <w:rPr>
          <w:rFonts w:hint="eastAsia" w:ascii="宋体" w:hAnsi="宋体"/>
          <w:sz w:val="24"/>
        </w:rPr>
        <w:t>、</w:t>
      </w:r>
      <w:r>
        <w:rPr>
          <w:rFonts w:hint="eastAsia" w:ascii="宋体" w:hAnsi="宋体"/>
          <w:sz w:val="24"/>
          <w:lang w:eastAsia="zh-CN"/>
        </w:rPr>
        <w:t>施工地点</w:t>
      </w:r>
      <w:r>
        <w:rPr>
          <w:rFonts w:hint="eastAsia" w:ascii="宋体" w:hAnsi="宋体"/>
          <w:sz w:val="24"/>
        </w:rPr>
        <w:t>：见“</w:t>
      </w:r>
      <w:r>
        <w:rPr>
          <w:rFonts w:hint="eastAsia" w:ascii="宋体" w:hAnsi="宋体"/>
          <w:b/>
          <w:sz w:val="24"/>
        </w:rPr>
        <w:t>供应商须知前附表</w:t>
      </w:r>
      <w:r>
        <w:rPr>
          <w:rFonts w:hint="eastAsia" w:ascii="宋体" w:hAnsi="宋体"/>
          <w:sz w:val="24"/>
        </w:rPr>
        <w:t>”。</w:t>
      </w:r>
    </w:p>
    <w:p w14:paraId="60062435">
      <w:pPr>
        <w:spacing w:line="360" w:lineRule="auto"/>
        <w:jc w:val="left"/>
        <w:rPr>
          <w:rFonts w:ascii="宋体" w:hAnsi="宋体"/>
          <w:b/>
          <w:sz w:val="24"/>
        </w:rPr>
      </w:pPr>
      <w:r>
        <w:rPr>
          <w:rFonts w:hint="eastAsia" w:ascii="宋体" w:hAnsi="宋体"/>
          <w:b/>
          <w:sz w:val="24"/>
        </w:rPr>
        <w:t>4. 合格的供应商</w:t>
      </w:r>
    </w:p>
    <w:p w14:paraId="362FCF00">
      <w:pPr>
        <w:spacing w:line="360" w:lineRule="auto"/>
        <w:jc w:val="left"/>
        <w:rPr>
          <w:rFonts w:ascii="宋体" w:hAnsi="宋体"/>
          <w:sz w:val="24"/>
        </w:rPr>
      </w:pPr>
      <w:r>
        <w:rPr>
          <w:rFonts w:hint="eastAsia" w:ascii="宋体" w:hAnsi="宋体"/>
          <w:sz w:val="24"/>
        </w:rPr>
        <w:t>4.1供应商应具备《中华人民共和国政府采购法》第二十二条规定的条件；必须是具有独立承担民事责任能力的法人或其他组织；在中国境内注册的国内相关企业。</w:t>
      </w:r>
    </w:p>
    <w:p w14:paraId="2D303062">
      <w:pPr>
        <w:spacing w:line="360" w:lineRule="auto"/>
        <w:jc w:val="left"/>
        <w:rPr>
          <w:rFonts w:ascii="宋体" w:hAnsi="宋体"/>
          <w:sz w:val="24"/>
        </w:rPr>
      </w:pPr>
      <w:r>
        <w:rPr>
          <w:rFonts w:hint="eastAsia" w:ascii="宋体" w:hAnsi="宋体"/>
          <w:sz w:val="24"/>
        </w:rPr>
        <w:t>4.2</w:t>
      </w:r>
      <w:r>
        <w:rPr>
          <w:rFonts w:hint="eastAsia"/>
          <w:kern w:val="0"/>
          <w:sz w:val="24"/>
        </w:rPr>
        <w:t>满足第一章</w:t>
      </w:r>
      <w:r>
        <w:rPr>
          <w:rFonts w:hint="eastAsia"/>
          <w:kern w:val="0"/>
          <w:sz w:val="24"/>
          <w:lang w:eastAsia="zh-CN"/>
        </w:rPr>
        <w:t>比选公告</w:t>
      </w:r>
      <w:r>
        <w:rPr>
          <w:rFonts w:hint="eastAsia"/>
          <w:kern w:val="0"/>
          <w:sz w:val="24"/>
        </w:rPr>
        <w:t>中“三、供应商资格要求”的企事业单位。</w:t>
      </w:r>
    </w:p>
    <w:p w14:paraId="4D891C40">
      <w:pPr>
        <w:spacing w:line="360" w:lineRule="auto"/>
        <w:jc w:val="left"/>
        <w:rPr>
          <w:kern w:val="0"/>
          <w:sz w:val="24"/>
        </w:rPr>
      </w:pPr>
      <w:r>
        <w:rPr>
          <w:rFonts w:hint="eastAsia" w:ascii="宋体" w:hAnsi="宋体"/>
          <w:sz w:val="24"/>
        </w:rPr>
        <w:t>4.3供应商应遵守国家有关的法律、法令和条例，以及符合并承认和履行</w:t>
      </w:r>
      <w:r>
        <w:rPr>
          <w:rFonts w:hint="eastAsia" w:ascii="宋体" w:hAnsi="宋体"/>
          <w:sz w:val="24"/>
          <w:lang w:eastAsia="zh-CN"/>
        </w:rPr>
        <w:t>比选</w:t>
      </w:r>
      <w:r>
        <w:rPr>
          <w:rFonts w:hint="eastAsia" w:ascii="宋体" w:hAnsi="宋体"/>
          <w:sz w:val="24"/>
        </w:rPr>
        <w:t>文件中的各项规定。</w:t>
      </w:r>
    </w:p>
    <w:p w14:paraId="3E7628A3">
      <w:pPr>
        <w:spacing w:line="360" w:lineRule="auto"/>
        <w:jc w:val="left"/>
        <w:rPr>
          <w:kern w:val="0"/>
          <w:sz w:val="24"/>
        </w:rPr>
      </w:pPr>
      <w:r>
        <w:rPr>
          <w:rFonts w:hint="eastAsia" w:ascii="宋体" w:hAnsi="宋体"/>
          <w:sz w:val="24"/>
        </w:rPr>
        <w:t>4.4供应商应符合</w:t>
      </w:r>
      <w:r>
        <w:rPr>
          <w:rFonts w:hint="eastAsia" w:ascii="宋体" w:hAnsi="宋体"/>
          <w:sz w:val="24"/>
          <w:lang w:eastAsia="zh-CN"/>
        </w:rPr>
        <w:t>采购人</w:t>
      </w:r>
      <w:r>
        <w:rPr>
          <w:rFonts w:hint="eastAsia" w:ascii="宋体" w:hAnsi="宋体"/>
          <w:sz w:val="24"/>
        </w:rPr>
        <w:t>根据采购项目的特殊要求规定的特定条件。特定条件见 “供应商须知前附表”。</w:t>
      </w:r>
    </w:p>
    <w:p w14:paraId="6FF8F46D">
      <w:pPr>
        <w:spacing w:line="360" w:lineRule="auto"/>
        <w:jc w:val="left"/>
        <w:rPr>
          <w:rFonts w:ascii="宋体" w:hAnsi="宋体"/>
          <w:sz w:val="24"/>
        </w:rPr>
      </w:pPr>
      <w:r>
        <w:rPr>
          <w:rFonts w:hint="eastAsia" w:ascii="宋体" w:hAnsi="宋体"/>
          <w:sz w:val="24"/>
        </w:rPr>
        <w:t>4.5单位负责人为同一人或者存在直接控股、管理关系的不同供应商，不得参加同一招标项目包的政府采购活动。</w:t>
      </w:r>
    </w:p>
    <w:p w14:paraId="4A681631">
      <w:pPr>
        <w:spacing w:line="360" w:lineRule="auto"/>
        <w:jc w:val="left"/>
        <w:rPr>
          <w:rFonts w:ascii="宋体" w:hAnsi="宋体"/>
          <w:sz w:val="24"/>
        </w:rPr>
      </w:pPr>
      <w:r>
        <w:rPr>
          <w:rFonts w:hint="eastAsia" w:ascii="宋体" w:hAnsi="宋体"/>
          <w:sz w:val="24"/>
        </w:rPr>
        <w:t>4.6“</w:t>
      </w:r>
      <w:r>
        <w:rPr>
          <w:rFonts w:hint="eastAsia" w:ascii="宋体" w:hAnsi="宋体"/>
          <w:b/>
          <w:sz w:val="24"/>
        </w:rPr>
        <w:t>供应商须知前附表</w:t>
      </w:r>
      <w:r>
        <w:rPr>
          <w:rFonts w:hint="eastAsia" w:ascii="宋体" w:hAnsi="宋体"/>
          <w:sz w:val="24"/>
        </w:rPr>
        <w:t>”规定接受联合体投标的，除应符合本章第4.1-4.5项和“</w:t>
      </w:r>
      <w:r>
        <w:rPr>
          <w:rFonts w:hint="eastAsia" w:ascii="宋体" w:hAnsi="宋体"/>
          <w:b/>
          <w:sz w:val="24"/>
        </w:rPr>
        <w:t>供应商须知前附表</w:t>
      </w:r>
      <w:r>
        <w:rPr>
          <w:rFonts w:hint="eastAsia" w:ascii="宋体" w:hAnsi="宋体"/>
          <w:sz w:val="24"/>
        </w:rPr>
        <w:t>”的要求外，还应遵守以下规定：</w:t>
      </w:r>
    </w:p>
    <w:p w14:paraId="0E3E922A">
      <w:pPr>
        <w:spacing w:line="360" w:lineRule="auto"/>
        <w:ind w:firstLine="435"/>
        <w:jc w:val="left"/>
        <w:rPr>
          <w:rFonts w:ascii="宋体" w:hAnsi="宋体"/>
          <w:sz w:val="24"/>
        </w:rPr>
      </w:pPr>
      <w:r>
        <w:rPr>
          <w:rFonts w:hint="eastAsia" w:ascii="宋体" w:hAnsi="宋体"/>
          <w:sz w:val="24"/>
        </w:rPr>
        <w:t>(1)联合体中有同类资质的供应商按照联合体分工承担相同工作的，应当按照资质等级较低的供应商确定资质等级；</w:t>
      </w:r>
    </w:p>
    <w:p w14:paraId="3D0B9DE7">
      <w:pPr>
        <w:spacing w:line="360" w:lineRule="auto"/>
        <w:ind w:firstLine="435"/>
        <w:jc w:val="left"/>
        <w:rPr>
          <w:rFonts w:ascii="宋体" w:hAnsi="宋体"/>
          <w:sz w:val="24"/>
        </w:rPr>
      </w:pPr>
      <w:r>
        <w:rPr>
          <w:rFonts w:hint="eastAsia" w:ascii="宋体" w:hAnsi="宋体"/>
          <w:sz w:val="24"/>
        </w:rPr>
        <w:t>(2)联合体各方之间应当签订共同投标协议，明确约定联合体各方承担的工作和相应的责任；</w:t>
      </w:r>
    </w:p>
    <w:p w14:paraId="44554F7C">
      <w:pPr>
        <w:spacing w:line="360" w:lineRule="auto"/>
        <w:ind w:firstLine="435"/>
        <w:jc w:val="left"/>
        <w:rPr>
          <w:rFonts w:ascii="宋体" w:hAnsi="宋体"/>
          <w:sz w:val="24"/>
        </w:rPr>
      </w:pPr>
      <w:r>
        <w:rPr>
          <w:rFonts w:hint="eastAsia" w:ascii="宋体" w:hAnsi="宋体"/>
          <w:sz w:val="24"/>
        </w:rPr>
        <w:t>(3)以联合体形式参加政府采购活动的，联合体各方不得再单独参加或者与其他供应商另外组成联合体参加同一项目包下的政府采购活动。</w:t>
      </w:r>
    </w:p>
    <w:p w14:paraId="005182DE">
      <w:pPr>
        <w:spacing w:line="360" w:lineRule="auto"/>
        <w:jc w:val="left"/>
        <w:rPr>
          <w:rFonts w:ascii="宋体" w:hAnsi="宋体"/>
          <w:b/>
          <w:sz w:val="24"/>
        </w:rPr>
      </w:pPr>
      <w:r>
        <w:rPr>
          <w:rFonts w:hint="eastAsia" w:ascii="宋体" w:hAnsi="宋体"/>
          <w:sz w:val="24"/>
        </w:rPr>
        <w:t>4.7符合上述条件的供应商应承担投标及履约中应承担的全部责任与义务。</w:t>
      </w:r>
      <w:r>
        <w:rPr>
          <w:rFonts w:hint="eastAsia" w:ascii="宋体" w:hAnsi="宋体"/>
          <w:sz w:val="24"/>
        </w:rPr>
        <w:cr/>
      </w:r>
      <w:r>
        <w:rPr>
          <w:rFonts w:hint="eastAsia" w:ascii="宋体" w:hAnsi="宋体"/>
          <w:b/>
          <w:sz w:val="24"/>
        </w:rPr>
        <w:t>5. 投标费用</w:t>
      </w:r>
    </w:p>
    <w:p w14:paraId="42823040">
      <w:pPr>
        <w:pStyle w:val="17"/>
        <w:spacing w:line="360" w:lineRule="auto"/>
        <w:rPr>
          <w:rFonts w:hAnsi="宋体"/>
          <w:sz w:val="24"/>
          <w:szCs w:val="24"/>
        </w:rPr>
      </w:pPr>
      <w:r>
        <w:rPr>
          <w:rFonts w:hint="eastAsia" w:hAnsi="宋体"/>
          <w:sz w:val="24"/>
          <w:szCs w:val="24"/>
        </w:rPr>
        <w:t>5.1不论投标结果如何，供应商均应自行承担</w:t>
      </w:r>
      <w:r>
        <w:rPr>
          <w:rFonts w:hAnsi="宋体"/>
          <w:sz w:val="24"/>
          <w:szCs w:val="24"/>
        </w:rPr>
        <w:t>所有与准备和参加投标活动有关的全部费用</w:t>
      </w:r>
      <w:r>
        <w:rPr>
          <w:rFonts w:hint="eastAsia" w:hAnsi="宋体"/>
          <w:sz w:val="24"/>
          <w:szCs w:val="24"/>
        </w:rPr>
        <w:t>。</w:t>
      </w:r>
    </w:p>
    <w:p w14:paraId="032DE963">
      <w:pPr>
        <w:rPr>
          <w:rFonts w:ascii="宋体" w:hAnsi="宋体"/>
          <w:b/>
          <w:sz w:val="24"/>
        </w:rPr>
      </w:pPr>
      <w:r>
        <w:rPr>
          <w:rFonts w:hint="eastAsia" w:ascii="宋体" w:hAnsi="宋体"/>
          <w:b/>
          <w:sz w:val="24"/>
        </w:rPr>
        <w:t>6.</w:t>
      </w:r>
      <w:r>
        <w:rPr>
          <w:rFonts w:ascii="宋体" w:hAnsi="宋体"/>
          <w:b/>
          <w:sz w:val="24"/>
        </w:rPr>
        <w:t>质疑</w:t>
      </w:r>
    </w:p>
    <w:p w14:paraId="6A3C82E6">
      <w:pPr>
        <w:spacing w:line="360" w:lineRule="auto"/>
        <w:jc w:val="left"/>
        <w:rPr>
          <w:rFonts w:ascii="宋体" w:hAnsi="宋体"/>
          <w:sz w:val="24"/>
        </w:rPr>
      </w:pPr>
      <w:bookmarkStart w:id="5" w:name="_Toc321836357"/>
      <w:r>
        <w:rPr>
          <w:rFonts w:ascii="宋体" w:hAnsi="宋体"/>
          <w:b/>
          <w:sz w:val="24"/>
        </w:rPr>
        <w:t>6.1</w:t>
      </w:r>
      <w:r>
        <w:rPr>
          <w:rFonts w:hint="eastAsia" w:ascii="宋体" w:hAnsi="宋体"/>
          <w:b/>
          <w:bCs/>
          <w:sz w:val="24"/>
        </w:rPr>
        <w:t>供应商提出质疑应符合</w:t>
      </w:r>
      <w:r>
        <w:rPr>
          <w:rFonts w:ascii="宋体" w:hAnsi="宋体"/>
          <w:b/>
          <w:bCs/>
          <w:sz w:val="24"/>
        </w:rPr>
        <w:t>中华人民共和国财政部第94号令</w:t>
      </w:r>
      <w:r>
        <w:rPr>
          <w:rFonts w:hint="eastAsia" w:ascii="宋体" w:hAnsi="宋体"/>
          <w:b/>
          <w:bCs/>
          <w:sz w:val="24"/>
        </w:rPr>
        <w:t>《政府采购质疑和投诉办法》的规定。提出质疑应当提交质疑函和必要的证明材料。</w:t>
      </w:r>
    </w:p>
    <w:p w14:paraId="246612B7">
      <w:pPr>
        <w:spacing w:line="360" w:lineRule="auto"/>
        <w:jc w:val="left"/>
        <w:rPr>
          <w:rFonts w:ascii="宋体" w:hAnsi="宋体"/>
          <w:sz w:val="24"/>
        </w:rPr>
      </w:pPr>
      <w:r>
        <w:rPr>
          <w:rFonts w:ascii="宋体" w:hAnsi="宋体"/>
          <w:sz w:val="24"/>
        </w:rPr>
        <w:t>6.</w:t>
      </w:r>
      <w:r>
        <w:rPr>
          <w:rFonts w:hint="eastAsia" w:ascii="宋体" w:hAnsi="宋体"/>
          <w:sz w:val="24"/>
        </w:rPr>
        <w:t>2</w:t>
      </w:r>
      <w:r>
        <w:rPr>
          <w:rFonts w:ascii="宋体" w:hAnsi="宋体"/>
          <w:sz w:val="24"/>
        </w:rPr>
        <w:t>质疑内容不得含有虚假、恶意成分。当事人对自己提出的主张，有责任提供证据，提出质疑时</w:t>
      </w:r>
      <w:r>
        <w:rPr>
          <w:rFonts w:hint="eastAsia" w:ascii="宋体" w:hAnsi="宋体"/>
          <w:sz w:val="24"/>
        </w:rPr>
        <w:t>应</w:t>
      </w:r>
      <w:r>
        <w:rPr>
          <w:rFonts w:ascii="宋体" w:hAnsi="宋体"/>
          <w:sz w:val="24"/>
        </w:rPr>
        <w:t>同时提交相关证据材料和注明事实的确切来源。</w:t>
      </w:r>
    </w:p>
    <w:p w14:paraId="50FEBCAC">
      <w:pPr>
        <w:spacing w:line="360" w:lineRule="auto"/>
        <w:jc w:val="left"/>
        <w:rPr>
          <w:rFonts w:ascii="宋体" w:hAnsi="宋体"/>
          <w:sz w:val="24"/>
        </w:rPr>
      </w:pPr>
      <w:r>
        <w:rPr>
          <w:rFonts w:hint="eastAsia" w:ascii="宋体" w:hAnsi="宋体"/>
          <w:sz w:val="24"/>
        </w:rPr>
        <w:t>6.3质</w:t>
      </w:r>
      <w:r>
        <w:rPr>
          <w:rFonts w:ascii="宋体" w:hAnsi="宋体"/>
          <w:sz w:val="24"/>
        </w:rPr>
        <w:t>疑函应当由供应商的法定代表人、主要负责人，或者其授权代表签字或者盖章，并加盖公章</w:t>
      </w:r>
      <w:r>
        <w:rPr>
          <w:rFonts w:hint="eastAsia" w:ascii="宋体" w:hAnsi="宋体"/>
          <w:sz w:val="24"/>
        </w:rPr>
        <w:t>。</w:t>
      </w:r>
      <w:r>
        <w:rPr>
          <w:rFonts w:ascii="宋体" w:hAnsi="宋体"/>
          <w:sz w:val="24"/>
        </w:rPr>
        <w:t>委托代理人进行质疑</w:t>
      </w:r>
      <w:r>
        <w:rPr>
          <w:rFonts w:hint="eastAsia" w:ascii="宋体" w:hAnsi="宋体"/>
          <w:sz w:val="24"/>
        </w:rPr>
        <w:t>的，</w:t>
      </w:r>
      <w:r>
        <w:rPr>
          <w:rFonts w:ascii="宋体" w:hAnsi="宋体"/>
          <w:sz w:val="24"/>
        </w:rPr>
        <w:t>应当提交</w:t>
      </w:r>
      <w:r>
        <w:rPr>
          <w:rFonts w:hint="eastAsia" w:ascii="宋体" w:hAnsi="宋体"/>
          <w:sz w:val="24"/>
        </w:rPr>
        <w:t>供应商</w:t>
      </w:r>
      <w:r>
        <w:rPr>
          <w:rFonts w:ascii="宋体" w:hAnsi="宋体"/>
          <w:sz w:val="24"/>
        </w:rPr>
        <w:t>的授权委托书。授权委托书应当载明代理人的姓名或者名称、代理事项、具体权限、期限和相关事项。</w:t>
      </w:r>
      <w:r>
        <w:rPr>
          <w:rFonts w:hint="eastAsia" w:ascii="宋体" w:hAnsi="宋体"/>
          <w:sz w:val="24"/>
        </w:rPr>
        <w:t>授权委托书</w:t>
      </w:r>
      <w:r>
        <w:rPr>
          <w:rFonts w:ascii="宋体" w:hAnsi="宋体"/>
          <w:sz w:val="24"/>
        </w:rPr>
        <w:t>应当由法定代表人、主要负责人签字或者盖章，并加盖公章。</w:t>
      </w:r>
    </w:p>
    <w:p w14:paraId="5FA730A9">
      <w:pPr>
        <w:spacing w:line="360" w:lineRule="auto"/>
        <w:jc w:val="left"/>
        <w:rPr>
          <w:rFonts w:ascii="宋体" w:hAnsi="宋体"/>
          <w:sz w:val="24"/>
        </w:rPr>
      </w:pPr>
      <w:r>
        <w:rPr>
          <w:rFonts w:hint="eastAsia" w:ascii="宋体" w:hAnsi="宋体"/>
          <w:sz w:val="24"/>
        </w:rPr>
        <w:t>6.4</w:t>
      </w:r>
      <w:r>
        <w:rPr>
          <w:rFonts w:ascii="宋体" w:hAnsi="宋体"/>
          <w:sz w:val="24"/>
        </w:rPr>
        <w:t>接收质疑函的方式</w:t>
      </w:r>
      <w:r>
        <w:rPr>
          <w:rFonts w:hint="eastAsia" w:ascii="宋体" w:hAnsi="宋体"/>
          <w:sz w:val="24"/>
        </w:rPr>
        <w:t>：以书面形式递交</w:t>
      </w:r>
      <w:r>
        <w:rPr>
          <w:rFonts w:ascii="宋体" w:hAnsi="宋体"/>
          <w:sz w:val="24"/>
        </w:rPr>
        <w:t>由法定代表人、主要负责人签字或者盖章，并加盖公章的质疑函</w:t>
      </w:r>
      <w:r>
        <w:rPr>
          <w:rFonts w:hint="eastAsia" w:ascii="宋体" w:hAnsi="宋体"/>
          <w:sz w:val="24"/>
        </w:rPr>
        <w:t>原件</w:t>
      </w:r>
      <w:r>
        <w:rPr>
          <w:rFonts w:ascii="宋体" w:hAnsi="宋体"/>
          <w:sz w:val="24"/>
        </w:rPr>
        <w:t>和</w:t>
      </w:r>
      <w:r>
        <w:rPr>
          <w:rFonts w:hint="eastAsia" w:ascii="宋体" w:hAnsi="宋体"/>
          <w:sz w:val="24"/>
        </w:rPr>
        <w:t>必要的证明材料；邮寄送达的以邮件交邮日期为准。</w:t>
      </w:r>
    </w:p>
    <w:p w14:paraId="5AB3251C">
      <w:pPr>
        <w:spacing w:line="360" w:lineRule="auto"/>
        <w:ind w:firstLine="480" w:firstLineChars="200"/>
        <w:jc w:val="left"/>
        <w:rPr>
          <w:rFonts w:hint="default" w:ascii="宋体" w:hAnsi="宋体"/>
          <w:sz w:val="24"/>
          <w:lang w:val="en-US" w:eastAsia="zh-CN"/>
        </w:rPr>
      </w:pPr>
      <w:r>
        <w:rPr>
          <w:rFonts w:ascii="宋体" w:hAnsi="宋体"/>
          <w:sz w:val="24"/>
        </w:rPr>
        <w:t>联系部门</w:t>
      </w:r>
      <w:r>
        <w:rPr>
          <w:rFonts w:hint="eastAsia" w:ascii="宋体" w:hAnsi="宋体"/>
          <w:sz w:val="24"/>
        </w:rPr>
        <w:t>：</w:t>
      </w:r>
      <w:r>
        <w:rPr>
          <w:rFonts w:hint="eastAsia" w:ascii="宋体" w:hAnsi="宋体"/>
          <w:sz w:val="24"/>
          <w:lang w:eastAsia="zh-CN"/>
        </w:rPr>
        <w:t>招采办</w:t>
      </w:r>
      <w:r>
        <w:rPr>
          <w:rFonts w:hint="eastAsia" w:ascii="宋体" w:hAnsi="宋体"/>
          <w:sz w:val="24"/>
          <w:lang w:val="en-US" w:eastAsia="zh-CN"/>
        </w:rPr>
        <w:t xml:space="preserve"> </w:t>
      </w:r>
    </w:p>
    <w:p w14:paraId="0D951E5F">
      <w:pPr>
        <w:spacing w:line="360" w:lineRule="auto"/>
        <w:ind w:firstLine="480" w:firstLineChars="200"/>
        <w:jc w:val="left"/>
        <w:rPr>
          <w:rFonts w:hint="eastAsia" w:ascii="宋体" w:hAnsi="宋体" w:eastAsia="宋体"/>
          <w:sz w:val="24"/>
          <w:lang w:eastAsia="zh-CN"/>
        </w:rPr>
      </w:pPr>
      <w:r>
        <w:rPr>
          <w:rFonts w:ascii="宋体" w:hAnsi="宋体"/>
          <w:sz w:val="24"/>
        </w:rPr>
        <w:t>联系电话</w:t>
      </w:r>
      <w:r>
        <w:rPr>
          <w:rFonts w:hint="eastAsia" w:ascii="宋体" w:hAnsi="宋体"/>
          <w:sz w:val="24"/>
        </w:rPr>
        <w:t>：</w:t>
      </w:r>
      <w:r>
        <w:rPr>
          <w:rFonts w:hint="eastAsia" w:ascii="宋体" w:hAnsi="宋体"/>
          <w:sz w:val="24"/>
          <w:lang w:val="en-US" w:eastAsia="zh-CN"/>
        </w:rPr>
        <w:t>0873-3722908</w:t>
      </w:r>
    </w:p>
    <w:p w14:paraId="4447CEDF">
      <w:pPr>
        <w:spacing w:line="360" w:lineRule="auto"/>
        <w:ind w:firstLine="480" w:firstLineChars="200"/>
        <w:jc w:val="left"/>
        <w:rPr>
          <w:rFonts w:hint="default" w:eastAsia="宋体" w:asciiTheme="minorEastAsia" w:hAnsiTheme="minorEastAsia"/>
          <w:bCs/>
          <w:kern w:val="0"/>
          <w:sz w:val="24"/>
          <w:lang w:val="en-US" w:eastAsia="zh-CN"/>
        </w:rPr>
      </w:pPr>
      <w:r>
        <w:rPr>
          <w:rFonts w:ascii="宋体" w:hAnsi="宋体"/>
          <w:sz w:val="24"/>
        </w:rPr>
        <w:t>通讯地址</w:t>
      </w:r>
      <w:r>
        <w:rPr>
          <w:rFonts w:hint="eastAsia" w:ascii="宋体" w:hAnsi="宋体"/>
          <w:sz w:val="24"/>
        </w:rPr>
        <w:t>：</w:t>
      </w:r>
      <w:r>
        <w:rPr>
          <w:rFonts w:hint="eastAsia" w:asciiTheme="minorEastAsia" w:hAnsiTheme="minorEastAsia" w:eastAsiaTheme="minorEastAsia"/>
          <w:bCs/>
          <w:kern w:val="0"/>
          <w:sz w:val="24"/>
          <w:lang w:eastAsia="zh-CN"/>
        </w:rPr>
        <w:t>个旧市锡缘路</w:t>
      </w:r>
      <w:r>
        <w:rPr>
          <w:rFonts w:hint="eastAsia" w:asciiTheme="minorEastAsia" w:hAnsiTheme="minorEastAsia" w:eastAsiaTheme="minorEastAsia"/>
          <w:bCs/>
          <w:kern w:val="0"/>
          <w:sz w:val="24"/>
          <w:lang w:val="en-US" w:eastAsia="zh-CN"/>
        </w:rPr>
        <w:t>1号</w:t>
      </w:r>
    </w:p>
    <w:p w14:paraId="1E8B1F93">
      <w:pPr>
        <w:spacing w:line="360" w:lineRule="auto"/>
        <w:jc w:val="left"/>
        <w:rPr>
          <w:rFonts w:ascii="宋体" w:hAnsi="宋体"/>
          <w:sz w:val="24"/>
        </w:rPr>
      </w:pPr>
      <w:r>
        <w:rPr>
          <w:rFonts w:hint="eastAsia" w:asciiTheme="minorEastAsia" w:hAnsiTheme="minorEastAsia" w:eastAsiaTheme="minorEastAsia"/>
          <w:bCs/>
          <w:kern w:val="0"/>
          <w:sz w:val="24"/>
        </w:rPr>
        <w:t>6.5针对同一采购程序环节的质疑，供应商在法定质疑期内应当一次性提出。</w:t>
      </w:r>
    </w:p>
    <w:p w14:paraId="5F635947">
      <w:pPr>
        <w:rPr>
          <w:rFonts w:ascii="宋体" w:hAnsi="宋体"/>
          <w:b/>
          <w:sz w:val="24"/>
        </w:rPr>
      </w:pPr>
      <w:r>
        <w:rPr>
          <w:rFonts w:hint="eastAsia" w:ascii="宋体" w:hAnsi="宋体"/>
          <w:b/>
          <w:sz w:val="24"/>
        </w:rPr>
        <w:t>7.</w:t>
      </w:r>
      <w:r>
        <w:rPr>
          <w:rFonts w:ascii="宋体" w:hAnsi="宋体"/>
          <w:b/>
          <w:sz w:val="24"/>
        </w:rPr>
        <w:t>投诉</w:t>
      </w:r>
      <w:bookmarkEnd w:id="5"/>
    </w:p>
    <w:p w14:paraId="0D721DCC">
      <w:pPr>
        <w:pStyle w:val="17"/>
        <w:spacing w:line="360" w:lineRule="auto"/>
        <w:rPr>
          <w:rFonts w:hAnsi="宋体"/>
          <w:sz w:val="24"/>
          <w:szCs w:val="24"/>
        </w:rPr>
      </w:pPr>
      <w:r>
        <w:rPr>
          <w:rFonts w:hint="eastAsia" w:hAnsi="宋体"/>
          <w:sz w:val="24"/>
          <w:szCs w:val="24"/>
        </w:rPr>
        <w:t>7.1</w:t>
      </w:r>
      <w:r>
        <w:rPr>
          <w:rFonts w:hAnsi="宋体"/>
          <w:sz w:val="24"/>
          <w:szCs w:val="24"/>
        </w:rPr>
        <w:t>投诉必须首先经过质疑程序。</w:t>
      </w:r>
      <w:r>
        <w:rPr>
          <w:rFonts w:hint="eastAsia" w:hAnsi="宋体"/>
          <w:sz w:val="24"/>
          <w:szCs w:val="24"/>
        </w:rPr>
        <w:t>质疑人对</w:t>
      </w:r>
      <w:r>
        <w:rPr>
          <w:rFonts w:hint="eastAsia" w:hAnsi="宋体"/>
          <w:sz w:val="24"/>
          <w:szCs w:val="24"/>
          <w:lang w:eastAsia="zh-CN"/>
        </w:rPr>
        <w:t>采购人</w:t>
      </w:r>
      <w:r>
        <w:rPr>
          <w:rFonts w:hint="eastAsia" w:hAnsi="宋体"/>
          <w:sz w:val="24"/>
          <w:szCs w:val="24"/>
        </w:rPr>
        <w:t>的答复不满意，或者</w:t>
      </w:r>
      <w:r>
        <w:rPr>
          <w:rFonts w:hint="eastAsia" w:hAnsi="宋体"/>
          <w:sz w:val="24"/>
          <w:szCs w:val="24"/>
          <w:lang w:eastAsia="zh-CN"/>
        </w:rPr>
        <w:t>采购人</w:t>
      </w:r>
      <w:r>
        <w:rPr>
          <w:rFonts w:hint="eastAsia" w:hAnsi="宋体"/>
          <w:sz w:val="24"/>
          <w:szCs w:val="24"/>
        </w:rPr>
        <w:t>未在规定时间内作出答复的，可以在答复期满后15个工作日向本级财政部门提起投诉</w:t>
      </w:r>
      <w:r>
        <w:rPr>
          <w:rFonts w:hAnsi="宋体"/>
          <w:sz w:val="24"/>
          <w:szCs w:val="24"/>
        </w:rPr>
        <w:t>。</w:t>
      </w:r>
    </w:p>
    <w:p w14:paraId="507A0074">
      <w:pPr>
        <w:pStyle w:val="17"/>
        <w:spacing w:line="360" w:lineRule="auto"/>
        <w:rPr>
          <w:rFonts w:hAnsi="宋体"/>
          <w:sz w:val="24"/>
          <w:szCs w:val="24"/>
        </w:rPr>
      </w:pPr>
    </w:p>
    <w:p w14:paraId="65C2AA4C">
      <w:pPr>
        <w:pStyle w:val="3"/>
        <w:numPr>
          <w:ilvl w:val="0"/>
          <w:numId w:val="0"/>
        </w:numPr>
        <w:ind w:left="425"/>
        <w:jc w:val="center"/>
        <w:rPr>
          <w:rFonts w:ascii="宋体" w:hAnsi="宋体" w:eastAsia="宋体"/>
          <w:sz w:val="30"/>
          <w:szCs w:val="30"/>
        </w:rPr>
      </w:pPr>
      <w:bookmarkStart w:id="6" w:name="_Toc36106897"/>
      <w:bookmarkStart w:id="7" w:name="_Toc16550"/>
      <w:r>
        <w:rPr>
          <w:rFonts w:hint="eastAsia" w:ascii="宋体" w:hAnsi="宋体" w:eastAsia="宋体"/>
          <w:sz w:val="30"/>
          <w:szCs w:val="30"/>
        </w:rPr>
        <w:t>二、</w:t>
      </w:r>
      <w:r>
        <w:rPr>
          <w:rFonts w:hint="eastAsia" w:ascii="宋体" w:hAnsi="宋体" w:eastAsia="宋体"/>
          <w:sz w:val="30"/>
          <w:szCs w:val="30"/>
          <w:lang w:eastAsia="zh-CN"/>
        </w:rPr>
        <w:t>比选</w:t>
      </w:r>
      <w:r>
        <w:rPr>
          <w:rFonts w:hint="eastAsia" w:ascii="宋体" w:hAnsi="宋体" w:eastAsia="宋体"/>
          <w:sz w:val="30"/>
          <w:szCs w:val="30"/>
        </w:rPr>
        <w:t>文件</w:t>
      </w:r>
      <w:bookmarkEnd w:id="6"/>
      <w:bookmarkEnd w:id="7"/>
    </w:p>
    <w:p w14:paraId="7FF1F8F7">
      <w:pPr>
        <w:pStyle w:val="17"/>
        <w:spacing w:line="360" w:lineRule="auto"/>
        <w:rPr>
          <w:rFonts w:hAnsi="宋体"/>
          <w:b/>
          <w:bCs/>
          <w:sz w:val="24"/>
          <w:szCs w:val="24"/>
        </w:rPr>
      </w:pPr>
      <w:r>
        <w:rPr>
          <w:rFonts w:hint="eastAsia" w:hAnsi="宋体"/>
          <w:b/>
          <w:bCs/>
          <w:sz w:val="24"/>
          <w:szCs w:val="24"/>
        </w:rPr>
        <w:t xml:space="preserve">8. </w:t>
      </w:r>
      <w:r>
        <w:rPr>
          <w:rFonts w:hint="eastAsia" w:hAnsi="宋体"/>
          <w:b/>
          <w:bCs/>
          <w:sz w:val="24"/>
          <w:szCs w:val="24"/>
          <w:lang w:eastAsia="zh-CN"/>
        </w:rPr>
        <w:t>比选</w:t>
      </w:r>
      <w:r>
        <w:rPr>
          <w:rFonts w:hint="eastAsia" w:hAnsi="宋体"/>
          <w:b/>
          <w:bCs/>
          <w:sz w:val="24"/>
          <w:szCs w:val="24"/>
        </w:rPr>
        <w:t>文件构成</w:t>
      </w:r>
    </w:p>
    <w:p w14:paraId="14290FCE">
      <w:pPr>
        <w:spacing w:line="360" w:lineRule="auto"/>
        <w:jc w:val="left"/>
        <w:rPr>
          <w:rFonts w:ascii="宋体" w:hAnsi="宋体"/>
          <w:sz w:val="24"/>
        </w:rPr>
      </w:pPr>
      <w:r>
        <w:rPr>
          <w:rFonts w:hint="eastAsia" w:ascii="宋体" w:hAnsi="宋体"/>
          <w:sz w:val="24"/>
        </w:rPr>
        <w:t>8.1要求提供的服务、采购过程及合同条款在</w:t>
      </w:r>
      <w:r>
        <w:rPr>
          <w:rFonts w:hint="eastAsia" w:ascii="宋体" w:hAnsi="宋体"/>
          <w:sz w:val="24"/>
          <w:lang w:eastAsia="zh-CN"/>
        </w:rPr>
        <w:t>比选</w:t>
      </w:r>
      <w:r>
        <w:rPr>
          <w:rFonts w:hint="eastAsia" w:ascii="宋体" w:hAnsi="宋体"/>
          <w:sz w:val="24"/>
        </w:rPr>
        <w:t>文件中均有说明，</w:t>
      </w:r>
      <w:r>
        <w:rPr>
          <w:rFonts w:hint="eastAsia" w:ascii="宋体" w:hAnsi="宋体"/>
          <w:sz w:val="24"/>
          <w:lang w:eastAsia="zh-CN"/>
        </w:rPr>
        <w:t>比选</w:t>
      </w:r>
      <w:r>
        <w:rPr>
          <w:rFonts w:hint="eastAsia" w:ascii="宋体" w:hAnsi="宋体"/>
          <w:sz w:val="24"/>
        </w:rPr>
        <w:t>文件共七章，各章的内容如下：</w:t>
      </w:r>
    </w:p>
    <w:p w14:paraId="660BC3F5">
      <w:pPr>
        <w:spacing w:line="360" w:lineRule="auto"/>
        <w:ind w:firstLine="720" w:firstLineChars="300"/>
        <w:jc w:val="left"/>
        <w:rPr>
          <w:rFonts w:hint="eastAsia" w:ascii="宋体" w:hAnsi="宋体" w:eastAsia="宋体"/>
          <w:sz w:val="24"/>
          <w:lang w:eastAsia="zh-CN"/>
        </w:rPr>
      </w:pPr>
      <w:r>
        <w:rPr>
          <w:rFonts w:hint="eastAsia" w:ascii="宋体" w:hAnsi="宋体"/>
          <w:sz w:val="24"/>
        </w:rPr>
        <w:t xml:space="preserve">第一章  </w:t>
      </w:r>
      <w:r>
        <w:rPr>
          <w:rFonts w:hint="eastAsia" w:ascii="宋体" w:hAnsi="宋体"/>
          <w:color w:val="000000" w:themeColor="text1"/>
          <w:sz w:val="24"/>
          <w:lang w:eastAsia="zh-CN"/>
          <w14:textFill>
            <w14:solidFill>
              <w14:schemeClr w14:val="tx1"/>
            </w14:solidFill>
          </w14:textFill>
        </w:rPr>
        <w:t>比选公告</w:t>
      </w:r>
    </w:p>
    <w:p w14:paraId="706A4B97">
      <w:pPr>
        <w:pStyle w:val="17"/>
        <w:spacing w:line="360" w:lineRule="auto"/>
        <w:rPr>
          <w:rFonts w:hAnsi="宋体"/>
          <w:sz w:val="24"/>
          <w:szCs w:val="24"/>
        </w:rPr>
      </w:pPr>
      <w:r>
        <w:rPr>
          <w:rFonts w:hint="eastAsia" w:hAnsi="宋体"/>
          <w:sz w:val="24"/>
          <w:szCs w:val="24"/>
        </w:rPr>
        <w:t xml:space="preserve">      第二章  供应商须知</w:t>
      </w:r>
    </w:p>
    <w:p w14:paraId="5B760CA4">
      <w:pPr>
        <w:pStyle w:val="17"/>
        <w:spacing w:line="360" w:lineRule="auto"/>
        <w:rPr>
          <w:rFonts w:hAnsi="宋体"/>
          <w:sz w:val="24"/>
          <w:szCs w:val="24"/>
        </w:rPr>
      </w:pPr>
      <w:r>
        <w:rPr>
          <w:rFonts w:hint="eastAsia" w:hAnsi="宋体"/>
          <w:sz w:val="24"/>
          <w:szCs w:val="24"/>
        </w:rPr>
        <w:t xml:space="preserve">      第三章  合同书样式及主要条款</w:t>
      </w:r>
    </w:p>
    <w:p w14:paraId="0F152493">
      <w:pPr>
        <w:pStyle w:val="17"/>
        <w:spacing w:line="360" w:lineRule="auto"/>
        <w:ind w:firstLine="720" w:firstLineChars="300"/>
        <w:rPr>
          <w:rFonts w:hAnsi="宋体"/>
          <w:sz w:val="24"/>
          <w:szCs w:val="24"/>
        </w:rPr>
      </w:pPr>
      <w:r>
        <w:rPr>
          <w:rFonts w:hint="eastAsia" w:hAnsi="宋体"/>
          <w:sz w:val="24"/>
          <w:szCs w:val="24"/>
        </w:rPr>
        <w:t xml:space="preserve">第四章  </w:t>
      </w:r>
      <w:r>
        <w:rPr>
          <w:rFonts w:hint="eastAsia" w:hAnsi="宋体"/>
          <w:sz w:val="24"/>
          <w:szCs w:val="24"/>
          <w:lang w:eastAsia="zh-CN"/>
        </w:rPr>
        <w:t>比选</w:t>
      </w:r>
      <w:r>
        <w:rPr>
          <w:rFonts w:hint="eastAsia" w:hAnsi="宋体"/>
          <w:sz w:val="24"/>
          <w:szCs w:val="24"/>
        </w:rPr>
        <w:t>响应文件格式</w:t>
      </w:r>
    </w:p>
    <w:p w14:paraId="297B0B60">
      <w:pPr>
        <w:pStyle w:val="17"/>
        <w:spacing w:line="360" w:lineRule="auto"/>
        <w:rPr>
          <w:rFonts w:hAnsi="宋体"/>
          <w:sz w:val="24"/>
          <w:szCs w:val="24"/>
        </w:rPr>
      </w:pPr>
      <w:r>
        <w:rPr>
          <w:rFonts w:hint="eastAsia" w:hAnsi="宋体"/>
          <w:sz w:val="24"/>
          <w:szCs w:val="24"/>
        </w:rPr>
        <w:t xml:space="preserve">      第五章  项目需求及技术要求</w:t>
      </w:r>
    </w:p>
    <w:p w14:paraId="0E89ABAF">
      <w:pPr>
        <w:pStyle w:val="17"/>
        <w:spacing w:line="360" w:lineRule="auto"/>
        <w:ind w:firstLine="720" w:firstLineChars="300"/>
        <w:rPr>
          <w:rFonts w:hAnsi="宋体"/>
          <w:sz w:val="24"/>
          <w:szCs w:val="24"/>
        </w:rPr>
      </w:pPr>
      <w:r>
        <w:rPr>
          <w:rFonts w:hint="eastAsia" w:hAnsi="宋体"/>
          <w:sz w:val="24"/>
          <w:szCs w:val="24"/>
        </w:rPr>
        <w:t>第六章  资格评审标准</w:t>
      </w:r>
    </w:p>
    <w:p w14:paraId="19617C08">
      <w:pPr>
        <w:pStyle w:val="17"/>
        <w:spacing w:line="360" w:lineRule="auto"/>
        <w:ind w:firstLine="720" w:firstLineChars="300"/>
        <w:rPr>
          <w:rFonts w:hAnsi="宋体"/>
          <w:sz w:val="24"/>
          <w:szCs w:val="24"/>
        </w:rPr>
      </w:pPr>
      <w:r>
        <w:rPr>
          <w:rFonts w:hint="eastAsia" w:hAnsi="宋体"/>
          <w:sz w:val="24"/>
          <w:szCs w:val="24"/>
        </w:rPr>
        <w:t>第七章  评标方法</w:t>
      </w:r>
    </w:p>
    <w:p w14:paraId="0E6D605B">
      <w:pPr>
        <w:pStyle w:val="17"/>
        <w:spacing w:line="360" w:lineRule="auto"/>
        <w:rPr>
          <w:rFonts w:hAnsi="宋体"/>
          <w:b/>
          <w:bCs/>
          <w:sz w:val="24"/>
          <w:szCs w:val="24"/>
        </w:rPr>
      </w:pPr>
      <w:r>
        <w:rPr>
          <w:rFonts w:hint="eastAsia" w:hAnsi="宋体"/>
          <w:b/>
          <w:bCs/>
          <w:sz w:val="24"/>
          <w:szCs w:val="24"/>
        </w:rPr>
        <w:t xml:space="preserve">9. </w:t>
      </w:r>
      <w:r>
        <w:rPr>
          <w:rFonts w:hint="eastAsia" w:hAnsi="宋体"/>
          <w:b/>
          <w:bCs/>
          <w:sz w:val="24"/>
          <w:szCs w:val="24"/>
          <w:lang w:eastAsia="zh-CN"/>
        </w:rPr>
        <w:t>比选</w:t>
      </w:r>
      <w:r>
        <w:rPr>
          <w:rFonts w:hint="eastAsia" w:hAnsi="宋体"/>
          <w:b/>
          <w:bCs/>
          <w:sz w:val="24"/>
          <w:szCs w:val="24"/>
        </w:rPr>
        <w:t>文件的澄清</w:t>
      </w:r>
    </w:p>
    <w:p w14:paraId="7E399AAD">
      <w:pPr>
        <w:spacing w:line="360" w:lineRule="auto"/>
        <w:jc w:val="left"/>
        <w:rPr>
          <w:rFonts w:ascii="宋体" w:hAnsi="宋体"/>
          <w:sz w:val="24"/>
        </w:rPr>
      </w:pPr>
      <w:r>
        <w:rPr>
          <w:rFonts w:hint="eastAsia" w:ascii="宋体" w:hAnsi="宋体"/>
          <w:sz w:val="24"/>
        </w:rPr>
        <w:t>9.1供应商应仔细阅读和检查</w:t>
      </w:r>
      <w:r>
        <w:rPr>
          <w:rFonts w:hint="eastAsia" w:ascii="宋体" w:hAnsi="宋体"/>
          <w:sz w:val="24"/>
          <w:lang w:eastAsia="zh-CN"/>
        </w:rPr>
        <w:t>比选</w:t>
      </w:r>
      <w:r>
        <w:rPr>
          <w:rFonts w:hint="eastAsia" w:ascii="宋体" w:hAnsi="宋体"/>
          <w:sz w:val="24"/>
        </w:rPr>
        <w:t>文件的全部内容，如有疑问的，供应商可以在 “</w:t>
      </w:r>
      <w:r>
        <w:rPr>
          <w:rFonts w:hint="eastAsia" w:ascii="宋体" w:hAnsi="宋体"/>
          <w:b/>
          <w:bCs/>
          <w:sz w:val="24"/>
        </w:rPr>
        <w:t>供应商须知前附表</w:t>
      </w:r>
      <w:r>
        <w:rPr>
          <w:rFonts w:hint="eastAsia" w:ascii="宋体" w:hAnsi="宋体"/>
          <w:sz w:val="24"/>
        </w:rPr>
        <w:t>”规定的时间和形式将提出的问题送达</w:t>
      </w:r>
      <w:r>
        <w:rPr>
          <w:rFonts w:hint="eastAsia" w:ascii="宋体" w:hAnsi="宋体"/>
          <w:sz w:val="24"/>
          <w:lang w:eastAsia="zh-CN"/>
        </w:rPr>
        <w:t>采购人</w:t>
      </w:r>
      <w:r>
        <w:rPr>
          <w:rFonts w:hint="eastAsia" w:ascii="宋体" w:hAnsi="宋体"/>
          <w:sz w:val="24"/>
        </w:rPr>
        <w:t>，要求</w:t>
      </w:r>
      <w:r>
        <w:rPr>
          <w:rFonts w:hint="eastAsia" w:ascii="宋体" w:hAnsi="宋体"/>
          <w:sz w:val="24"/>
          <w:lang w:eastAsia="zh-CN"/>
        </w:rPr>
        <w:t>采购人</w:t>
      </w:r>
      <w:r>
        <w:rPr>
          <w:rFonts w:hint="eastAsia" w:ascii="宋体" w:hAnsi="宋体"/>
          <w:sz w:val="24"/>
        </w:rPr>
        <w:t>对</w:t>
      </w:r>
      <w:r>
        <w:rPr>
          <w:rFonts w:hint="eastAsia" w:ascii="宋体" w:hAnsi="宋体"/>
          <w:sz w:val="24"/>
          <w:lang w:eastAsia="zh-CN"/>
        </w:rPr>
        <w:t>比选</w:t>
      </w:r>
      <w:r>
        <w:rPr>
          <w:rFonts w:hint="eastAsia" w:ascii="宋体" w:hAnsi="宋体"/>
          <w:sz w:val="24"/>
        </w:rPr>
        <w:t>文件予以澄清，</w:t>
      </w:r>
      <w:r>
        <w:rPr>
          <w:rFonts w:ascii="宋体" w:hAnsi="宋体"/>
          <w:sz w:val="24"/>
        </w:rPr>
        <w:t>截止时间后送达的澄清要求</w:t>
      </w:r>
      <w:r>
        <w:rPr>
          <w:rFonts w:hint="eastAsia" w:ascii="宋体" w:hAnsi="宋体"/>
          <w:sz w:val="24"/>
        </w:rPr>
        <w:t>不予</w:t>
      </w:r>
      <w:r>
        <w:rPr>
          <w:rFonts w:ascii="宋体" w:hAnsi="宋体"/>
          <w:sz w:val="24"/>
        </w:rPr>
        <w:t>接受</w:t>
      </w:r>
      <w:r>
        <w:rPr>
          <w:rFonts w:hint="eastAsia" w:ascii="宋体" w:hAnsi="宋体"/>
          <w:sz w:val="24"/>
        </w:rPr>
        <w:t>。</w:t>
      </w:r>
    </w:p>
    <w:p w14:paraId="19454180">
      <w:pPr>
        <w:spacing w:line="360" w:lineRule="auto"/>
        <w:jc w:val="left"/>
        <w:rPr>
          <w:rFonts w:ascii="宋体" w:hAnsi="宋体"/>
          <w:sz w:val="24"/>
        </w:rPr>
      </w:pPr>
      <w:r>
        <w:rPr>
          <w:rFonts w:hint="eastAsia" w:ascii="宋体" w:hAnsi="宋体"/>
          <w:sz w:val="24"/>
        </w:rPr>
        <w:t>9.2供应商在收到澄清后，应按供应商须知前附表规定的时间和形式通知</w:t>
      </w:r>
      <w:r>
        <w:rPr>
          <w:rFonts w:hint="eastAsia" w:ascii="宋体" w:hAnsi="宋体"/>
          <w:sz w:val="24"/>
          <w:lang w:eastAsia="zh-CN"/>
        </w:rPr>
        <w:t>采购人</w:t>
      </w:r>
      <w:r>
        <w:rPr>
          <w:rFonts w:hint="eastAsia" w:ascii="宋体" w:hAnsi="宋体"/>
          <w:sz w:val="24"/>
        </w:rPr>
        <w:t>，确认已收到该澄清。</w:t>
      </w:r>
    </w:p>
    <w:p w14:paraId="7718A696">
      <w:pPr>
        <w:spacing w:line="360" w:lineRule="auto"/>
        <w:jc w:val="left"/>
        <w:rPr>
          <w:rFonts w:ascii="宋体" w:hAnsi="宋体"/>
          <w:sz w:val="24"/>
        </w:rPr>
      </w:pPr>
      <w:r>
        <w:rPr>
          <w:rFonts w:hint="eastAsia" w:ascii="宋体" w:hAnsi="宋体"/>
          <w:sz w:val="24"/>
        </w:rPr>
        <w:t>9.3除非</w:t>
      </w:r>
      <w:r>
        <w:rPr>
          <w:rFonts w:hint="eastAsia" w:ascii="宋体" w:hAnsi="宋体"/>
          <w:sz w:val="24"/>
          <w:lang w:eastAsia="zh-CN"/>
        </w:rPr>
        <w:t>采购人</w:t>
      </w:r>
      <w:r>
        <w:rPr>
          <w:rFonts w:hint="eastAsia" w:ascii="宋体" w:hAnsi="宋体"/>
          <w:sz w:val="24"/>
        </w:rPr>
        <w:t>认为确有必要答复，否则，</w:t>
      </w:r>
      <w:r>
        <w:rPr>
          <w:rFonts w:hint="eastAsia" w:ascii="宋体" w:hAnsi="宋体"/>
          <w:sz w:val="24"/>
          <w:lang w:eastAsia="zh-CN"/>
        </w:rPr>
        <w:t>采购人</w:t>
      </w:r>
      <w:r>
        <w:rPr>
          <w:rFonts w:hint="eastAsia" w:ascii="宋体" w:hAnsi="宋体"/>
          <w:sz w:val="24"/>
        </w:rPr>
        <w:t>有权拒绝回复供应商在本章第9.1项规定的时间后的任何澄清要求。</w:t>
      </w:r>
    </w:p>
    <w:p w14:paraId="56D81E9B">
      <w:pPr>
        <w:pStyle w:val="17"/>
        <w:spacing w:line="360" w:lineRule="auto"/>
        <w:rPr>
          <w:rFonts w:hAnsi="宋体"/>
          <w:b/>
          <w:bCs/>
          <w:sz w:val="24"/>
          <w:szCs w:val="24"/>
        </w:rPr>
      </w:pPr>
      <w:r>
        <w:rPr>
          <w:rFonts w:hint="eastAsia" w:hAnsi="宋体"/>
          <w:b/>
          <w:bCs/>
          <w:sz w:val="24"/>
          <w:szCs w:val="24"/>
        </w:rPr>
        <w:t xml:space="preserve">10. </w:t>
      </w:r>
      <w:r>
        <w:rPr>
          <w:rFonts w:hint="eastAsia" w:hAnsi="宋体"/>
          <w:b/>
          <w:bCs/>
          <w:sz w:val="24"/>
          <w:szCs w:val="24"/>
          <w:lang w:eastAsia="zh-CN"/>
        </w:rPr>
        <w:t>比选</w:t>
      </w:r>
      <w:r>
        <w:rPr>
          <w:rFonts w:hint="eastAsia" w:hAnsi="宋体"/>
          <w:b/>
          <w:bCs/>
          <w:sz w:val="24"/>
          <w:szCs w:val="24"/>
        </w:rPr>
        <w:t>文件的澄清或者修改</w:t>
      </w:r>
    </w:p>
    <w:p w14:paraId="5BF085AB">
      <w:pPr>
        <w:spacing w:line="360" w:lineRule="auto"/>
        <w:jc w:val="left"/>
        <w:rPr>
          <w:rFonts w:ascii="宋体" w:hAnsi="宋体"/>
          <w:sz w:val="24"/>
        </w:rPr>
      </w:pPr>
      <w:r>
        <w:rPr>
          <w:rFonts w:hint="eastAsia" w:ascii="宋体" w:hAnsi="宋体"/>
          <w:sz w:val="24"/>
        </w:rPr>
        <w:t>10.1</w:t>
      </w:r>
      <w:r>
        <w:rPr>
          <w:rFonts w:hint="eastAsia" w:ascii="宋体" w:hAnsi="宋体"/>
          <w:sz w:val="24"/>
          <w:lang w:eastAsia="zh-CN"/>
        </w:rPr>
        <w:t>采购人</w:t>
      </w:r>
      <w:r>
        <w:rPr>
          <w:rFonts w:hint="eastAsia" w:ascii="宋体" w:hAnsi="宋体"/>
          <w:sz w:val="24"/>
        </w:rPr>
        <w:t>对已发出的</w:t>
      </w:r>
      <w:r>
        <w:rPr>
          <w:rFonts w:hint="eastAsia" w:ascii="宋体" w:hAnsi="宋体"/>
          <w:sz w:val="24"/>
          <w:lang w:eastAsia="zh-CN"/>
        </w:rPr>
        <w:t>比选</w:t>
      </w:r>
      <w:r>
        <w:rPr>
          <w:rFonts w:hint="eastAsia" w:ascii="宋体" w:hAnsi="宋体"/>
          <w:sz w:val="24"/>
        </w:rPr>
        <w:t>文件进行必要澄清或者修改的，于</w:t>
      </w:r>
      <w:r>
        <w:rPr>
          <w:rFonts w:hint="eastAsia" w:ascii="宋体" w:hAnsi="宋体"/>
          <w:sz w:val="24"/>
          <w:lang w:eastAsia="zh-CN"/>
        </w:rPr>
        <w:t>比选</w:t>
      </w:r>
      <w:r>
        <w:rPr>
          <w:rFonts w:hint="eastAsia" w:ascii="宋体" w:hAnsi="宋体"/>
          <w:sz w:val="24"/>
        </w:rPr>
        <w:t>文件要求提交</w:t>
      </w:r>
      <w:r>
        <w:rPr>
          <w:rFonts w:hint="eastAsia" w:ascii="宋体" w:hAnsi="宋体"/>
          <w:sz w:val="24"/>
          <w:lang w:eastAsia="zh-CN"/>
        </w:rPr>
        <w:t>比选</w:t>
      </w:r>
      <w:r>
        <w:rPr>
          <w:rFonts w:hint="eastAsia" w:ascii="宋体" w:hAnsi="宋体"/>
          <w:sz w:val="24"/>
        </w:rPr>
        <w:t>响应文件截止时间5日前，在财政部门指定的政府采购信息发布媒体上发布澄清公告。该澄清或者修改的内容为</w:t>
      </w:r>
      <w:r>
        <w:rPr>
          <w:rFonts w:hint="eastAsia" w:ascii="宋体" w:hAnsi="宋体"/>
          <w:sz w:val="24"/>
          <w:lang w:eastAsia="zh-CN"/>
        </w:rPr>
        <w:t>比选</w:t>
      </w:r>
      <w:r>
        <w:rPr>
          <w:rFonts w:hint="eastAsia" w:ascii="宋体" w:hAnsi="宋体"/>
          <w:sz w:val="24"/>
        </w:rPr>
        <w:t>文件的组成部分。修改</w:t>
      </w:r>
      <w:r>
        <w:rPr>
          <w:rFonts w:hint="eastAsia" w:ascii="宋体" w:hAnsi="宋体"/>
          <w:sz w:val="24"/>
          <w:lang w:eastAsia="zh-CN"/>
        </w:rPr>
        <w:t>比选</w:t>
      </w:r>
      <w:r>
        <w:rPr>
          <w:rFonts w:hint="eastAsia" w:ascii="宋体" w:hAnsi="宋体"/>
          <w:sz w:val="24"/>
        </w:rPr>
        <w:t>文件的时间距投标截止时间不足</w:t>
      </w:r>
      <w:r>
        <w:rPr>
          <w:rFonts w:ascii="宋体" w:hAnsi="宋体"/>
          <w:sz w:val="24"/>
        </w:rPr>
        <w:t>1</w:t>
      </w:r>
      <w:r>
        <w:rPr>
          <w:rFonts w:hint="eastAsia" w:ascii="宋体" w:hAnsi="宋体"/>
          <w:sz w:val="24"/>
        </w:rPr>
        <w:t>0日的，并且修改内容可能影响</w:t>
      </w:r>
      <w:r>
        <w:rPr>
          <w:rFonts w:hint="eastAsia" w:ascii="宋体" w:hAnsi="宋体"/>
          <w:sz w:val="24"/>
          <w:lang w:eastAsia="zh-CN"/>
        </w:rPr>
        <w:t>比选</w:t>
      </w:r>
      <w:r>
        <w:rPr>
          <w:rFonts w:hint="eastAsia" w:ascii="宋体" w:hAnsi="宋体"/>
          <w:sz w:val="24"/>
        </w:rPr>
        <w:t>响应文件编制的，将相应延长投标截止时间。</w:t>
      </w:r>
    </w:p>
    <w:p w14:paraId="2E1A32E0">
      <w:pPr>
        <w:spacing w:line="360" w:lineRule="auto"/>
        <w:jc w:val="left"/>
        <w:rPr>
          <w:rFonts w:ascii="宋体" w:hAnsi="宋体"/>
          <w:sz w:val="24"/>
        </w:rPr>
      </w:pPr>
      <w:r>
        <w:rPr>
          <w:rFonts w:hint="eastAsia" w:ascii="宋体" w:hAnsi="宋体"/>
          <w:sz w:val="24"/>
        </w:rPr>
        <w:t>10.2采购单位可以视采购具体情况，延长投标截止时间和开标时间，但至少在</w:t>
      </w:r>
      <w:r>
        <w:rPr>
          <w:rFonts w:hint="eastAsia" w:ascii="宋体" w:hAnsi="宋体"/>
          <w:sz w:val="24"/>
          <w:lang w:eastAsia="zh-CN"/>
        </w:rPr>
        <w:t>比选</w:t>
      </w:r>
      <w:r>
        <w:rPr>
          <w:rFonts w:hint="eastAsia" w:ascii="宋体" w:hAnsi="宋体"/>
          <w:sz w:val="24"/>
        </w:rPr>
        <w:t>文件要求提交</w:t>
      </w:r>
      <w:r>
        <w:rPr>
          <w:rFonts w:hint="eastAsia" w:ascii="宋体" w:hAnsi="宋体"/>
          <w:sz w:val="24"/>
          <w:lang w:eastAsia="zh-CN"/>
        </w:rPr>
        <w:t>比选</w:t>
      </w:r>
      <w:r>
        <w:rPr>
          <w:rFonts w:hint="eastAsia" w:ascii="宋体" w:hAnsi="宋体"/>
          <w:sz w:val="24"/>
        </w:rPr>
        <w:t>响应文件的截止时间3日前，将变更时间通知所有购买</w:t>
      </w:r>
      <w:r>
        <w:rPr>
          <w:rFonts w:hint="eastAsia" w:ascii="宋体" w:hAnsi="宋体"/>
          <w:sz w:val="24"/>
          <w:lang w:eastAsia="zh-CN"/>
        </w:rPr>
        <w:t>比选</w:t>
      </w:r>
      <w:r>
        <w:rPr>
          <w:rFonts w:hint="eastAsia" w:ascii="宋体" w:hAnsi="宋体"/>
          <w:sz w:val="24"/>
        </w:rPr>
        <w:t>文件的供应商，并在财政部门指定的政府采购信息发布媒体上发布变更公告。</w:t>
      </w:r>
    </w:p>
    <w:p w14:paraId="57BEB1B6">
      <w:pPr>
        <w:spacing w:line="360" w:lineRule="auto"/>
        <w:jc w:val="left"/>
        <w:rPr>
          <w:rFonts w:ascii="宋体" w:hAnsi="宋体"/>
          <w:sz w:val="24"/>
        </w:rPr>
      </w:pPr>
      <w:r>
        <w:rPr>
          <w:rFonts w:hint="eastAsia" w:ascii="宋体" w:hAnsi="宋体"/>
          <w:sz w:val="24"/>
        </w:rPr>
        <w:t>10.3</w:t>
      </w:r>
      <w:r>
        <w:rPr>
          <w:rFonts w:hint="eastAsia" w:ascii="宋体" w:hAnsi="宋体"/>
          <w:sz w:val="24"/>
          <w:lang w:eastAsia="zh-CN"/>
        </w:rPr>
        <w:t>比选</w:t>
      </w:r>
      <w:r>
        <w:rPr>
          <w:rFonts w:hint="eastAsia" w:ascii="宋体" w:hAnsi="宋体"/>
          <w:sz w:val="24"/>
        </w:rPr>
        <w:t>文件澄清、修改文件内容均以纸质文件为准，当</w:t>
      </w:r>
      <w:r>
        <w:rPr>
          <w:rFonts w:hint="eastAsia" w:ascii="宋体" w:hAnsi="宋体"/>
          <w:sz w:val="24"/>
          <w:lang w:eastAsia="zh-CN"/>
        </w:rPr>
        <w:t>比选</w:t>
      </w:r>
      <w:r>
        <w:rPr>
          <w:rFonts w:hint="eastAsia" w:ascii="宋体" w:hAnsi="宋体"/>
          <w:sz w:val="24"/>
        </w:rPr>
        <w:t>文件、</w:t>
      </w:r>
      <w:r>
        <w:rPr>
          <w:rFonts w:hint="eastAsia" w:ascii="宋体" w:hAnsi="宋体"/>
          <w:sz w:val="24"/>
          <w:lang w:eastAsia="zh-CN"/>
        </w:rPr>
        <w:t>比选</w:t>
      </w:r>
      <w:r>
        <w:rPr>
          <w:rFonts w:hint="eastAsia" w:ascii="宋体" w:hAnsi="宋体"/>
          <w:sz w:val="24"/>
        </w:rPr>
        <w:t>文件澄清、</w:t>
      </w:r>
      <w:r>
        <w:rPr>
          <w:rFonts w:hint="eastAsia" w:ascii="宋体" w:hAnsi="宋体"/>
          <w:sz w:val="24"/>
          <w:lang w:eastAsia="zh-CN"/>
        </w:rPr>
        <w:t>比选</w:t>
      </w:r>
      <w:r>
        <w:rPr>
          <w:rFonts w:hint="eastAsia" w:ascii="宋体" w:hAnsi="宋体"/>
          <w:sz w:val="24"/>
        </w:rPr>
        <w:t>文件修改文件内容前后相互矛盾时，以最后发出的为准。</w:t>
      </w:r>
    </w:p>
    <w:p w14:paraId="32691B01">
      <w:pPr>
        <w:spacing w:line="360" w:lineRule="auto"/>
        <w:jc w:val="left"/>
        <w:rPr>
          <w:rFonts w:ascii="宋体" w:hAnsi="宋体"/>
          <w:sz w:val="24"/>
        </w:rPr>
      </w:pPr>
    </w:p>
    <w:p w14:paraId="18D55C3C">
      <w:pPr>
        <w:pStyle w:val="3"/>
        <w:numPr>
          <w:ilvl w:val="0"/>
          <w:numId w:val="0"/>
        </w:numPr>
        <w:ind w:left="425"/>
        <w:jc w:val="center"/>
        <w:rPr>
          <w:rFonts w:ascii="宋体" w:hAnsi="宋体" w:eastAsia="宋体"/>
          <w:sz w:val="30"/>
          <w:szCs w:val="30"/>
        </w:rPr>
      </w:pPr>
      <w:bookmarkStart w:id="8" w:name="_Toc11505"/>
      <w:bookmarkStart w:id="9" w:name="_Toc36106898"/>
      <w:r>
        <w:rPr>
          <w:rFonts w:hint="eastAsia" w:ascii="宋体" w:hAnsi="宋体" w:eastAsia="宋体"/>
          <w:sz w:val="30"/>
          <w:szCs w:val="30"/>
        </w:rPr>
        <w:t>三、</w:t>
      </w:r>
      <w:r>
        <w:rPr>
          <w:rFonts w:hint="eastAsia" w:ascii="宋体" w:hAnsi="宋体" w:eastAsia="宋体"/>
          <w:sz w:val="30"/>
          <w:szCs w:val="30"/>
          <w:lang w:eastAsia="zh-CN"/>
        </w:rPr>
        <w:t>比选</w:t>
      </w:r>
      <w:r>
        <w:rPr>
          <w:rFonts w:hint="eastAsia" w:ascii="宋体" w:hAnsi="宋体" w:eastAsia="宋体"/>
          <w:sz w:val="30"/>
          <w:szCs w:val="30"/>
        </w:rPr>
        <w:t>响应文件</w:t>
      </w:r>
      <w:bookmarkEnd w:id="8"/>
      <w:bookmarkEnd w:id="9"/>
    </w:p>
    <w:p w14:paraId="7F03993C">
      <w:pPr>
        <w:spacing w:line="360" w:lineRule="auto"/>
        <w:jc w:val="left"/>
        <w:rPr>
          <w:rFonts w:ascii="宋体" w:hAnsi="宋体"/>
          <w:b/>
          <w:sz w:val="24"/>
        </w:rPr>
      </w:pPr>
      <w:r>
        <w:rPr>
          <w:rFonts w:hint="eastAsia" w:ascii="宋体" w:hAnsi="宋体"/>
          <w:b/>
          <w:sz w:val="24"/>
        </w:rPr>
        <w:t xml:space="preserve">11. </w:t>
      </w:r>
      <w:r>
        <w:rPr>
          <w:rFonts w:hint="eastAsia" w:ascii="宋体" w:hAnsi="宋体"/>
          <w:b/>
          <w:sz w:val="24"/>
          <w:lang w:eastAsia="zh-CN"/>
        </w:rPr>
        <w:t>比选</w:t>
      </w:r>
      <w:r>
        <w:rPr>
          <w:rFonts w:hint="eastAsia" w:ascii="宋体" w:hAnsi="宋体"/>
          <w:b/>
          <w:sz w:val="24"/>
        </w:rPr>
        <w:t>响应文件编写注意事项</w:t>
      </w:r>
    </w:p>
    <w:p w14:paraId="210A6DBE">
      <w:pPr>
        <w:spacing w:line="360" w:lineRule="auto"/>
        <w:jc w:val="left"/>
        <w:rPr>
          <w:rFonts w:ascii="宋体" w:hAnsi="宋体"/>
          <w:sz w:val="24"/>
        </w:rPr>
      </w:pPr>
      <w:r>
        <w:rPr>
          <w:rFonts w:hint="eastAsia" w:ascii="宋体" w:hAnsi="宋体"/>
          <w:sz w:val="24"/>
        </w:rPr>
        <w:t>11.1供应商应仔细阅读</w:t>
      </w:r>
      <w:r>
        <w:rPr>
          <w:rFonts w:hint="eastAsia" w:ascii="宋体" w:hAnsi="宋体"/>
          <w:sz w:val="24"/>
          <w:lang w:eastAsia="zh-CN"/>
        </w:rPr>
        <w:t>比选</w:t>
      </w:r>
      <w:r>
        <w:rPr>
          <w:rFonts w:hint="eastAsia" w:ascii="宋体" w:hAnsi="宋体"/>
          <w:sz w:val="24"/>
        </w:rPr>
        <w:t>文件，在完全了解采购的内容、技术性能要求(详见“</w:t>
      </w:r>
      <w:r>
        <w:rPr>
          <w:rFonts w:hint="eastAsia" w:ascii="宋体" w:hAnsi="宋体"/>
          <w:b/>
          <w:sz w:val="24"/>
        </w:rPr>
        <w:t>项目需求及技术要求”</w:t>
      </w:r>
      <w:r>
        <w:rPr>
          <w:rFonts w:hint="eastAsia" w:ascii="宋体" w:hAnsi="宋体"/>
          <w:sz w:val="24"/>
        </w:rPr>
        <w:t>)和商务条件后，编写</w:t>
      </w:r>
      <w:r>
        <w:rPr>
          <w:rFonts w:hint="eastAsia" w:ascii="宋体" w:hAnsi="宋体"/>
          <w:sz w:val="24"/>
          <w:lang w:eastAsia="zh-CN"/>
        </w:rPr>
        <w:t>比选</w:t>
      </w:r>
      <w:r>
        <w:rPr>
          <w:rFonts w:hint="eastAsia" w:ascii="宋体" w:hAnsi="宋体"/>
          <w:sz w:val="24"/>
        </w:rPr>
        <w:t>响应文件。</w:t>
      </w:r>
      <w:r>
        <w:rPr>
          <w:rFonts w:hint="eastAsia" w:ascii="宋体" w:hAnsi="宋体"/>
          <w:sz w:val="24"/>
          <w:lang w:eastAsia="zh-CN"/>
        </w:rPr>
        <w:t>比选</w:t>
      </w:r>
      <w:r>
        <w:rPr>
          <w:rFonts w:hint="eastAsia" w:ascii="宋体" w:hAnsi="宋体"/>
          <w:sz w:val="24"/>
        </w:rPr>
        <w:t>文件中标注★号的条款为实质性要求和条件，</w:t>
      </w:r>
      <w:r>
        <w:rPr>
          <w:rFonts w:hint="eastAsia" w:ascii="宋体" w:hAnsi="宋体"/>
          <w:sz w:val="24"/>
          <w:lang w:eastAsia="zh-CN"/>
        </w:rPr>
        <w:t>比选</w:t>
      </w:r>
      <w:r>
        <w:rPr>
          <w:rFonts w:hint="eastAsia" w:ascii="宋体" w:hAnsi="宋体"/>
          <w:sz w:val="24"/>
        </w:rPr>
        <w:t>响应文件必须响应</w:t>
      </w:r>
      <w:r>
        <w:rPr>
          <w:rFonts w:hint="eastAsia" w:ascii="宋体" w:hAnsi="宋体"/>
          <w:sz w:val="24"/>
          <w:lang w:eastAsia="zh-CN"/>
        </w:rPr>
        <w:t>比选</w:t>
      </w:r>
      <w:r>
        <w:rPr>
          <w:rFonts w:hint="eastAsia" w:ascii="宋体" w:hAnsi="宋体"/>
          <w:sz w:val="24"/>
        </w:rPr>
        <w:t>文件的实质性要求和条件，不满足任何一条将导致投标无效。</w:t>
      </w:r>
    </w:p>
    <w:p w14:paraId="4994DD40">
      <w:pPr>
        <w:spacing w:line="360" w:lineRule="auto"/>
        <w:jc w:val="left"/>
        <w:rPr>
          <w:rFonts w:ascii="宋体" w:hAnsi="宋体"/>
          <w:sz w:val="24"/>
        </w:rPr>
      </w:pPr>
      <w:r>
        <w:rPr>
          <w:rFonts w:hint="eastAsia" w:ascii="宋体" w:hAnsi="宋体"/>
          <w:sz w:val="24"/>
        </w:rPr>
        <w:t>11.2 对</w:t>
      </w:r>
      <w:r>
        <w:rPr>
          <w:rFonts w:hint="eastAsia" w:ascii="宋体" w:hAnsi="宋体"/>
          <w:sz w:val="24"/>
          <w:lang w:eastAsia="zh-CN"/>
        </w:rPr>
        <w:t>比选</w:t>
      </w:r>
      <w:r>
        <w:rPr>
          <w:rFonts w:hint="eastAsia" w:ascii="宋体" w:hAnsi="宋体"/>
          <w:sz w:val="24"/>
        </w:rPr>
        <w:t>文件提出的实质性要求和条件作出响应是指：供应商必须对</w:t>
      </w:r>
      <w:r>
        <w:rPr>
          <w:rFonts w:hint="eastAsia" w:ascii="宋体" w:hAnsi="宋体"/>
          <w:sz w:val="24"/>
          <w:lang w:eastAsia="zh-CN"/>
        </w:rPr>
        <w:t>比选</w:t>
      </w:r>
      <w:r>
        <w:rPr>
          <w:rFonts w:hint="eastAsia" w:ascii="宋体" w:hAnsi="宋体"/>
          <w:sz w:val="24"/>
        </w:rPr>
        <w:t>文件中的实质性要求和条件的内容作出满足或者优于原要求和条件的承诺，并提供相应的证明材料。</w:t>
      </w:r>
    </w:p>
    <w:p w14:paraId="06B03E39">
      <w:pPr>
        <w:spacing w:line="360" w:lineRule="auto"/>
        <w:jc w:val="left"/>
        <w:rPr>
          <w:rFonts w:ascii="宋体" w:hAnsi="宋体"/>
          <w:sz w:val="24"/>
        </w:rPr>
      </w:pPr>
      <w:r>
        <w:rPr>
          <w:rFonts w:hint="eastAsia" w:ascii="宋体" w:hAnsi="宋体"/>
          <w:sz w:val="24"/>
        </w:rPr>
        <w:t>11.3</w:t>
      </w:r>
      <w:r>
        <w:rPr>
          <w:rFonts w:hint="eastAsia" w:ascii="宋体" w:hAnsi="宋体"/>
          <w:sz w:val="24"/>
          <w:lang w:eastAsia="zh-CN"/>
        </w:rPr>
        <w:t>比选</w:t>
      </w:r>
      <w:r>
        <w:rPr>
          <w:rFonts w:hint="eastAsia" w:ascii="宋体" w:hAnsi="宋体"/>
          <w:sz w:val="24"/>
        </w:rPr>
        <w:t>响应文件编写需有目录及对应页码。</w:t>
      </w:r>
    </w:p>
    <w:p w14:paraId="4B9320BB">
      <w:pPr>
        <w:spacing w:line="360" w:lineRule="auto"/>
        <w:jc w:val="left"/>
        <w:rPr>
          <w:rFonts w:ascii="宋体" w:hAnsi="宋体"/>
          <w:b/>
          <w:sz w:val="24"/>
        </w:rPr>
      </w:pPr>
      <w:r>
        <w:rPr>
          <w:rFonts w:hint="eastAsia" w:ascii="宋体" w:hAnsi="宋体"/>
          <w:b/>
          <w:sz w:val="24"/>
        </w:rPr>
        <w:t>12. 投标的语言及计量单位</w:t>
      </w:r>
    </w:p>
    <w:p w14:paraId="5ED987C7">
      <w:pPr>
        <w:spacing w:line="360" w:lineRule="auto"/>
        <w:jc w:val="left"/>
        <w:rPr>
          <w:rFonts w:ascii="宋体" w:hAnsi="宋体"/>
          <w:sz w:val="24"/>
        </w:rPr>
      </w:pPr>
      <w:r>
        <w:rPr>
          <w:rFonts w:hint="eastAsia" w:ascii="宋体" w:hAnsi="宋体"/>
          <w:sz w:val="24"/>
        </w:rPr>
        <w:t>12.1供应商的</w:t>
      </w:r>
      <w:r>
        <w:rPr>
          <w:rFonts w:hint="eastAsia" w:ascii="宋体" w:hAnsi="宋体"/>
          <w:sz w:val="24"/>
          <w:lang w:eastAsia="zh-CN"/>
        </w:rPr>
        <w:t>比选</w:t>
      </w:r>
      <w:r>
        <w:rPr>
          <w:rFonts w:hint="eastAsia" w:ascii="宋体" w:hAnsi="宋体"/>
          <w:sz w:val="24"/>
        </w:rPr>
        <w:t>响应文件以及供应商与</w:t>
      </w:r>
      <w:r>
        <w:rPr>
          <w:rFonts w:hint="eastAsia" w:ascii="宋体" w:hAnsi="宋体"/>
          <w:sz w:val="24"/>
          <w:lang w:eastAsia="zh-CN"/>
        </w:rPr>
        <w:t>采购人</w:t>
      </w:r>
      <w:r>
        <w:rPr>
          <w:rFonts w:hint="eastAsia" w:ascii="宋体" w:hAnsi="宋体"/>
          <w:sz w:val="24"/>
        </w:rPr>
        <w:t>就有关投标的所有来往函电统一使用中文（特别规定除外）。</w:t>
      </w:r>
    </w:p>
    <w:p w14:paraId="5E7FAB3D">
      <w:pPr>
        <w:spacing w:line="360" w:lineRule="auto"/>
        <w:jc w:val="left"/>
        <w:rPr>
          <w:rFonts w:ascii="宋体" w:hAnsi="宋体"/>
          <w:sz w:val="24"/>
        </w:rPr>
      </w:pPr>
      <w:r>
        <w:rPr>
          <w:rFonts w:hint="eastAsia" w:ascii="宋体" w:hAnsi="宋体"/>
          <w:sz w:val="24"/>
        </w:rPr>
        <w:t>12.2</w:t>
      </w:r>
      <w:r>
        <w:rPr>
          <w:rFonts w:hint="eastAsia" w:ascii="宋体" w:hAnsi="宋体"/>
          <w:sz w:val="24"/>
          <w:lang w:eastAsia="zh-CN"/>
        </w:rPr>
        <w:t>比选</w:t>
      </w:r>
      <w:r>
        <w:rPr>
          <w:rFonts w:hint="eastAsia" w:ascii="宋体" w:hAnsi="宋体"/>
          <w:sz w:val="24"/>
        </w:rPr>
        <w:t>响应文件中使用的计量单位除</w:t>
      </w:r>
      <w:r>
        <w:rPr>
          <w:rFonts w:hint="eastAsia" w:ascii="宋体" w:hAnsi="宋体"/>
          <w:sz w:val="24"/>
          <w:lang w:eastAsia="zh-CN"/>
        </w:rPr>
        <w:t>比选</w:t>
      </w:r>
      <w:r>
        <w:rPr>
          <w:rFonts w:hint="eastAsia" w:ascii="宋体" w:hAnsi="宋体"/>
          <w:sz w:val="24"/>
        </w:rPr>
        <w:t>文件中有特殊规定外，一律使用中国法定计量单位。</w:t>
      </w:r>
    </w:p>
    <w:p w14:paraId="0A95BD0E">
      <w:pPr>
        <w:spacing w:line="360" w:lineRule="auto"/>
        <w:jc w:val="left"/>
        <w:rPr>
          <w:rFonts w:ascii="宋体" w:hAnsi="宋体"/>
          <w:b/>
          <w:sz w:val="24"/>
        </w:rPr>
      </w:pPr>
      <w:r>
        <w:rPr>
          <w:rFonts w:hint="eastAsia" w:ascii="宋体" w:hAnsi="宋体"/>
          <w:b/>
          <w:sz w:val="24"/>
        </w:rPr>
        <w:t xml:space="preserve">13. </w:t>
      </w:r>
      <w:r>
        <w:rPr>
          <w:rFonts w:hint="eastAsia" w:ascii="宋体" w:hAnsi="宋体"/>
          <w:b/>
          <w:sz w:val="24"/>
          <w:lang w:eastAsia="zh-CN"/>
        </w:rPr>
        <w:t>比选</w:t>
      </w:r>
      <w:r>
        <w:rPr>
          <w:rFonts w:hint="eastAsia" w:ascii="宋体" w:hAnsi="宋体"/>
          <w:b/>
          <w:sz w:val="24"/>
        </w:rPr>
        <w:t>响应文件组成</w:t>
      </w:r>
    </w:p>
    <w:p w14:paraId="46FC7096">
      <w:pPr>
        <w:spacing w:line="360" w:lineRule="auto"/>
        <w:jc w:val="left"/>
        <w:rPr>
          <w:rFonts w:ascii="宋体" w:hAnsi="宋体"/>
          <w:sz w:val="24"/>
        </w:rPr>
      </w:pPr>
      <w:r>
        <w:rPr>
          <w:rFonts w:hint="eastAsia" w:ascii="宋体" w:hAnsi="宋体"/>
          <w:sz w:val="24"/>
        </w:rPr>
        <w:t>13.1供应商编写的</w:t>
      </w:r>
      <w:r>
        <w:rPr>
          <w:rFonts w:hint="eastAsia" w:ascii="宋体" w:hAnsi="宋体"/>
          <w:sz w:val="24"/>
          <w:lang w:eastAsia="zh-CN"/>
        </w:rPr>
        <w:t>比选</w:t>
      </w:r>
      <w:r>
        <w:rPr>
          <w:rFonts w:hint="eastAsia" w:ascii="宋体" w:hAnsi="宋体"/>
          <w:sz w:val="24"/>
        </w:rPr>
        <w:t>响应文件应由下列部分组成，并按第四章“</w:t>
      </w:r>
      <w:r>
        <w:rPr>
          <w:rFonts w:hint="eastAsia" w:ascii="宋体" w:hAnsi="宋体"/>
          <w:sz w:val="24"/>
          <w:lang w:eastAsia="zh-CN"/>
        </w:rPr>
        <w:t>比选</w:t>
      </w:r>
      <w:r>
        <w:rPr>
          <w:rFonts w:hint="eastAsia" w:ascii="宋体" w:hAnsi="宋体"/>
          <w:sz w:val="24"/>
        </w:rPr>
        <w:t>响应文件格式”要求填写。</w:t>
      </w:r>
    </w:p>
    <w:p w14:paraId="705BA432">
      <w:pPr>
        <w:spacing w:line="360" w:lineRule="auto"/>
        <w:ind w:firstLine="410" w:firstLineChars="171"/>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13.1.1第一轮报价一览表；</w:t>
      </w:r>
    </w:p>
    <w:p w14:paraId="00FBC4CF">
      <w:pPr>
        <w:spacing w:line="360" w:lineRule="auto"/>
        <w:ind w:firstLine="410" w:firstLineChars="171"/>
        <w:jc w:val="left"/>
      </w:pPr>
      <w:r>
        <w:rPr>
          <w:rFonts w:hint="eastAsia" w:ascii="宋体" w:hAnsi="宋体"/>
          <w:color w:val="000000" w:themeColor="text1"/>
          <w:sz w:val="24"/>
          <w14:textFill>
            <w14:solidFill>
              <w14:schemeClr w14:val="tx1"/>
            </w14:solidFill>
          </w14:textFill>
        </w:rPr>
        <w:t>13.1.2投标函；</w:t>
      </w:r>
    </w:p>
    <w:p w14:paraId="5AFA0BF1">
      <w:pPr>
        <w:spacing w:line="360" w:lineRule="auto"/>
        <w:ind w:firstLine="410" w:firstLineChars="171"/>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13.1.3</w:t>
      </w:r>
      <w:r>
        <w:rPr>
          <w:rFonts w:hint="eastAsia" w:ascii="宋体" w:hAnsi="宋体"/>
          <w:color w:val="000000" w:themeColor="text1"/>
          <w:sz w:val="24"/>
          <w:lang w:eastAsia="zh-CN"/>
          <w14:textFill>
            <w14:solidFill>
              <w14:schemeClr w14:val="tx1"/>
            </w14:solidFill>
          </w14:textFill>
        </w:rPr>
        <w:t>已标价工程量清单</w:t>
      </w:r>
      <w:r>
        <w:rPr>
          <w:rFonts w:hint="eastAsia" w:ascii="宋体" w:hAnsi="宋体"/>
          <w:color w:val="000000" w:themeColor="text1"/>
          <w:sz w:val="24"/>
          <w14:textFill>
            <w14:solidFill>
              <w14:schemeClr w14:val="tx1"/>
            </w14:solidFill>
          </w14:textFill>
        </w:rPr>
        <w:t>；</w:t>
      </w:r>
    </w:p>
    <w:p w14:paraId="3FEC4681">
      <w:pPr>
        <w:spacing w:line="360" w:lineRule="auto"/>
        <w:ind w:firstLine="410" w:firstLineChars="171"/>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13.1.4采购需求偏离表；</w:t>
      </w:r>
    </w:p>
    <w:p w14:paraId="505C075E">
      <w:pPr>
        <w:spacing w:line="360" w:lineRule="auto"/>
        <w:ind w:firstLine="410" w:firstLineChars="171"/>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13.1.5资格证明文件；</w:t>
      </w:r>
    </w:p>
    <w:p w14:paraId="01E250D6">
      <w:pPr>
        <w:spacing w:line="360" w:lineRule="auto"/>
        <w:ind w:firstLine="410" w:firstLineChars="171"/>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供应商应具备《中华人民共和国政府采购法》第二十二条规定的条件，必须是具有独立承担民事责任能力的法人或其他组织，并提供下列材料：</w:t>
      </w:r>
    </w:p>
    <w:p w14:paraId="09E850C8">
      <w:pPr>
        <w:spacing w:line="360" w:lineRule="auto"/>
        <w:ind w:firstLine="410" w:firstLineChars="171"/>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1</w:t>
      </w:r>
      <w:r>
        <w:rPr>
          <w:rFonts w:hint="eastAsia" w:ascii="宋体" w:hAnsi="宋体"/>
          <w:sz w:val="24"/>
          <w:lang w:eastAsia="zh-CN"/>
        </w:rPr>
        <w:t>）</w:t>
      </w:r>
      <w:r>
        <w:rPr>
          <w:rFonts w:hint="eastAsia" w:ascii="宋体" w:hAnsi="宋体"/>
          <w:sz w:val="24"/>
        </w:rPr>
        <w:t>具有独立承担民事责任的能力的法人或者其他组织、自然人，在有效存续期内的生产商或者经销商，提供有效的营业执照或其他证明材料；</w:t>
      </w:r>
    </w:p>
    <w:p w14:paraId="10BB2F2B">
      <w:pPr>
        <w:spacing w:line="360" w:lineRule="auto"/>
        <w:ind w:firstLine="410" w:firstLineChars="171"/>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rPr>
        <w:t>具有良好的商业信誉和健全的财务会计制度：财务状况报告（提供</w:t>
      </w:r>
      <w:r>
        <w:rPr>
          <w:rFonts w:hint="eastAsia" w:ascii="宋体" w:hAnsi="宋体"/>
          <w:sz w:val="24"/>
          <w:lang w:eastAsia="zh-CN"/>
        </w:rPr>
        <w:t>2023年或2024年</w:t>
      </w:r>
      <w:r>
        <w:rPr>
          <w:rFonts w:hint="eastAsia" w:ascii="宋体" w:hAnsi="宋体"/>
          <w:sz w:val="24"/>
        </w:rPr>
        <w:t>经第三方审计的财务报告或公司编制的财务报表（包括资产负债表、利润表、现金流量表）成立不满一年的公司提供自成立至今的财务报表）；</w:t>
      </w:r>
    </w:p>
    <w:p w14:paraId="44AC0549">
      <w:pPr>
        <w:spacing w:line="360" w:lineRule="auto"/>
        <w:ind w:firstLine="410" w:firstLineChars="171"/>
        <w:jc w:val="left"/>
        <w:rPr>
          <w:rFonts w:hint="eastAsia" w:ascii="宋体" w:hAnsi="宋体"/>
          <w:sz w:val="24"/>
        </w:rPr>
      </w:pPr>
      <w:r>
        <w:rPr>
          <w:rFonts w:hint="eastAsia" w:ascii="宋体" w:hAnsi="宋体"/>
          <w:sz w:val="24"/>
          <w:lang w:eastAsia="zh-CN"/>
        </w:rPr>
        <w:t>（3）具有履行合同所必需的设备和专业技术能力提供承诺书或证明材料</w:t>
      </w:r>
      <w:r>
        <w:rPr>
          <w:rFonts w:hint="eastAsia" w:ascii="宋体" w:hAnsi="宋体"/>
          <w:sz w:val="24"/>
        </w:rPr>
        <w:t>。</w:t>
      </w:r>
    </w:p>
    <w:p w14:paraId="09431AD0">
      <w:pPr>
        <w:spacing w:line="360" w:lineRule="auto"/>
        <w:ind w:firstLine="410" w:firstLineChars="171"/>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有依法缴纳税收和社会保障资金的良好记录：企业依法缴纳税收和社会保障资金</w:t>
      </w:r>
      <w:r>
        <w:rPr>
          <w:rFonts w:hint="eastAsia" w:ascii="宋体" w:hAnsi="宋体"/>
          <w:sz w:val="24"/>
          <w:lang w:eastAsia="zh-CN"/>
        </w:rPr>
        <w:t>2024年任意</w:t>
      </w:r>
      <w:r>
        <w:rPr>
          <w:rFonts w:hint="eastAsia" w:ascii="宋体" w:hAnsi="宋体"/>
          <w:sz w:val="24"/>
        </w:rPr>
        <w:t>三个月的相关材料；</w:t>
      </w:r>
      <w:r>
        <w:rPr>
          <w:rFonts w:hint="eastAsia" w:ascii="宋体" w:hAnsi="宋体"/>
          <w:sz w:val="24"/>
          <w:lang w:eastAsia="zh-CN"/>
        </w:rPr>
        <w:t>成立不满三个月的公司提供自成立至今依法缴纳税收和社会保障资金的相关材料</w:t>
      </w:r>
      <w:r>
        <w:rPr>
          <w:rFonts w:hint="eastAsia" w:ascii="宋体" w:hAnsi="宋体"/>
          <w:sz w:val="24"/>
        </w:rPr>
        <w:t>，证明其具有健全的财务会计制度均予以认可(依法享有免税政策的提供免税证明)；</w:t>
      </w:r>
    </w:p>
    <w:p w14:paraId="42F70A86">
      <w:pPr>
        <w:spacing w:line="360" w:lineRule="auto"/>
        <w:ind w:firstLine="410" w:firstLineChars="171"/>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5</w:t>
      </w:r>
      <w:r>
        <w:rPr>
          <w:rFonts w:hint="eastAsia" w:ascii="宋体" w:hAnsi="宋体"/>
          <w:sz w:val="24"/>
          <w:lang w:eastAsia="zh-CN"/>
        </w:rPr>
        <w:t>）</w:t>
      </w:r>
      <w:r>
        <w:rPr>
          <w:rFonts w:hint="eastAsia" w:ascii="宋体" w:hAnsi="宋体"/>
          <w:sz w:val="24"/>
        </w:rPr>
        <w:t>参加政府采购活动前三年内，在经营活动中没有重大违法记录（重大违法记录是指</w:t>
      </w:r>
      <w:r>
        <w:rPr>
          <w:rFonts w:hint="eastAsia" w:ascii="宋体" w:hAnsi="宋体"/>
          <w:sz w:val="24"/>
          <w:lang w:eastAsia="zh-CN"/>
        </w:rPr>
        <w:t>供应商</w:t>
      </w:r>
      <w:r>
        <w:rPr>
          <w:rFonts w:hint="eastAsia" w:ascii="宋体" w:hAnsi="宋体"/>
          <w:sz w:val="24"/>
        </w:rPr>
        <w:t>因违法经营受到刑事处罚或者责令停产停业、吊销许可证或者执照、较大数额罚款等行政处罚），提供书面声明。</w:t>
      </w:r>
    </w:p>
    <w:p w14:paraId="1C594E74">
      <w:pPr>
        <w:spacing w:line="360" w:lineRule="auto"/>
        <w:ind w:firstLine="410" w:firstLineChars="171"/>
        <w:jc w:val="left"/>
        <w:rPr>
          <w:rFonts w:hint="eastAsia" w:ascii="宋体" w:hAnsi="宋体"/>
          <w:sz w:val="24"/>
        </w:rPr>
      </w:pPr>
      <w:r>
        <w:rPr>
          <w:rFonts w:hint="eastAsia" w:ascii="宋体" w:hAnsi="宋体"/>
          <w:sz w:val="24"/>
          <w:lang w:eastAsia="zh-CN"/>
        </w:rPr>
        <w:t>（</w:t>
      </w: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rPr>
        <w:t>法定代表人身份证明书；</w:t>
      </w:r>
    </w:p>
    <w:p w14:paraId="3D62028E">
      <w:pPr>
        <w:spacing w:line="360" w:lineRule="auto"/>
        <w:ind w:firstLine="410" w:firstLineChars="171"/>
        <w:jc w:val="left"/>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7</w:t>
      </w:r>
      <w:r>
        <w:rPr>
          <w:rFonts w:hint="eastAsia" w:ascii="宋体" w:hAnsi="宋体"/>
          <w:sz w:val="24"/>
          <w:lang w:eastAsia="zh-CN"/>
        </w:rPr>
        <w:t>）</w:t>
      </w:r>
      <w:r>
        <w:rPr>
          <w:rFonts w:hint="eastAsia" w:ascii="宋体" w:hAnsi="宋体"/>
          <w:sz w:val="24"/>
        </w:rPr>
        <w:t>法定代表人授权委托书</w:t>
      </w:r>
      <w:r>
        <w:rPr>
          <w:rFonts w:hint="eastAsia" w:ascii="宋体" w:hAnsi="宋体"/>
          <w:sz w:val="24"/>
          <w:lang w:eastAsia="zh-CN"/>
        </w:rPr>
        <w:t>；</w:t>
      </w:r>
    </w:p>
    <w:p w14:paraId="088C2DAF">
      <w:pPr>
        <w:spacing w:line="360" w:lineRule="auto"/>
        <w:ind w:firstLine="420" w:firstLineChars="175"/>
        <w:jc w:val="left"/>
        <w:rPr>
          <w:rFonts w:ascii="宋体" w:hAnsi="宋体"/>
          <w:sz w:val="24"/>
        </w:rPr>
      </w:pPr>
      <w:r>
        <w:rPr>
          <w:rFonts w:hint="eastAsia" w:ascii="宋体" w:hAnsi="宋体"/>
          <w:sz w:val="24"/>
        </w:rPr>
        <w:t>13.1.6供应商基本情况表（原件）；</w:t>
      </w:r>
    </w:p>
    <w:p w14:paraId="3802B3C1">
      <w:pPr>
        <w:spacing w:line="360" w:lineRule="auto"/>
        <w:ind w:firstLine="420" w:firstLineChars="175"/>
        <w:jc w:val="left"/>
        <w:rPr>
          <w:rFonts w:hint="eastAsia" w:ascii="宋体" w:hAnsi="宋体"/>
          <w:sz w:val="24"/>
        </w:rPr>
      </w:pPr>
      <w:r>
        <w:rPr>
          <w:rFonts w:hint="eastAsia" w:ascii="宋体" w:hAnsi="宋体"/>
          <w:sz w:val="24"/>
        </w:rPr>
        <w:t>13.1.</w:t>
      </w:r>
      <w:r>
        <w:rPr>
          <w:rFonts w:hint="eastAsia" w:ascii="宋体" w:hAnsi="宋体"/>
          <w:sz w:val="24"/>
          <w:lang w:val="en-US" w:eastAsia="zh-CN"/>
        </w:rPr>
        <w:t>7</w:t>
      </w:r>
      <w:r>
        <w:rPr>
          <w:rFonts w:hint="eastAsia" w:ascii="宋体" w:hAnsi="宋体"/>
          <w:sz w:val="24"/>
        </w:rPr>
        <w:t>项目人员配备方案（原件）；</w:t>
      </w:r>
    </w:p>
    <w:p w14:paraId="16C23AF8">
      <w:pPr>
        <w:spacing w:line="360" w:lineRule="auto"/>
        <w:ind w:firstLine="420" w:firstLineChars="175"/>
        <w:jc w:val="left"/>
        <w:rPr>
          <w:rFonts w:hint="eastAsia" w:ascii="宋体" w:hAnsi="宋体"/>
          <w:sz w:val="24"/>
          <w:lang w:eastAsia="zh-CN"/>
        </w:rPr>
      </w:pPr>
      <w:r>
        <w:rPr>
          <w:rFonts w:hint="eastAsia" w:ascii="宋体" w:hAnsi="宋体"/>
          <w:sz w:val="24"/>
        </w:rPr>
        <w:t>13.1.</w:t>
      </w:r>
      <w:r>
        <w:rPr>
          <w:rFonts w:hint="eastAsia" w:ascii="宋体" w:hAnsi="宋体"/>
          <w:sz w:val="24"/>
          <w:lang w:val="en-US" w:eastAsia="zh-CN"/>
        </w:rPr>
        <w:t>8</w:t>
      </w:r>
      <w:r>
        <w:rPr>
          <w:rFonts w:hint="eastAsia" w:ascii="宋体" w:hAnsi="宋体"/>
          <w:sz w:val="24"/>
        </w:rPr>
        <w:t xml:space="preserve"> </w:t>
      </w:r>
      <w:r>
        <w:rPr>
          <w:rFonts w:hint="eastAsia" w:ascii="宋体" w:hAnsi="宋体"/>
          <w:sz w:val="24"/>
          <w:lang w:eastAsia="zh-CN"/>
        </w:rPr>
        <w:t>项目施工方案；</w:t>
      </w:r>
    </w:p>
    <w:p w14:paraId="0691DC39">
      <w:pPr>
        <w:spacing w:line="360" w:lineRule="auto"/>
        <w:ind w:firstLine="420" w:firstLineChars="175"/>
        <w:jc w:val="left"/>
        <w:rPr>
          <w:rFonts w:hint="eastAsia" w:ascii="宋体" w:hAnsi="宋体"/>
          <w:sz w:val="24"/>
          <w:lang w:val="en-US" w:eastAsia="zh-CN"/>
        </w:rPr>
      </w:pPr>
      <w:r>
        <w:rPr>
          <w:rFonts w:hint="eastAsia" w:ascii="宋体" w:hAnsi="宋体"/>
          <w:sz w:val="24"/>
        </w:rPr>
        <w:t>13.1.</w:t>
      </w:r>
      <w:r>
        <w:rPr>
          <w:rFonts w:hint="eastAsia" w:ascii="宋体" w:hAnsi="宋体"/>
          <w:sz w:val="24"/>
          <w:lang w:val="en-US" w:eastAsia="zh-CN"/>
        </w:rPr>
        <w:t>9质量管理方案及措施</w:t>
      </w:r>
    </w:p>
    <w:p w14:paraId="6F948F01">
      <w:pPr>
        <w:spacing w:line="360" w:lineRule="auto"/>
        <w:ind w:firstLine="420" w:firstLineChars="175"/>
        <w:jc w:val="left"/>
        <w:rPr>
          <w:rFonts w:hint="default" w:ascii="宋体" w:hAnsi="宋体"/>
          <w:sz w:val="24"/>
          <w:lang w:val="en-US" w:eastAsia="zh-CN"/>
        </w:rPr>
      </w:pPr>
      <w:r>
        <w:rPr>
          <w:rFonts w:hint="eastAsia" w:ascii="宋体" w:hAnsi="宋体"/>
          <w:sz w:val="24"/>
          <w:lang w:val="en-US" w:eastAsia="zh-CN"/>
        </w:rPr>
        <w:t>13.1.10</w:t>
      </w:r>
      <w:r>
        <w:rPr>
          <w:rFonts w:hint="default" w:ascii="宋体" w:hAnsi="宋体"/>
          <w:sz w:val="24"/>
          <w:lang w:val="en-US" w:eastAsia="zh-CN"/>
        </w:rPr>
        <w:t>安全管理措施</w:t>
      </w:r>
    </w:p>
    <w:p w14:paraId="54B97BC4">
      <w:pPr>
        <w:spacing w:line="360" w:lineRule="auto"/>
        <w:ind w:firstLine="420" w:firstLineChars="175"/>
        <w:jc w:val="left"/>
        <w:rPr>
          <w:rFonts w:hint="eastAsia" w:ascii="宋体" w:hAnsi="宋体"/>
          <w:sz w:val="24"/>
          <w:lang w:eastAsia="zh-CN"/>
        </w:rPr>
      </w:pPr>
      <w:r>
        <w:rPr>
          <w:rFonts w:hint="eastAsia" w:ascii="宋体" w:hAnsi="宋体"/>
          <w:sz w:val="24"/>
          <w:lang w:val="en-US" w:eastAsia="zh-CN"/>
        </w:rPr>
        <w:t>13.1.11 售后服务</w:t>
      </w:r>
    </w:p>
    <w:p w14:paraId="21C3174B">
      <w:pPr>
        <w:spacing w:line="360" w:lineRule="auto"/>
        <w:ind w:firstLine="420" w:firstLineChars="175"/>
        <w:jc w:val="left"/>
        <w:rPr>
          <w:rFonts w:ascii="宋体" w:hAnsi="宋体"/>
          <w:sz w:val="24"/>
        </w:rPr>
      </w:pPr>
      <w:r>
        <w:rPr>
          <w:rFonts w:hint="eastAsia" w:ascii="宋体" w:hAnsi="宋体"/>
          <w:sz w:val="24"/>
        </w:rPr>
        <w:t>13.1.</w:t>
      </w:r>
      <w:r>
        <w:rPr>
          <w:rFonts w:hint="eastAsia" w:ascii="宋体" w:hAnsi="宋体"/>
          <w:sz w:val="24"/>
          <w:lang w:val="en-US" w:eastAsia="zh-CN"/>
        </w:rPr>
        <w:t>12</w:t>
      </w:r>
      <w:r>
        <w:rPr>
          <w:rFonts w:hint="eastAsia" w:ascii="宋体" w:hAnsi="宋体"/>
          <w:sz w:val="24"/>
        </w:rPr>
        <w:t>履约承诺书（原件）；</w:t>
      </w:r>
    </w:p>
    <w:p w14:paraId="31FB1025">
      <w:pPr>
        <w:spacing w:line="360" w:lineRule="auto"/>
        <w:ind w:firstLine="420" w:firstLineChars="175"/>
        <w:jc w:val="left"/>
        <w:rPr>
          <w:rFonts w:ascii="宋体" w:hAnsi="宋体"/>
          <w:sz w:val="24"/>
        </w:rPr>
      </w:pPr>
      <w:r>
        <w:rPr>
          <w:rFonts w:hint="eastAsia" w:ascii="宋体" w:hAnsi="宋体"/>
          <w:sz w:val="24"/>
        </w:rPr>
        <w:t>13.1.1</w:t>
      </w:r>
      <w:r>
        <w:rPr>
          <w:rFonts w:hint="eastAsia" w:ascii="宋体" w:hAnsi="宋体"/>
          <w:sz w:val="24"/>
          <w:lang w:val="en-US" w:eastAsia="zh-CN"/>
        </w:rPr>
        <w:t>3</w:t>
      </w:r>
      <w:r>
        <w:rPr>
          <w:rFonts w:hint="eastAsia" w:ascii="宋体" w:hAnsi="宋体"/>
          <w:sz w:val="24"/>
        </w:rPr>
        <w:t>《中小企业声明函》若投标单位为中小企业提供（原件）；</w:t>
      </w:r>
    </w:p>
    <w:p w14:paraId="71921FC6">
      <w:pPr>
        <w:spacing w:line="360" w:lineRule="auto"/>
        <w:ind w:firstLine="420" w:firstLineChars="175"/>
        <w:jc w:val="left"/>
        <w:rPr>
          <w:rFonts w:ascii="宋体" w:hAnsi="宋体"/>
          <w:sz w:val="24"/>
        </w:rPr>
      </w:pPr>
      <w:r>
        <w:rPr>
          <w:rFonts w:hint="eastAsia" w:ascii="宋体" w:hAnsi="宋体"/>
          <w:sz w:val="24"/>
        </w:rPr>
        <w:t>13.1.1</w:t>
      </w:r>
      <w:r>
        <w:rPr>
          <w:rFonts w:hint="eastAsia" w:ascii="宋体" w:hAnsi="宋体"/>
          <w:sz w:val="24"/>
          <w:lang w:val="en-US" w:eastAsia="zh-CN"/>
        </w:rPr>
        <w:t>4</w:t>
      </w:r>
      <w:r>
        <w:rPr>
          <w:rFonts w:hint="eastAsia" w:ascii="宋体" w:hAnsi="宋体"/>
          <w:sz w:val="24"/>
        </w:rPr>
        <w:t>监狱企业证明函（供应商根据自身情况提供）（原件）；</w:t>
      </w:r>
    </w:p>
    <w:p w14:paraId="5B2D93CC">
      <w:pPr>
        <w:spacing w:line="360" w:lineRule="auto"/>
        <w:ind w:firstLine="420" w:firstLineChars="175"/>
        <w:jc w:val="left"/>
        <w:rPr>
          <w:rFonts w:ascii="宋体" w:hAnsi="宋体"/>
          <w:sz w:val="24"/>
        </w:rPr>
      </w:pPr>
      <w:r>
        <w:rPr>
          <w:rFonts w:hint="eastAsia" w:ascii="宋体" w:hAnsi="宋体"/>
          <w:sz w:val="24"/>
        </w:rPr>
        <w:t>13.1.1</w:t>
      </w:r>
      <w:r>
        <w:rPr>
          <w:rFonts w:hint="eastAsia" w:ascii="宋体" w:hAnsi="宋体"/>
          <w:sz w:val="24"/>
          <w:lang w:val="en-US" w:eastAsia="zh-CN"/>
        </w:rPr>
        <w:t>5</w:t>
      </w:r>
      <w:r>
        <w:rPr>
          <w:rFonts w:hint="eastAsia" w:ascii="宋体" w:hAnsi="宋体"/>
          <w:sz w:val="24"/>
        </w:rPr>
        <w:t>残疾人福利性单位声明函（供应商根据自身情况提供）（原件）；</w:t>
      </w:r>
    </w:p>
    <w:p w14:paraId="171C6B53">
      <w:pPr>
        <w:spacing w:line="360" w:lineRule="auto"/>
        <w:ind w:firstLine="420" w:firstLineChars="175"/>
        <w:jc w:val="left"/>
        <w:rPr>
          <w:rFonts w:hint="eastAsia" w:ascii="宋体" w:hAnsi="宋体"/>
          <w:sz w:val="24"/>
        </w:rPr>
      </w:pPr>
      <w:r>
        <w:rPr>
          <w:rFonts w:hint="eastAsia" w:ascii="宋体" w:hAnsi="宋体"/>
          <w:sz w:val="24"/>
        </w:rPr>
        <w:t>13.1.1</w:t>
      </w:r>
      <w:r>
        <w:rPr>
          <w:rFonts w:hint="eastAsia" w:ascii="宋体" w:hAnsi="宋体"/>
          <w:sz w:val="24"/>
          <w:lang w:val="en-US" w:eastAsia="zh-CN"/>
        </w:rPr>
        <w:t>6</w:t>
      </w:r>
      <w:r>
        <w:rPr>
          <w:rFonts w:ascii="宋体" w:hAnsi="宋体"/>
          <w:sz w:val="24"/>
        </w:rPr>
        <w:t>构成投标文件部分的其他资料</w:t>
      </w:r>
      <w:r>
        <w:rPr>
          <w:rFonts w:hint="eastAsia" w:ascii="宋体" w:hAnsi="宋体"/>
          <w:sz w:val="24"/>
        </w:rPr>
        <w:t>：详见“</w:t>
      </w:r>
      <w:r>
        <w:rPr>
          <w:rFonts w:hint="eastAsia" w:ascii="宋体" w:hAnsi="宋体"/>
          <w:b/>
          <w:bCs/>
          <w:sz w:val="24"/>
        </w:rPr>
        <w:t>供应商须知前附表</w:t>
      </w:r>
      <w:r>
        <w:rPr>
          <w:rFonts w:hint="eastAsia" w:ascii="宋体" w:hAnsi="宋体"/>
          <w:sz w:val="24"/>
        </w:rPr>
        <w:t>”要求</w:t>
      </w:r>
      <w:r>
        <w:rPr>
          <w:rFonts w:hint="eastAsia" w:ascii="宋体" w:hAnsi="宋体"/>
          <w:sz w:val="24"/>
          <w:lang w:eastAsia="zh-CN"/>
        </w:rPr>
        <w:t>。</w:t>
      </w:r>
    </w:p>
    <w:p w14:paraId="4B278604">
      <w:pPr>
        <w:spacing w:line="360" w:lineRule="auto"/>
        <w:jc w:val="left"/>
      </w:pPr>
      <w:r>
        <w:rPr>
          <w:rFonts w:hint="eastAsia" w:ascii="宋体" w:hAnsi="宋体"/>
          <w:sz w:val="24"/>
        </w:rPr>
        <w:t>13.2供应商同时投多个包（</w:t>
      </w:r>
      <w:r>
        <w:rPr>
          <w:rFonts w:hint="eastAsia" w:ascii="宋体" w:hAnsi="宋体"/>
          <w:b/>
          <w:sz w:val="24"/>
        </w:rPr>
        <w:t>若分包时</w:t>
      </w:r>
      <w:r>
        <w:rPr>
          <w:rFonts w:hint="eastAsia" w:ascii="宋体" w:hAnsi="宋体"/>
          <w:sz w:val="24"/>
        </w:rPr>
        <w:t>）的，谈判响应文件应按包分别编制，单独成册。</w:t>
      </w:r>
    </w:p>
    <w:p w14:paraId="26831601">
      <w:pPr>
        <w:spacing w:line="360" w:lineRule="auto"/>
        <w:jc w:val="left"/>
        <w:rPr>
          <w:rFonts w:ascii="宋体" w:hAnsi="宋体"/>
          <w:b/>
          <w:sz w:val="24"/>
        </w:rPr>
      </w:pPr>
      <w:r>
        <w:rPr>
          <w:rFonts w:hint="eastAsia" w:ascii="宋体" w:hAnsi="宋体"/>
          <w:b/>
          <w:sz w:val="24"/>
        </w:rPr>
        <w:t xml:space="preserve">14. </w:t>
      </w:r>
      <w:r>
        <w:rPr>
          <w:rFonts w:hint="eastAsia" w:ascii="宋体" w:hAnsi="宋体"/>
          <w:b/>
          <w:sz w:val="24"/>
          <w:lang w:eastAsia="zh-CN"/>
        </w:rPr>
        <w:t>比选</w:t>
      </w:r>
      <w:r>
        <w:rPr>
          <w:rFonts w:hint="eastAsia" w:ascii="宋体" w:hAnsi="宋体"/>
          <w:b/>
          <w:sz w:val="24"/>
        </w:rPr>
        <w:t>响应文件的格式要求</w:t>
      </w:r>
    </w:p>
    <w:p w14:paraId="4DE4D783">
      <w:pPr>
        <w:pStyle w:val="17"/>
        <w:tabs>
          <w:tab w:val="left" w:pos="3030"/>
        </w:tabs>
        <w:spacing w:line="360" w:lineRule="auto"/>
        <w:rPr>
          <w:rFonts w:hAnsi="宋体"/>
          <w:bCs/>
          <w:sz w:val="24"/>
          <w:szCs w:val="24"/>
        </w:rPr>
      </w:pPr>
      <w:r>
        <w:rPr>
          <w:rFonts w:hint="eastAsia" w:hAnsi="宋体"/>
          <w:sz w:val="24"/>
          <w:szCs w:val="24"/>
        </w:rPr>
        <w:t>14.1供应商应按第四章</w:t>
      </w:r>
      <w:r>
        <w:rPr>
          <w:rFonts w:hint="eastAsia" w:hAnsi="宋体"/>
          <w:sz w:val="24"/>
        </w:rPr>
        <w:t>“</w:t>
      </w:r>
      <w:r>
        <w:rPr>
          <w:rFonts w:hint="eastAsia" w:hAnsi="宋体"/>
          <w:b/>
          <w:sz w:val="24"/>
          <w:lang w:eastAsia="zh-CN"/>
        </w:rPr>
        <w:t>比选</w:t>
      </w:r>
      <w:r>
        <w:rPr>
          <w:rFonts w:hint="eastAsia" w:hAnsi="宋体"/>
          <w:b/>
          <w:sz w:val="24"/>
        </w:rPr>
        <w:t>响应文件格式</w:t>
      </w:r>
      <w:r>
        <w:rPr>
          <w:rFonts w:hint="eastAsia" w:hAnsi="宋体"/>
          <w:sz w:val="24"/>
        </w:rPr>
        <w:t>”</w:t>
      </w:r>
      <w:r>
        <w:rPr>
          <w:rFonts w:hint="eastAsia" w:hAnsi="宋体"/>
          <w:sz w:val="24"/>
          <w:szCs w:val="24"/>
        </w:rPr>
        <w:t>提供的格式完整地填写。</w:t>
      </w:r>
    </w:p>
    <w:p w14:paraId="29827355">
      <w:pPr>
        <w:spacing w:line="360" w:lineRule="auto"/>
        <w:jc w:val="left"/>
        <w:rPr>
          <w:rFonts w:ascii="宋体" w:hAnsi="宋体"/>
          <w:b/>
          <w:sz w:val="24"/>
        </w:rPr>
      </w:pPr>
      <w:r>
        <w:rPr>
          <w:rFonts w:hint="eastAsia" w:ascii="宋体" w:hAnsi="宋体"/>
          <w:b/>
          <w:sz w:val="24"/>
        </w:rPr>
        <w:t>15. 投标报价</w:t>
      </w:r>
    </w:p>
    <w:p w14:paraId="423B943D">
      <w:pPr>
        <w:spacing w:line="360" w:lineRule="auto"/>
        <w:rPr>
          <w:rFonts w:ascii="宋体" w:hAnsi="宋体"/>
          <w:sz w:val="24"/>
        </w:rPr>
      </w:pPr>
      <w:r>
        <w:rPr>
          <w:rFonts w:hint="eastAsia" w:asciiTheme="minorEastAsia" w:hAnsiTheme="minorEastAsia" w:eastAsiaTheme="minorEastAsia"/>
          <w:kern w:val="0"/>
          <w:sz w:val="24"/>
          <w:szCs w:val="20"/>
        </w:rPr>
        <w:t>★</w:t>
      </w:r>
      <w:r>
        <w:rPr>
          <w:rFonts w:hint="eastAsia" w:ascii="宋体" w:hAnsi="宋体"/>
          <w:sz w:val="24"/>
        </w:rPr>
        <w:t>15.1本项目预算金额及最高限价见</w:t>
      </w:r>
      <w:r>
        <w:rPr>
          <w:rFonts w:hint="eastAsia" w:ascii="宋体" w:hAnsi="宋体"/>
          <w:sz w:val="24"/>
          <w:szCs w:val="20"/>
        </w:rPr>
        <w:t>“</w:t>
      </w:r>
      <w:r>
        <w:rPr>
          <w:rFonts w:hint="eastAsia" w:ascii="宋体" w:hAnsi="宋体"/>
          <w:b/>
          <w:bCs/>
          <w:sz w:val="24"/>
          <w:szCs w:val="20"/>
        </w:rPr>
        <w:t>供应商须知前附表</w:t>
      </w:r>
      <w:r>
        <w:rPr>
          <w:rFonts w:hint="eastAsia" w:ascii="宋体" w:hAnsi="宋体"/>
          <w:sz w:val="24"/>
          <w:szCs w:val="20"/>
        </w:rPr>
        <w:t>”，若供应商的投标报价超过最高限价，</w:t>
      </w:r>
      <w:r>
        <w:rPr>
          <w:rFonts w:hint="eastAsia" w:ascii="宋体" w:hAnsi="宋体"/>
          <w:bCs/>
          <w:sz w:val="24"/>
          <w:szCs w:val="20"/>
        </w:rPr>
        <w:t>其</w:t>
      </w:r>
      <w:r>
        <w:rPr>
          <w:rFonts w:hint="eastAsia" w:ascii="宋体" w:hAnsi="宋体"/>
          <w:bCs/>
          <w:sz w:val="24"/>
          <w:szCs w:val="20"/>
          <w:lang w:eastAsia="zh-CN"/>
        </w:rPr>
        <w:t>比选</w:t>
      </w:r>
      <w:r>
        <w:rPr>
          <w:rFonts w:hint="eastAsia" w:ascii="宋体" w:hAnsi="宋体"/>
          <w:bCs/>
          <w:sz w:val="24"/>
          <w:szCs w:val="20"/>
        </w:rPr>
        <w:t>响应文件将被拒绝</w:t>
      </w:r>
      <w:r>
        <w:rPr>
          <w:rFonts w:hint="eastAsia" w:ascii="宋体" w:hAnsi="宋体"/>
          <w:sz w:val="24"/>
          <w:szCs w:val="20"/>
        </w:rPr>
        <w:t>。</w:t>
      </w:r>
    </w:p>
    <w:p w14:paraId="7D6BE8CF">
      <w:pPr>
        <w:spacing w:line="360" w:lineRule="auto"/>
        <w:rPr>
          <w:rFonts w:ascii="宋体" w:hAnsi="宋体"/>
          <w:sz w:val="24"/>
        </w:rPr>
      </w:pPr>
      <w:r>
        <w:rPr>
          <w:rFonts w:hint="eastAsia" w:ascii="宋体" w:hAnsi="宋体"/>
          <w:sz w:val="24"/>
        </w:rPr>
        <w:t>15.2供应商须就“</w:t>
      </w:r>
      <w:r>
        <w:rPr>
          <w:rFonts w:hint="eastAsia" w:ascii="宋体" w:hAnsi="宋体"/>
          <w:b/>
          <w:sz w:val="24"/>
        </w:rPr>
        <w:t>项目需求及技术要求</w:t>
      </w:r>
      <w:r>
        <w:rPr>
          <w:rFonts w:hint="eastAsia" w:ascii="宋体" w:hAnsi="宋体"/>
          <w:sz w:val="24"/>
        </w:rPr>
        <w:t>”中的</w:t>
      </w:r>
      <w:r>
        <w:rPr>
          <w:rFonts w:hint="eastAsia" w:ascii="宋体" w:hAnsi="宋体"/>
          <w:b/>
          <w:bCs/>
          <w:sz w:val="24"/>
        </w:rPr>
        <w:t>所投包货物内容作完整唯一报价</w:t>
      </w:r>
      <w:r>
        <w:rPr>
          <w:rFonts w:hint="eastAsia" w:ascii="宋体" w:hAnsi="宋体"/>
          <w:sz w:val="24"/>
        </w:rPr>
        <w:t>。</w:t>
      </w:r>
    </w:p>
    <w:p w14:paraId="6D0CCC59">
      <w:pPr>
        <w:spacing w:line="360" w:lineRule="auto"/>
        <w:rPr>
          <w:rFonts w:ascii="宋体" w:hAnsi="宋体"/>
          <w:sz w:val="24"/>
          <w:szCs w:val="20"/>
        </w:rPr>
      </w:pPr>
      <w:r>
        <w:rPr>
          <w:rFonts w:hint="eastAsia" w:ascii="宋体" w:hAnsi="宋体"/>
          <w:sz w:val="24"/>
        </w:rPr>
        <w:t>15.3</w:t>
      </w:r>
      <w:r>
        <w:rPr>
          <w:rFonts w:ascii="宋体" w:hAnsi="宋体"/>
          <w:sz w:val="24"/>
          <w:szCs w:val="20"/>
        </w:rPr>
        <w:t>供应商应依据</w:t>
      </w:r>
      <w:r>
        <w:rPr>
          <w:rFonts w:hint="eastAsia" w:ascii="宋体" w:hAnsi="宋体"/>
          <w:sz w:val="24"/>
          <w:szCs w:val="20"/>
          <w:lang w:eastAsia="zh-CN"/>
        </w:rPr>
        <w:t>比选</w:t>
      </w:r>
      <w:r>
        <w:rPr>
          <w:rFonts w:ascii="宋体" w:hAnsi="宋体"/>
          <w:sz w:val="24"/>
          <w:szCs w:val="20"/>
        </w:rPr>
        <w:t>通知书的要求及有关资料，按国家或行业现行技术经济标准、定额及规范，自行测算出满足招标要求的投标货物的竞争性报价。</w:t>
      </w:r>
      <w:r>
        <w:rPr>
          <w:rFonts w:ascii="宋体" w:hAnsi="宋体"/>
          <w:b/>
          <w:sz w:val="24"/>
          <w:szCs w:val="20"/>
        </w:rPr>
        <w:t>投标报价</w:t>
      </w:r>
      <w:r>
        <w:rPr>
          <w:rFonts w:ascii="宋体" w:hAnsi="宋体"/>
          <w:sz w:val="24"/>
          <w:szCs w:val="20"/>
        </w:rPr>
        <w:t>包括但不仅限于货物的出厂价，项目特别要求的备品备件的价格、运杂费，供应商技术服务费，保证期内缺陷的修复补救费用，市场价格变化的风险费用、利润、税金等的总和，该报价应</w:t>
      </w:r>
      <w:r>
        <w:rPr>
          <w:rFonts w:hint="eastAsia" w:ascii="宋体" w:hAnsi="宋体"/>
          <w:sz w:val="24"/>
          <w:szCs w:val="20"/>
        </w:rPr>
        <w:t>考虑市场风险、政策性风险、汇率风险等因素，</w:t>
      </w:r>
      <w:r>
        <w:rPr>
          <w:rFonts w:ascii="宋体" w:hAnsi="宋体"/>
          <w:sz w:val="24"/>
          <w:szCs w:val="20"/>
        </w:rPr>
        <w:t>并能保证供应商完成履行合同所需的</w:t>
      </w:r>
      <w:r>
        <w:rPr>
          <w:rFonts w:hint="eastAsia" w:ascii="宋体" w:hAnsi="宋体"/>
          <w:sz w:val="24"/>
          <w:szCs w:val="20"/>
        </w:rPr>
        <w:t>全部</w:t>
      </w:r>
      <w:r>
        <w:rPr>
          <w:rFonts w:ascii="宋体" w:hAnsi="宋体"/>
          <w:sz w:val="24"/>
          <w:szCs w:val="20"/>
        </w:rPr>
        <w:t>工作</w:t>
      </w:r>
      <w:r>
        <w:rPr>
          <w:rFonts w:hint="eastAsia" w:ascii="宋体" w:hAnsi="宋体"/>
          <w:sz w:val="24"/>
          <w:szCs w:val="20"/>
        </w:rPr>
        <w:t>，</w:t>
      </w:r>
      <w:r>
        <w:rPr>
          <w:rFonts w:ascii="宋体" w:hAnsi="宋体"/>
          <w:sz w:val="24"/>
          <w:szCs w:val="20"/>
        </w:rPr>
        <w:t>此价格在合同</w:t>
      </w:r>
      <w:r>
        <w:rPr>
          <w:rFonts w:hint="eastAsia" w:ascii="宋体" w:hAnsi="宋体"/>
          <w:sz w:val="24"/>
          <w:szCs w:val="20"/>
        </w:rPr>
        <w:t>签订后</w:t>
      </w:r>
      <w:r>
        <w:rPr>
          <w:rFonts w:ascii="宋体" w:hAnsi="宋体"/>
          <w:sz w:val="24"/>
          <w:szCs w:val="20"/>
        </w:rPr>
        <w:t>将不</w:t>
      </w:r>
      <w:r>
        <w:rPr>
          <w:rFonts w:hint="eastAsia" w:ascii="宋体" w:hAnsi="宋体"/>
          <w:sz w:val="24"/>
          <w:szCs w:val="20"/>
        </w:rPr>
        <w:t>作</w:t>
      </w:r>
      <w:r>
        <w:rPr>
          <w:rFonts w:ascii="宋体" w:hAnsi="宋体"/>
          <w:sz w:val="24"/>
          <w:szCs w:val="20"/>
        </w:rPr>
        <w:t>调整。</w:t>
      </w:r>
    </w:p>
    <w:p w14:paraId="493AD4AA">
      <w:pPr>
        <w:spacing w:line="360" w:lineRule="auto"/>
        <w:rPr>
          <w:rFonts w:ascii="宋体" w:hAnsi="宋体"/>
          <w:sz w:val="24"/>
          <w:szCs w:val="20"/>
        </w:rPr>
      </w:pPr>
      <w:r>
        <w:rPr>
          <w:rFonts w:ascii="宋体" w:hAnsi="宋体"/>
          <w:sz w:val="24"/>
          <w:szCs w:val="20"/>
        </w:rPr>
        <w:t>1</w:t>
      </w:r>
      <w:r>
        <w:rPr>
          <w:rFonts w:hint="eastAsia" w:ascii="宋体" w:hAnsi="宋体"/>
          <w:sz w:val="24"/>
          <w:szCs w:val="20"/>
        </w:rPr>
        <w:t>5</w:t>
      </w:r>
      <w:r>
        <w:rPr>
          <w:rFonts w:ascii="宋体" w:hAnsi="宋体"/>
          <w:sz w:val="24"/>
          <w:szCs w:val="20"/>
        </w:rPr>
        <w:t>.</w:t>
      </w:r>
      <w:r>
        <w:rPr>
          <w:rFonts w:hint="eastAsia" w:ascii="宋体" w:hAnsi="宋体"/>
          <w:sz w:val="24"/>
          <w:szCs w:val="20"/>
        </w:rPr>
        <w:t>4</w:t>
      </w:r>
      <w:r>
        <w:rPr>
          <w:rFonts w:ascii="宋体" w:hAnsi="宋体"/>
          <w:sz w:val="24"/>
          <w:szCs w:val="20"/>
        </w:rPr>
        <w:t>货物的</w:t>
      </w:r>
      <w:r>
        <w:rPr>
          <w:rFonts w:ascii="宋体" w:hAnsi="宋体"/>
          <w:b/>
          <w:sz w:val="24"/>
          <w:szCs w:val="20"/>
        </w:rPr>
        <w:t>出厂价</w:t>
      </w:r>
      <w:r>
        <w:rPr>
          <w:rFonts w:ascii="宋体" w:hAnsi="宋体"/>
          <w:sz w:val="24"/>
          <w:szCs w:val="20"/>
        </w:rPr>
        <w:t>指制造厂生产的，满足招标要求及符合国家质量检测标准的货物的价格。包括但不仅限于产品的设计费、供应商为取得生产制造投标货物所需的图纸或为</w:t>
      </w:r>
      <w:r>
        <w:rPr>
          <w:rFonts w:hint="eastAsia" w:ascii="宋体" w:hAnsi="宋体"/>
          <w:sz w:val="24"/>
          <w:szCs w:val="20"/>
          <w:lang w:eastAsia="zh-CN"/>
        </w:rPr>
        <w:t>采购人</w:t>
      </w:r>
      <w:r>
        <w:rPr>
          <w:rFonts w:ascii="宋体" w:hAnsi="宋体"/>
          <w:sz w:val="24"/>
          <w:szCs w:val="20"/>
        </w:rPr>
        <w:t>提供所生产货物的图纸和技术资料的费用、生产所需的材料费、加工费、辅助材料费、专用工具费、废品损失费、外购配套件费、包装费、利润和税金等费用。还包括必不可少的部件、标准备件、专用工具</w:t>
      </w:r>
      <w:r>
        <w:rPr>
          <w:rFonts w:ascii="宋体" w:hAnsi="宋体"/>
          <w:bCs/>
          <w:sz w:val="24"/>
          <w:szCs w:val="20"/>
        </w:rPr>
        <w:t>的价格</w:t>
      </w:r>
      <w:r>
        <w:rPr>
          <w:rFonts w:ascii="宋体" w:hAnsi="宋体"/>
          <w:sz w:val="24"/>
          <w:szCs w:val="20"/>
        </w:rPr>
        <w:t>。</w:t>
      </w:r>
    </w:p>
    <w:p w14:paraId="3C459AC4">
      <w:pPr>
        <w:spacing w:line="360" w:lineRule="auto"/>
        <w:rPr>
          <w:rFonts w:ascii="宋体" w:hAnsi="宋体"/>
          <w:sz w:val="24"/>
          <w:szCs w:val="20"/>
        </w:rPr>
      </w:pPr>
      <w:r>
        <w:rPr>
          <w:rFonts w:ascii="宋体" w:hAnsi="宋体"/>
          <w:sz w:val="24"/>
          <w:szCs w:val="20"/>
        </w:rPr>
        <w:t>1</w:t>
      </w:r>
      <w:r>
        <w:rPr>
          <w:rFonts w:hint="eastAsia" w:ascii="宋体" w:hAnsi="宋体"/>
          <w:sz w:val="24"/>
          <w:szCs w:val="20"/>
        </w:rPr>
        <w:t>5</w:t>
      </w:r>
      <w:r>
        <w:rPr>
          <w:rFonts w:ascii="宋体" w:hAnsi="宋体"/>
          <w:sz w:val="24"/>
          <w:szCs w:val="20"/>
        </w:rPr>
        <w:t>.</w:t>
      </w:r>
      <w:r>
        <w:rPr>
          <w:rFonts w:hint="eastAsia" w:ascii="宋体" w:hAnsi="宋体"/>
          <w:sz w:val="24"/>
          <w:szCs w:val="20"/>
        </w:rPr>
        <w:t>5</w:t>
      </w:r>
      <w:r>
        <w:rPr>
          <w:rFonts w:ascii="宋体" w:hAnsi="宋体"/>
          <w:sz w:val="24"/>
          <w:szCs w:val="20"/>
        </w:rPr>
        <w:t>项目特别要求的备品备件，指按“</w:t>
      </w:r>
      <w:r>
        <w:rPr>
          <w:rFonts w:ascii="宋体" w:hAnsi="宋体"/>
          <w:b/>
          <w:sz w:val="24"/>
          <w:szCs w:val="20"/>
        </w:rPr>
        <w:t>供应商须知前附表</w:t>
      </w:r>
      <w:r>
        <w:rPr>
          <w:rFonts w:ascii="宋体" w:hAnsi="宋体"/>
          <w:sz w:val="24"/>
          <w:szCs w:val="20"/>
        </w:rPr>
        <w:t>”</w:t>
      </w:r>
      <w:r>
        <w:rPr>
          <w:rFonts w:ascii="宋体" w:hAnsi="宋体"/>
          <w:bCs/>
          <w:sz w:val="24"/>
          <w:szCs w:val="20"/>
        </w:rPr>
        <w:t>的要求</w:t>
      </w:r>
      <w:r>
        <w:rPr>
          <w:rFonts w:ascii="宋体" w:hAnsi="宋体"/>
          <w:sz w:val="24"/>
          <w:szCs w:val="20"/>
        </w:rPr>
        <w:t>提供规定</w:t>
      </w:r>
      <w:r>
        <w:rPr>
          <w:rFonts w:hint="eastAsia" w:ascii="宋体" w:hAnsi="宋体"/>
          <w:sz w:val="24"/>
          <w:szCs w:val="20"/>
        </w:rPr>
        <w:t>时间</w:t>
      </w:r>
      <w:r>
        <w:rPr>
          <w:rFonts w:ascii="宋体" w:hAnsi="宋体"/>
          <w:sz w:val="24"/>
          <w:szCs w:val="20"/>
        </w:rPr>
        <w:t>内所需的备品备件清单和报价。</w:t>
      </w:r>
    </w:p>
    <w:p w14:paraId="6C370D11">
      <w:pPr>
        <w:spacing w:line="360" w:lineRule="auto"/>
        <w:rPr>
          <w:rFonts w:ascii="宋体" w:hAnsi="宋体"/>
          <w:sz w:val="24"/>
          <w:szCs w:val="20"/>
        </w:rPr>
      </w:pPr>
      <w:r>
        <w:rPr>
          <w:rFonts w:ascii="宋体" w:hAnsi="宋体"/>
          <w:sz w:val="24"/>
          <w:szCs w:val="20"/>
        </w:rPr>
        <w:t>1</w:t>
      </w:r>
      <w:r>
        <w:rPr>
          <w:rFonts w:hint="eastAsia" w:ascii="宋体" w:hAnsi="宋体"/>
          <w:sz w:val="24"/>
          <w:szCs w:val="20"/>
        </w:rPr>
        <w:t>5</w:t>
      </w:r>
      <w:r>
        <w:rPr>
          <w:rFonts w:ascii="宋体" w:hAnsi="宋体"/>
          <w:sz w:val="24"/>
          <w:szCs w:val="20"/>
        </w:rPr>
        <w:t>.</w:t>
      </w:r>
      <w:r>
        <w:rPr>
          <w:rFonts w:hint="eastAsia" w:ascii="宋体" w:hAnsi="宋体"/>
          <w:sz w:val="24"/>
          <w:szCs w:val="20"/>
        </w:rPr>
        <w:t>6</w:t>
      </w:r>
      <w:r>
        <w:rPr>
          <w:rFonts w:ascii="宋体" w:hAnsi="宋体"/>
          <w:sz w:val="24"/>
          <w:szCs w:val="20"/>
        </w:rPr>
        <w:t>进口组部件、元器件或全进口产品的全部费用须折合成人民币报价，并注明进口件的原产地，交货时需提供商检证明。汇率风险由供应商自行承担。</w:t>
      </w:r>
    </w:p>
    <w:p w14:paraId="522D4A6B">
      <w:pPr>
        <w:spacing w:line="360" w:lineRule="auto"/>
        <w:rPr>
          <w:rFonts w:ascii="宋体" w:hAnsi="宋体"/>
          <w:sz w:val="24"/>
          <w:szCs w:val="20"/>
        </w:rPr>
      </w:pPr>
      <w:r>
        <w:rPr>
          <w:rFonts w:ascii="宋体" w:hAnsi="宋体"/>
          <w:bCs/>
          <w:sz w:val="24"/>
          <w:szCs w:val="20"/>
        </w:rPr>
        <w:t>1</w:t>
      </w:r>
      <w:r>
        <w:rPr>
          <w:rFonts w:hint="eastAsia" w:ascii="宋体" w:hAnsi="宋体"/>
          <w:bCs/>
          <w:sz w:val="24"/>
          <w:szCs w:val="20"/>
        </w:rPr>
        <w:t>5</w:t>
      </w:r>
      <w:r>
        <w:rPr>
          <w:rFonts w:ascii="宋体" w:hAnsi="宋体"/>
          <w:bCs/>
          <w:sz w:val="24"/>
          <w:szCs w:val="20"/>
        </w:rPr>
        <w:t>.</w:t>
      </w:r>
      <w:r>
        <w:rPr>
          <w:rFonts w:hint="eastAsia" w:ascii="宋体" w:hAnsi="宋体"/>
          <w:bCs/>
          <w:sz w:val="24"/>
          <w:szCs w:val="20"/>
        </w:rPr>
        <w:t>7</w:t>
      </w:r>
      <w:r>
        <w:rPr>
          <w:rFonts w:ascii="宋体" w:hAnsi="宋体"/>
          <w:b/>
          <w:sz w:val="24"/>
          <w:szCs w:val="20"/>
        </w:rPr>
        <w:t>运杂费用</w:t>
      </w:r>
      <w:r>
        <w:rPr>
          <w:rFonts w:ascii="宋体" w:hAnsi="宋体"/>
          <w:sz w:val="24"/>
          <w:szCs w:val="20"/>
        </w:rPr>
        <w:t>：即投标货物到</w:t>
      </w:r>
      <w:r>
        <w:rPr>
          <w:rFonts w:hint="eastAsia" w:ascii="宋体" w:hAnsi="宋体"/>
          <w:sz w:val="24"/>
          <w:szCs w:val="20"/>
          <w:lang w:eastAsia="zh-CN"/>
        </w:rPr>
        <w:t>施工地点</w:t>
      </w:r>
      <w:r>
        <w:rPr>
          <w:rFonts w:ascii="宋体" w:hAnsi="宋体"/>
          <w:sz w:val="24"/>
          <w:szCs w:val="20"/>
        </w:rPr>
        <w:t>前的所有费用，包括铁路或公路运费、提货及转运费用、短途运费、包装费、装卸费用、加固费用、保险费等。</w:t>
      </w:r>
    </w:p>
    <w:p w14:paraId="10884B53">
      <w:pPr>
        <w:spacing w:line="360" w:lineRule="auto"/>
        <w:rPr>
          <w:rFonts w:ascii="宋体" w:hAnsi="宋体"/>
          <w:sz w:val="24"/>
          <w:szCs w:val="20"/>
        </w:rPr>
      </w:pPr>
      <w:r>
        <w:rPr>
          <w:rFonts w:ascii="宋体" w:hAnsi="宋体"/>
          <w:sz w:val="24"/>
          <w:szCs w:val="20"/>
        </w:rPr>
        <w:t>1</w:t>
      </w:r>
      <w:r>
        <w:rPr>
          <w:rFonts w:hint="eastAsia" w:ascii="宋体" w:hAnsi="宋体"/>
          <w:sz w:val="24"/>
          <w:szCs w:val="20"/>
        </w:rPr>
        <w:t>5</w:t>
      </w:r>
      <w:r>
        <w:rPr>
          <w:rFonts w:ascii="宋体" w:hAnsi="宋体"/>
          <w:sz w:val="24"/>
          <w:szCs w:val="20"/>
        </w:rPr>
        <w:t>.</w:t>
      </w:r>
      <w:r>
        <w:rPr>
          <w:rFonts w:hint="eastAsia" w:ascii="宋体" w:hAnsi="宋体"/>
          <w:sz w:val="24"/>
          <w:szCs w:val="20"/>
        </w:rPr>
        <w:t>8</w:t>
      </w:r>
      <w:r>
        <w:rPr>
          <w:rFonts w:ascii="宋体" w:hAnsi="宋体"/>
          <w:b/>
          <w:sz w:val="24"/>
          <w:szCs w:val="20"/>
        </w:rPr>
        <w:t>技术服务费用</w:t>
      </w:r>
      <w:r>
        <w:rPr>
          <w:rFonts w:ascii="宋体" w:hAnsi="宋体"/>
          <w:sz w:val="24"/>
          <w:szCs w:val="20"/>
        </w:rPr>
        <w:t>包括：设计联络费用</w:t>
      </w:r>
      <w:r>
        <w:rPr>
          <w:rFonts w:hint="eastAsia" w:ascii="宋体" w:hAnsi="宋体"/>
          <w:sz w:val="24"/>
          <w:szCs w:val="20"/>
        </w:rPr>
        <w:t>（若有）</w:t>
      </w:r>
      <w:r>
        <w:rPr>
          <w:rFonts w:ascii="宋体" w:hAnsi="宋体"/>
          <w:sz w:val="24"/>
          <w:szCs w:val="20"/>
        </w:rPr>
        <w:t>、现场服务（包括指导安装和调试费用）和人员培训的费用</w:t>
      </w:r>
      <w:r>
        <w:rPr>
          <w:rFonts w:hint="eastAsia" w:ascii="宋体" w:hAnsi="宋体"/>
          <w:sz w:val="24"/>
          <w:szCs w:val="20"/>
        </w:rPr>
        <w:t>、技术资料费</w:t>
      </w:r>
      <w:r>
        <w:rPr>
          <w:rFonts w:ascii="宋体" w:hAnsi="宋体"/>
          <w:sz w:val="24"/>
          <w:szCs w:val="20"/>
        </w:rPr>
        <w:t>以及技术咨询协调费用等。技术服务费用应单独列报，按“</w:t>
      </w:r>
      <w:r>
        <w:rPr>
          <w:rFonts w:ascii="宋体" w:hAnsi="宋体"/>
          <w:b/>
          <w:sz w:val="24"/>
          <w:szCs w:val="20"/>
        </w:rPr>
        <w:t>供应商须知前附表</w:t>
      </w:r>
      <w:r>
        <w:rPr>
          <w:rFonts w:ascii="宋体" w:hAnsi="宋体"/>
          <w:sz w:val="24"/>
          <w:szCs w:val="20"/>
        </w:rPr>
        <w:t>”</w:t>
      </w:r>
      <w:r>
        <w:rPr>
          <w:rFonts w:ascii="宋体" w:hAnsi="宋体"/>
          <w:bCs/>
          <w:sz w:val="24"/>
          <w:szCs w:val="20"/>
        </w:rPr>
        <w:t>的要求报价</w:t>
      </w:r>
      <w:r>
        <w:rPr>
          <w:rFonts w:ascii="宋体" w:hAnsi="宋体"/>
          <w:sz w:val="24"/>
          <w:szCs w:val="20"/>
        </w:rPr>
        <w:t>。</w:t>
      </w:r>
    </w:p>
    <w:p w14:paraId="773BAABE">
      <w:pPr>
        <w:spacing w:line="360" w:lineRule="auto"/>
        <w:jc w:val="left"/>
        <w:rPr>
          <w:rFonts w:ascii="宋体" w:hAnsi="宋体"/>
          <w:b/>
          <w:sz w:val="24"/>
        </w:rPr>
      </w:pPr>
      <w:r>
        <w:rPr>
          <w:rFonts w:hint="eastAsia" w:ascii="宋体" w:hAnsi="宋体"/>
          <w:b/>
          <w:sz w:val="24"/>
        </w:rPr>
        <w:t>16. 投标货币</w:t>
      </w:r>
    </w:p>
    <w:p w14:paraId="0C07416F">
      <w:pPr>
        <w:pStyle w:val="17"/>
        <w:spacing w:line="360" w:lineRule="auto"/>
        <w:rPr>
          <w:rFonts w:hAnsi="宋体"/>
          <w:bCs/>
          <w:sz w:val="24"/>
          <w:szCs w:val="24"/>
        </w:rPr>
      </w:pPr>
      <w:r>
        <w:rPr>
          <w:rFonts w:hint="eastAsia" w:hAnsi="宋体"/>
          <w:sz w:val="24"/>
          <w:szCs w:val="24"/>
        </w:rPr>
        <w:t>16.1投标以人民币报价。</w:t>
      </w:r>
    </w:p>
    <w:p w14:paraId="1534710D">
      <w:pPr>
        <w:spacing w:line="360" w:lineRule="auto"/>
        <w:jc w:val="left"/>
        <w:rPr>
          <w:rFonts w:ascii="宋体" w:hAnsi="宋体"/>
          <w:b/>
          <w:sz w:val="24"/>
        </w:rPr>
      </w:pPr>
      <w:r>
        <w:rPr>
          <w:rFonts w:hint="eastAsia" w:ascii="宋体" w:hAnsi="宋体"/>
          <w:b/>
          <w:sz w:val="24"/>
        </w:rPr>
        <w:t xml:space="preserve">17. </w:t>
      </w:r>
      <w:r>
        <w:rPr>
          <w:rFonts w:hint="eastAsia" w:ascii="宋体" w:hAnsi="宋体"/>
          <w:b/>
          <w:sz w:val="24"/>
          <w:lang w:eastAsia="zh-CN"/>
        </w:rPr>
        <w:t>比选</w:t>
      </w:r>
      <w:r>
        <w:rPr>
          <w:rFonts w:hint="eastAsia" w:ascii="宋体" w:hAnsi="宋体"/>
          <w:b/>
          <w:sz w:val="24"/>
        </w:rPr>
        <w:t>响应文件有效期</w:t>
      </w:r>
    </w:p>
    <w:p w14:paraId="4CC027DC">
      <w:pPr>
        <w:pStyle w:val="17"/>
        <w:spacing w:line="360" w:lineRule="auto"/>
        <w:ind w:left="720" w:hanging="720" w:hangingChars="300"/>
        <w:rPr>
          <w:rFonts w:hAnsi="宋体"/>
          <w:sz w:val="24"/>
          <w:szCs w:val="24"/>
        </w:rPr>
      </w:pPr>
      <w:r>
        <w:rPr>
          <w:rFonts w:hint="eastAsia" w:hAnsi="宋体"/>
          <w:sz w:val="24"/>
          <w:szCs w:val="24"/>
        </w:rPr>
        <w:t>17.1</w:t>
      </w:r>
      <w:r>
        <w:rPr>
          <w:rFonts w:hAnsi="宋体"/>
          <w:sz w:val="24"/>
          <w:szCs w:val="24"/>
        </w:rPr>
        <w:t>在“</w:t>
      </w:r>
      <w:r>
        <w:rPr>
          <w:rFonts w:hAnsi="宋体"/>
          <w:b/>
          <w:bCs/>
          <w:sz w:val="24"/>
          <w:szCs w:val="24"/>
        </w:rPr>
        <w:t>供应商须知前附表</w:t>
      </w:r>
      <w:r>
        <w:rPr>
          <w:rFonts w:hAnsi="宋体"/>
          <w:sz w:val="24"/>
          <w:szCs w:val="24"/>
        </w:rPr>
        <w:t>”规定的投标有效期内，供应商不得要求撤销或修改其</w:t>
      </w:r>
      <w:r>
        <w:rPr>
          <w:rFonts w:hint="eastAsia" w:hAnsi="宋体"/>
          <w:sz w:val="24"/>
          <w:szCs w:val="24"/>
          <w:lang w:eastAsia="zh-CN"/>
        </w:rPr>
        <w:t>比选</w:t>
      </w:r>
      <w:r>
        <w:rPr>
          <w:rFonts w:hAnsi="宋体"/>
          <w:sz w:val="24"/>
          <w:szCs w:val="24"/>
        </w:rPr>
        <w:t>申请文</w:t>
      </w:r>
    </w:p>
    <w:p w14:paraId="53C03C0B">
      <w:pPr>
        <w:pStyle w:val="17"/>
        <w:spacing w:line="360" w:lineRule="auto"/>
        <w:ind w:left="720" w:hanging="720" w:hangingChars="300"/>
        <w:rPr>
          <w:rFonts w:hAnsi="宋体"/>
          <w:sz w:val="24"/>
          <w:szCs w:val="24"/>
        </w:rPr>
      </w:pPr>
      <w:r>
        <w:rPr>
          <w:rFonts w:hAnsi="宋体"/>
          <w:sz w:val="24"/>
          <w:szCs w:val="24"/>
        </w:rPr>
        <w:t>件。</w:t>
      </w:r>
    </w:p>
    <w:p w14:paraId="612B0514">
      <w:pPr>
        <w:spacing w:line="360" w:lineRule="auto"/>
        <w:jc w:val="left"/>
        <w:rPr>
          <w:rFonts w:ascii="宋体" w:hAnsi="宋体"/>
          <w:sz w:val="24"/>
        </w:rPr>
      </w:pPr>
      <w:r>
        <w:rPr>
          <w:rFonts w:hint="eastAsia" w:asciiTheme="minorEastAsia" w:hAnsiTheme="minorEastAsia" w:eastAsiaTheme="minorEastAsia"/>
          <w:kern w:val="0"/>
          <w:sz w:val="24"/>
        </w:rPr>
        <w:t>★</w:t>
      </w:r>
      <w:r>
        <w:rPr>
          <w:rFonts w:hint="eastAsia" w:ascii="宋体" w:hAnsi="宋体"/>
          <w:sz w:val="24"/>
        </w:rPr>
        <w:t>17.2投标有效期内供应商撤销</w:t>
      </w:r>
      <w:r>
        <w:rPr>
          <w:rFonts w:hint="eastAsia" w:ascii="宋体" w:hAnsi="宋体"/>
          <w:sz w:val="24"/>
          <w:lang w:eastAsia="zh-CN"/>
        </w:rPr>
        <w:t>比选</w:t>
      </w:r>
      <w:r>
        <w:rPr>
          <w:rFonts w:hint="eastAsia" w:ascii="宋体" w:hAnsi="宋体"/>
          <w:sz w:val="24"/>
        </w:rPr>
        <w:t>响应文件的</w:t>
      </w:r>
      <w:r>
        <w:rPr>
          <w:rFonts w:hint="eastAsia" w:ascii="宋体" w:hAnsi="宋体"/>
          <w:sz w:val="24"/>
          <w:lang w:eastAsia="zh-CN"/>
        </w:rPr>
        <w:t>，供应商将会被列入不良信用供应商名录</w:t>
      </w:r>
      <w:r>
        <w:rPr>
          <w:rFonts w:hint="eastAsia" w:ascii="宋体" w:hAnsi="宋体"/>
          <w:sz w:val="24"/>
        </w:rPr>
        <w:t>。</w:t>
      </w:r>
    </w:p>
    <w:p w14:paraId="6D6A162E">
      <w:pPr>
        <w:spacing w:line="360" w:lineRule="auto"/>
        <w:jc w:val="left"/>
        <w:rPr>
          <w:rFonts w:ascii="宋体" w:hAnsi="宋体"/>
          <w:sz w:val="24"/>
        </w:rPr>
      </w:pPr>
      <w:r>
        <w:rPr>
          <w:rFonts w:ascii="宋体" w:hAnsi="宋体"/>
          <w:sz w:val="24"/>
        </w:rPr>
        <w:t>17.3</w:t>
      </w:r>
      <w:r>
        <w:rPr>
          <w:rFonts w:hint="eastAsia" w:ascii="宋体" w:hAnsi="宋体"/>
          <w:sz w:val="24"/>
        </w:rPr>
        <w:t>在</w:t>
      </w:r>
      <w:r>
        <w:rPr>
          <w:rFonts w:ascii="宋体" w:hAnsi="宋体"/>
          <w:sz w:val="24"/>
        </w:rPr>
        <w:t>特殊情况需要延长投标有效期的，</w:t>
      </w:r>
      <w:r>
        <w:rPr>
          <w:rFonts w:hint="eastAsia" w:ascii="宋体" w:hAnsi="宋体"/>
          <w:sz w:val="24"/>
          <w:lang w:eastAsia="zh-CN"/>
        </w:rPr>
        <w:t>采购人</w:t>
      </w:r>
      <w:r>
        <w:rPr>
          <w:rFonts w:ascii="宋体" w:hAnsi="宋体"/>
          <w:sz w:val="24"/>
        </w:rPr>
        <w:t>以书面形式通知所有供应商延长投标有效期。供应商同意延长的，应相应延长其</w:t>
      </w:r>
      <w:r>
        <w:rPr>
          <w:rFonts w:hint="eastAsia" w:ascii="宋体" w:hAnsi="宋体"/>
          <w:sz w:val="24"/>
          <w:lang w:eastAsia="zh-CN"/>
        </w:rPr>
        <w:t>比选</w:t>
      </w:r>
      <w:r>
        <w:rPr>
          <w:rFonts w:ascii="宋体" w:hAnsi="宋体"/>
          <w:sz w:val="24"/>
        </w:rPr>
        <w:t>保证金的有效期，但不得要求或被允许修改或撤销其</w:t>
      </w:r>
      <w:r>
        <w:rPr>
          <w:rFonts w:hint="eastAsia" w:ascii="宋体" w:hAnsi="宋体"/>
          <w:sz w:val="24"/>
          <w:lang w:eastAsia="zh-CN"/>
        </w:rPr>
        <w:t>比选</w:t>
      </w:r>
      <w:r>
        <w:rPr>
          <w:rFonts w:ascii="宋体" w:hAnsi="宋体"/>
          <w:sz w:val="24"/>
        </w:rPr>
        <w:t>响应文件；供应商拒绝延长的，其</w:t>
      </w:r>
      <w:r>
        <w:rPr>
          <w:rFonts w:hint="eastAsia" w:ascii="宋体" w:hAnsi="宋体"/>
          <w:sz w:val="24"/>
          <w:lang w:eastAsia="zh-CN"/>
        </w:rPr>
        <w:t>比选</w:t>
      </w:r>
      <w:r>
        <w:rPr>
          <w:rFonts w:ascii="宋体" w:hAnsi="宋体"/>
          <w:sz w:val="24"/>
        </w:rPr>
        <w:t>响应文件失效。</w:t>
      </w:r>
    </w:p>
    <w:p w14:paraId="6376FABD">
      <w:pPr>
        <w:spacing w:line="360" w:lineRule="auto"/>
        <w:jc w:val="left"/>
        <w:rPr>
          <w:rFonts w:ascii="宋体" w:hAnsi="宋体"/>
          <w:b/>
          <w:sz w:val="24"/>
        </w:rPr>
      </w:pPr>
      <w:r>
        <w:rPr>
          <w:rFonts w:hint="eastAsia" w:ascii="宋体" w:hAnsi="宋体"/>
          <w:b/>
          <w:sz w:val="24"/>
        </w:rPr>
        <w:t>1</w:t>
      </w:r>
      <w:r>
        <w:rPr>
          <w:rFonts w:ascii="宋体" w:hAnsi="宋体"/>
          <w:b/>
          <w:sz w:val="24"/>
        </w:rPr>
        <w:t>8</w:t>
      </w:r>
      <w:r>
        <w:rPr>
          <w:rFonts w:hint="eastAsia" w:ascii="宋体" w:hAnsi="宋体"/>
          <w:b/>
          <w:sz w:val="24"/>
        </w:rPr>
        <w:t>.分包</w:t>
      </w:r>
    </w:p>
    <w:p w14:paraId="76F5FB56">
      <w:pPr>
        <w:spacing w:line="360" w:lineRule="auto"/>
        <w:jc w:val="left"/>
        <w:rPr>
          <w:rFonts w:ascii="inherit" w:hAnsi="inherit" w:cs="宋体"/>
          <w:kern w:val="0"/>
          <w:sz w:val="24"/>
        </w:rPr>
      </w:pPr>
      <w:r>
        <w:rPr>
          <w:rFonts w:hint="eastAsia" w:hAnsi="宋体"/>
          <w:sz w:val="24"/>
        </w:rPr>
        <w:t>1</w:t>
      </w:r>
      <w:r>
        <w:rPr>
          <w:rFonts w:hAnsi="宋体"/>
          <w:sz w:val="24"/>
        </w:rPr>
        <w:t>8</w:t>
      </w:r>
      <w:r>
        <w:rPr>
          <w:rFonts w:hint="eastAsia" w:hAnsi="宋体"/>
          <w:sz w:val="24"/>
        </w:rPr>
        <w:t>.1</w:t>
      </w:r>
      <w:r>
        <w:rPr>
          <w:rFonts w:hAnsi="宋体"/>
          <w:sz w:val="24"/>
        </w:rPr>
        <w:t>“</w:t>
      </w:r>
      <w:r>
        <w:rPr>
          <w:rFonts w:hAnsi="宋体"/>
          <w:b/>
          <w:sz w:val="24"/>
        </w:rPr>
        <w:t>供应商须知前附表</w:t>
      </w:r>
      <w:r>
        <w:rPr>
          <w:rFonts w:hAnsi="宋体"/>
          <w:sz w:val="24"/>
        </w:rPr>
        <w:t>”规定</w:t>
      </w:r>
      <w:r>
        <w:rPr>
          <w:rFonts w:hint="eastAsia" w:hAnsi="宋体"/>
          <w:sz w:val="24"/>
        </w:rPr>
        <w:t>允许分包的项目，供应商在中标后只能将项目的非主体、</w:t>
      </w:r>
      <w:r>
        <w:rPr>
          <w:rFonts w:ascii="inherit" w:hAnsi="inherit" w:cs="宋体"/>
          <w:kern w:val="0"/>
          <w:sz w:val="24"/>
        </w:rPr>
        <w:t>非关键性工作分包</w:t>
      </w:r>
      <w:r>
        <w:rPr>
          <w:rFonts w:hint="eastAsia" w:ascii="inherit" w:hAnsi="inherit" w:cs="宋体"/>
          <w:kern w:val="0"/>
          <w:sz w:val="24"/>
        </w:rPr>
        <w:t>。供应商</w:t>
      </w:r>
      <w:r>
        <w:rPr>
          <w:rFonts w:ascii="inherit" w:hAnsi="inherit" w:cs="宋体"/>
          <w:kern w:val="0"/>
          <w:sz w:val="24"/>
        </w:rPr>
        <w:t>应当在</w:t>
      </w:r>
      <w:r>
        <w:rPr>
          <w:rFonts w:hint="eastAsia" w:ascii="inherit" w:hAnsi="inherit" w:cs="宋体"/>
          <w:kern w:val="0"/>
          <w:sz w:val="24"/>
          <w:lang w:eastAsia="zh-CN"/>
        </w:rPr>
        <w:t>比选</w:t>
      </w:r>
      <w:r>
        <w:rPr>
          <w:rFonts w:ascii="inherit" w:hAnsi="inherit" w:cs="宋体"/>
          <w:kern w:val="0"/>
          <w:sz w:val="24"/>
        </w:rPr>
        <w:t>响应文件中载明分包承担主体，分包承担主体应当具备相应资质条件且不得再次分包。</w:t>
      </w:r>
    </w:p>
    <w:p w14:paraId="496FFB36">
      <w:pPr>
        <w:spacing w:line="360" w:lineRule="auto"/>
        <w:jc w:val="left"/>
        <w:rPr>
          <w:rFonts w:hAnsi="宋体"/>
          <w:sz w:val="24"/>
        </w:rPr>
      </w:pPr>
      <w:r>
        <w:rPr>
          <w:rFonts w:hint="eastAsia" w:ascii="inherit" w:hAnsi="inherit" w:cs="宋体"/>
          <w:kern w:val="0"/>
          <w:sz w:val="24"/>
        </w:rPr>
        <w:t xml:space="preserve">19. </w:t>
      </w:r>
      <w:r>
        <w:rPr>
          <w:rFonts w:ascii="inherit" w:hAnsi="inherit" w:cs="宋体"/>
          <w:kern w:val="0"/>
          <w:sz w:val="24"/>
        </w:rPr>
        <w:t>供应商应当遵循公平竞争的原则，不得恶意串通，不得妨碍其他供应商的竞争行为，不得损害</w:t>
      </w:r>
      <w:r>
        <w:rPr>
          <w:rFonts w:hint="eastAsia" w:ascii="inherit" w:hAnsi="inherit" w:cs="宋体"/>
          <w:kern w:val="0"/>
          <w:sz w:val="24"/>
          <w:lang w:eastAsia="zh-CN"/>
        </w:rPr>
        <w:t>采购人</w:t>
      </w:r>
      <w:r>
        <w:rPr>
          <w:rFonts w:ascii="inherit" w:hAnsi="inherit" w:cs="宋体"/>
          <w:kern w:val="0"/>
          <w:sz w:val="24"/>
        </w:rPr>
        <w:t>或者其他供应商的合法权益。</w:t>
      </w:r>
    </w:p>
    <w:p w14:paraId="10385DEF">
      <w:pPr>
        <w:spacing w:line="360" w:lineRule="auto"/>
        <w:jc w:val="left"/>
        <w:rPr>
          <w:rFonts w:ascii="宋体" w:hAnsi="宋体"/>
          <w:b/>
          <w:sz w:val="24"/>
        </w:rPr>
      </w:pPr>
      <w:r>
        <w:rPr>
          <w:rFonts w:ascii="宋体" w:hAnsi="宋体"/>
          <w:b/>
          <w:sz w:val="24"/>
        </w:rPr>
        <w:t>20</w:t>
      </w:r>
      <w:r>
        <w:rPr>
          <w:rFonts w:hint="eastAsia" w:ascii="宋体" w:hAnsi="宋体"/>
          <w:b/>
          <w:sz w:val="24"/>
        </w:rPr>
        <w:t xml:space="preserve">. </w:t>
      </w:r>
      <w:r>
        <w:rPr>
          <w:rFonts w:hint="eastAsia" w:ascii="宋体" w:hAnsi="宋体"/>
          <w:b/>
          <w:sz w:val="24"/>
          <w:lang w:eastAsia="zh-CN"/>
        </w:rPr>
        <w:t>比选</w:t>
      </w:r>
      <w:r>
        <w:rPr>
          <w:rFonts w:hint="eastAsia" w:ascii="宋体" w:hAnsi="宋体"/>
          <w:b/>
          <w:sz w:val="24"/>
        </w:rPr>
        <w:t>响应文件的编制</w:t>
      </w:r>
    </w:p>
    <w:p w14:paraId="4AA6EB1B">
      <w:pPr>
        <w:spacing w:line="360" w:lineRule="auto"/>
        <w:jc w:val="left"/>
        <w:rPr>
          <w:rFonts w:ascii="宋体" w:hAnsi="宋体"/>
          <w:bCs/>
          <w:sz w:val="24"/>
          <w:lang w:val="zh-CN"/>
        </w:rPr>
      </w:pPr>
      <w:r>
        <w:rPr>
          <w:rFonts w:hint="eastAsia" w:ascii="宋体" w:hAnsi="宋体"/>
          <w:sz w:val="24"/>
        </w:rPr>
        <w:t>20.1</w:t>
      </w:r>
      <w:r>
        <w:rPr>
          <w:rFonts w:hint="eastAsia" w:ascii="宋体" w:hAnsi="宋体"/>
          <w:bCs/>
          <w:sz w:val="24"/>
          <w:lang w:val="zh-CN"/>
        </w:rPr>
        <w:t>供应商应按照供应商须知第22条的要求，提交一式三份比选响应文件（一份正本、二份副本），每份比选响应文件须清楚地标明“正本”或“副本”。正本与副本不符时，以正本为准。</w:t>
      </w:r>
    </w:p>
    <w:p w14:paraId="04A35F99">
      <w:pPr>
        <w:spacing w:line="360" w:lineRule="auto"/>
        <w:jc w:val="left"/>
        <w:rPr>
          <w:rFonts w:ascii="宋体" w:hAnsi="宋体"/>
          <w:sz w:val="24"/>
        </w:rPr>
      </w:pPr>
      <w:r>
        <w:rPr>
          <w:rFonts w:hint="eastAsia" w:ascii="宋体" w:hAnsi="宋体"/>
          <w:sz w:val="24"/>
        </w:rPr>
        <w:t>20.2</w:t>
      </w:r>
      <w:r>
        <w:rPr>
          <w:rFonts w:hint="eastAsia" w:ascii="宋体" w:hAnsi="宋体"/>
          <w:sz w:val="24"/>
          <w:lang w:eastAsia="zh-CN"/>
        </w:rPr>
        <w:t>比选</w:t>
      </w:r>
      <w:r>
        <w:rPr>
          <w:rFonts w:hint="eastAsia" w:ascii="宋体" w:hAnsi="宋体"/>
          <w:sz w:val="24"/>
        </w:rPr>
        <w:t>通知书的正本和所有的副本均需打印或复印，并由供应商的法定代表人或其授权代表签字。</w:t>
      </w:r>
    </w:p>
    <w:p w14:paraId="31DD9143">
      <w:pPr>
        <w:spacing w:line="360" w:lineRule="auto"/>
        <w:jc w:val="left"/>
        <w:rPr>
          <w:rFonts w:ascii="宋体" w:hAnsi="宋体"/>
          <w:sz w:val="24"/>
        </w:rPr>
      </w:pPr>
      <w:r>
        <w:rPr>
          <w:rFonts w:hint="eastAsia" w:ascii="宋体" w:hAnsi="宋体"/>
          <w:sz w:val="24"/>
        </w:rPr>
        <w:t>20.3 供应商除对错处做必要修改外，</w:t>
      </w:r>
      <w:r>
        <w:rPr>
          <w:rFonts w:hint="eastAsia" w:ascii="宋体" w:hAnsi="宋体"/>
          <w:sz w:val="24"/>
          <w:lang w:eastAsia="zh-CN"/>
        </w:rPr>
        <w:t>比选</w:t>
      </w:r>
      <w:r>
        <w:rPr>
          <w:rFonts w:hint="eastAsia" w:ascii="宋体" w:hAnsi="宋体"/>
          <w:sz w:val="24"/>
        </w:rPr>
        <w:t>响应文件不得行间插字、涂改或增删，如有修改错漏处，必须由</w:t>
      </w:r>
      <w:r>
        <w:rPr>
          <w:rFonts w:hint="eastAsia" w:ascii="宋体" w:hAnsi="宋体"/>
          <w:sz w:val="24"/>
          <w:lang w:eastAsia="zh-CN"/>
        </w:rPr>
        <w:t>比选</w:t>
      </w:r>
      <w:r>
        <w:rPr>
          <w:rFonts w:hint="eastAsia" w:ascii="宋体" w:hAnsi="宋体"/>
          <w:sz w:val="24"/>
        </w:rPr>
        <w:t>响应文件签署人签字并加盖公章。</w:t>
      </w:r>
    </w:p>
    <w:p w14:paraId="47519AC0">
      <w:pPr>
        <w:spacing w:line="360" w:lineRule="auto"/>
        <w:jc w:val="left"/>
      </w:pPr>
      <w:r>
        <w:rPr>
          <w:rFonts w:hint="eastAsia" w:ascii="宋体" w:hAnsi="宋体"/>
          <w:sz w:val="24"/>
        </w:rPr>
        <w:t xml:space="preserve">20.4 </w:t>
      </w:r>
      <w:r>
        <w:rPr>
          <w:rFonts w:hint="eastAsia" w:ascii="宋体" w:hAnsi="宋体"/>
          <w:sz w:val="24"/>
          <w:lang w:eastAsia="zh-CN"/>
        </w:rPr>
        <w:t>比选</w:t>
      </w:r>
      <w:r>
        <w:rPr>
          <w:rFonts w:hint="eastAsia" w:ascii="宋体" w:hAnsi="宋体"/>
          <w:sz w:val="24"/>
        </w:rPr>
        <w:t>响应文件必须编制目录及页码。</w:t>
      </w:r>
    </w:p>
    <w:p w14:paraId="109B98DA">
      <w:pPr>
        <w:spacing w:line="360" w:lineRule="auto"/>
        <w:jc w:val="left"/>
        <w:rPr>
          <w:rFonts w:ascii="宋体" w:hAnsi="宋体"/>
          <w:b/>
          <w:sz w:val="24"/>
        </w:rPr>
      </w:pPr>
      <w:r>
        <w:rPr>
          <w:rFonts w:ascii="宋体" w:hAnsi="宋体"/>
          <w:b/>
          <w:sz w:val="24"/>
        </w:rPr>
        <w:t>21</w:t>
      </w:r>
      <w:r>
        <w:rPr>
          <w:rFonts w:hint="eastAsia" w:ascii="宋体" w:hAnsi="宋体"/>
          <w:b/>
          <w:sz w:val="24"/>
        </w:rPr>
        <w:t xml:space="preserve">. </w:t>
      </w:r>
      <w:r>
        <w:rPr>
          <w:rFonts w:hint="eastAsia" w:ascii="宋体" w:hAnsi="宋体"/>
          <w:b/>
          <w:sz w:val="24"/>
          <w:lang w:eastAsia="zh-CN"/>
        </w:rPr>
        <w:t>比选</w:t>
      </w:r>
      <w:r>
        <w:rPr>
          <w:rFonts w:hint="eastAsia" w:ascii="宋体" w:hAnsi="宋体"/>
          <w:b/>
          <w:sz w:val="24"/>
        </w:rPr>
        <w:t>保证金</w:t>
      </w:r>
    </w:p>
    <w:p w14:paraId="53094E51">
      <w:pPr>
        <w:pStyle w:val="17"/>
        <w:spacing w:line="360" w:lineRule="auto"/>
        <w:rPr>
          <w:rFonts w:hAnsi="宋体"/>
          <w:sz w:val="24"/>
          <w:szCs w:val="24"/>
        </w:rPr>
      </w:pPr>
      <w:r>
        <w:rPr>
          <w:rFonts w:hAnsi="宋体"/>
          <w:sz w:val="24"/>
          <w:szCs w:val="24"/>
        </w:rPr>
        <w:t>21</w:t>
      </w:r>
      <w:r>
        <w:rPr>
          <w:rFonts w:hint="eastAsia" w:hAnsi="宋体"/>
          <w:sz w:val="24"/>
          <w:szCs w:val="24"/>
        </w:rPr>
        <w:t>.</w:t>
      </w:r>
      <w:r>
        <w:rPr>
          <w:rFonts w:hint="eastAsia" w:hAnsi="宋体"/>
          <w:sz w:val="24"/>
          <w:szCs w:val="24"/>
          <w:lang w:val="en-US" w:eastAsia="zh-CN"/>
        </w:rPr>
        <w:t>1本项目不收取投标保证金，</w:t>
      </w:r>
      <w:r>
        <w:rPr>
          <w:rFonts w:hint="eastAsia" w:hAnsi="宋体"/>
          <w:sz w:val="24"/>
          <w:szCs w:val="24"/>
        </w:rPr>
        <w:t>下列情况发生时，</w:t>
      </w:r>
      <w:r>
        <w:rPr>
          <w:rFonts w:hint="eastAsia" w:hAnsi="宋体"/>
          <w:sz w:val="24"/>
          <w:szCs w:val="24"/>
          <w:lang w:eastAsia="zh-CN"/>
        </w:rPr>
        <w:t>供应商将被列入不良信用供应商名录</w:t>
      </w:r>
    </w:p>
    <w:p w14:paraId="10CDC147">
      <w:pPr>
        <w:pStyle w:val="17"/>
        <w:spacing w:line="360" w:lineRule="auto"/>
        <w:ind w:left="359" w:leftChars="171"/>
        <w:rPr>
          <w:rFonts w:hAnsi="宋体"/>
          <w:sz w:val="24"/>
          <w:szCs w:val="24"/>
        </w:rPr>
      </w:pPr>
      <w:r>
        <w:rPr>
          <w:rFonts w:hint="eastAsia" w:hAnsi="宋体"/>
          <w:sz w:val="24"/>
          <w:szCs w:val="24"/>
        </w:rPr>
        <w:t>（1）供应商在投标有效期内撤销投标的；</w:t>
      </w:r>
    </w:p>
    <w:p w14:paraId="1871324B">
      <w:pPr>
        <w:spacing w:line="360" w:lineRule="auto"/>
        <w:ind w:firstLine="360" w:firstLineChars="150"/>
        <w:rPr>
          <w:rFonts w:ascii="宋体" w:hAnsi="宋体"/>
          <w:sz w:val="24"/>
        </w:rPr>
      </w:pPr>
      <w:r>
        <w:rPr>
          <w:rFonts w:hint="eastAsia" w:ascii="宋体" w:hAnsi="宋体"/>
          <w:sz w:val="24"/>
        </w:rPr>
        <w:t>（2）中标人中标后无正当理由不与</w:t>
      </w:r>
      <w:r>
        <w:rPr>
          <w:rFonts w:hint="eastAsia" w:ascii="宋体" w:hAnsi="宋体"/>
          <w:sz w:val="24"/>
          <w:lang w:eastAsia="zh-CN"/>
        </w:rPr>
        <w:t>采购人</w:t>
      </w:r>
      <w:r>
        <w:rPr>
          <w:rFonts w:hint="eastAsia" w:ascii="宋体" w:hAnsi="宋体"/>
          <w:sz w:val="24"/>
        </w:rPr>
        <w:t>签订合同的；</w:t>
      </w:r>
      <w:r>
        <w:rPr>
          <w:rFonts w:ascii="宋体" w:hAnsi="宋体"/>
          <w:sz w:val="24"/>
        </w:rPr>
        <w:tab/>
      </w:r>
    </w:p>
    <w:p w14:paraId="4A7FB5C9">
      <w:pPr>
        <w:spacing w:line="360" w:lineRule="auto"/>
        <w:ind w:firstLine="360" w:firstLineChars="150"/>
        <w:rPr>
          <w:rFonts w:ascii="宋体" w:hAnsi="宋体"/>
          <w:sz w:val="24"/>
        </w:rPr>
      </w:pPr>
      <w:r>
        <w:rPr>
          <w:rFonts w:hint="eastAsia" w:ascii="宋体" w:hAnsi="宋体"/>
          <w:sz w:val="24"/>
        </w:rPr>
        <w:t>（3）中标人将中标项目转让给他人，或者在</w:t>
      </w:r>
      <w:r>
        <w:rPr>
          <w:rFonts w:hint="eastAsia" w:ascii="宋体" w:hAnsi="宋体"/>
          <w:sz w:val="24"/>
          <w:lang w:eastAsia="zh-CN"/>
        </w:rPr>
        <w:t>比选</w:t>
      </w:r>
      <w:r>
        <w:rPr>
          <w:rFonts w:hint="eastAsia" w:ascii="宋体" w:hAnsi="宋体"/>
          <w:sz w:val="24"/>
        </w:rPr>
        <w:t>响应文件中未说明，且未经</w:t>
      </w:r>
      <w:r>
        <w:rPr>
          <w:rFonts w:hint="eastAsia" w:ascii="宋体" w:hAnsi="宋体"/>
          <w:sz w:val="24"/>
          <w:lang w:eastAsia="zh-CN"/>
        </w:rPr>
        <w:t>采购人</w:t>
      </w:r>
      <w:r>
        <w:rPr>
          <w:rFonts w:hint="eastAsia" w:ascii="宋体" w:hAnsi="宋体"/>
          <w:sz w:val="24"/>
        </w:rPr>
        <w:t>同意，将中标项目分包给他人的；</w:t>
      </w:r>
    </w:p>
    <w:p w14:paraId="7E31C146">
      <w:pPr>
        <w:pStyle w:val="17"/>
        <w:spacing w:line="360" w:lineRule="auto"/>
        <w:ind w:left="359" w:leftChars="171"/>
        <w:rPr>
          <w:rFonts w:hAnsi="宋体"/>
          <w:sz w:val="24"/>
          <w:szCs w:val="24"/>
        </w:rPr>
      </w:pPr>
      <w:r>
        <w:rPr>
          <w:rFonts w:hint="eastAsia" w:hAnsi="宋体"/>
          <w:sz w:val="24"/>
          <w:szCs w:val="24"/>
        </w:rPr>
        <w:t>（4）中标人拒绝履行合同义务的。</w:t>
      </w:r>
    </w:p>
    <w:p w14:paraId="05FE57A8">
      <w:pPr>
        <w:pStyle w:val="3"/>
        <w:numPr>
          <w:ilvl w:val="0"/>
          <w:numId w:val="0"/>
        </w:numPr>
        <w:ind w:left="425"/>
        <w:jc w:val="center"/>
        <w:rPr>
          <w:rFonts w:ascii="宋体" w:hAnsi="宋体" w:eastAsia="宋体"/>
          <w:sz w:val="30"/>
          <w:szCs w:val="30"/>
        </w:rPr>
      </w:pPr>
      <w:bookmarkStart w:id="10" w:name="_Toc36106899"/>
      <w:bookmarkStart w:id="11" w:name="_Toc23324"/>
      <w:r>
        <w:rPr>
          <w:rFonts w:hint="eastAsia" w:ascii="宋体" w:hAnsi="宋体" w:eastAsia="宋体"/>
          <w:sz w:val="30"/>
          <w:szCs w:val="30"/>
        </w:rPr>
        <w:t>四、</w:t>
      </w:r>
      <w:r>
        <w:rPr>
          <w:rFonts w:hint="eastAsia" w:ascii="宋体" w:hAnsi="宋体" w:eastAsia="宋体"/>
          <w:sz w:val="30"/>
          <w:szCs w:val="30"/>
          <w:lang w:eastAsia="zh-CN"/>
        </w:rPr>
        <w:t>比选</w:t>
      </w:r>
      <w:r>
        <w:rPr>
          <w:rFonts w:hint="eastAsia" w:ascii="宋体" w:hAnsi="宋体" w:eastAsia="宋体"/>
          <w:sz w:val="30"/>
          <w:szCs w:val="30"/>
        </w:rPr>
        <w:t>响应文件的提交</w:t>
      </w:r>
      <w:bookmarkEnd w:id="10"/>
      <w:bookmarkEnd w:id="11"/>
    </w:p>
    <w:p w14:paraId="748A7922">
      <w:pPr>
        <w:pStyle w:val="17"/>
        <w:spacing w:line="360" w:lineRule="auto"/>
        <w:rPr>
          <w:rFonts w:hAnsi="宋体"/>
          <w:b/>
          <w:bCs/>
          <w:sz w:val="24"/>
          <w:szCs w:val="24"/>
        </w:rPr>
      </w:pPr>
      <w:r>
        <w:rPr>
          <w:rFonts w:hint="eastAsia" w:hAnsi="宋体"/>
          <w:b/>
          <w:bCs/>
          <w:sz w:val="24"/>
          <w:szCs w:val="24"/>
        </w:rPr>
        <w:t>2</w:t>
      </w:r>
      <w:r>
        <w:rPr>
          <w:rFonts w:hAnsi="宋体"/>
          <w:b/>
          <w:bCs/>
          <w:sz w:val="24"/>
          <w:szCs w:val="24"/>
        </w:rPr>
        <w:t>2</w:t>
      </w:r>
      <w:r>
        <w:rPr>
          <w:rFonts w:hint="eastAsia" w:hAnsi="宋体"/>
          <w:b/>
          <w:bCs/>
          <w:sz w:val="24"/>
          <w:szCs w:val="24"/>
        </w:rPr>
        <w:t xml:space="preserve">. </w:t>
      </w:r>
      <w:r>
        <w:rPr>
          <w:rFonts w:hint="eastAsia" w:hAnsi="宋体"/>
          <w:b/>
          <w:bCs/>
          <w:sz w:val="24"/>
          <w:szCs w:val="24"/>
          <w:lang w:eastAsia="zh-CN"/>
        </w:rPr>
        <w:t>比选</w:t>
      </w:r>
      <w:r>
        <w:rPr>
          <w:rFonts w:hint="eastAsia" w:hAnsi="宋体"/>
          <w:b/>
          <w:bCs/>
          <w:sz w:val="24"/>
          <w:szCs w:val="24"/>
        </w:rPr>
        <w:t>响应文件的密封与标记</w:t>
      </w:r>
    </w:p>
    <w:p w14:paraId="71F5B2E5">
      <w:pPr>
        <w:spacing w:line="360" w:lineRule="auto"/>
        <w:ind w:firstLine="235" w:firstLineChars="98"/>
        <w:rPr>
          <w:bCs/>
          <w:color w:val="000000" w:themeColor="text1"/>
          <w:sz w:val="24"/>
          <w:highlight w:val="none"/>
          <w14:textFill>
            <w14:solidFill>
              <w14:schemeClr w14:val="tx1"/>
            </w14:solidFill>
          </w14:textFill>
        </w:rPr>
      </w:pPr>
      <w:bookmarkStart w:id="12" w:name="_Toc482610903"/>
      <w:r>
        <w:rPr>
          <w:rFonts w:hint="eastAsia"/>
          <w:bCs/>
          <w:color w:val="000000" w:themeColor="text1"/>
          <w:sz w:val="24"/>
          <w:highlight w:val="none"/>
          <w14:textFill>
            <w14:solidFill>
              <w14:schemeClr w14:val="tx1"/>
            </w14:solidFill>
          </w14:textFill>
        </w:rPr>
        <w:t>22.1供应商应将</w:t>
      </w:r>
      <w:r>
        <w:rPr>
          <w:rFonts w:hint="eastAsia"/>
          <w:bCs/>
          <w:color w:val="000000" w:themeColor="text1"/>
          <w:sz w:val="24"/>
          <w:highlight w:val="none"/>
          <w:lang w:eastAsia="zh-CN"/>
          <w14:textFill>
            <w14:solidFill>
              <w14:schemeClr w14:val="tx1"/>
            </w14:solidFill>
          </w14:textFill>
        </w:rPr>
        <w:t>比选</w:t>
      </w:r>
      <w:r>
        <w:rPr>
          <w:rFonts w:hint="eastAsia"/>
          <w:bCs/>
          <w:color w:val="000000" w:themeColor="text1"/>
          <w:sz w:val="24"/>
          <w:highlight w:val="none"/>
          <w14:textFill>
            <w14:solidFill>
              <w14:schemeClr w14:val="tx1"/>
            </w14:solidFill>
          </w14:textFill>
        </w:rPr>
        <w:t>响应文件正本1份和所有的副本2份一并密封装在信封中。</w:t>
      </w:r>
    </w:p>
    <w:p w14:paraId="16C45F31">
      <w:pPr>
        <w:spacing w:line="360" w:lineRule="auto"/>
        <w:ind w:firstLine="235" w:firstLineChars="98"/>
        <w:rPr>
          <w:bCs/>
          <w:sz w:val="24"/>
        </w:rPr>
      </w:pPr>
      <w:r>
        <w:rPr>
          <w:rFonts w:hint="eastAsia"/>
          <w:bCs/>
          <w:sz w:val="24"/>
        </w:rPr>
        <w:t>标记：密封外层应写明：</w:t>
      </w:r>
    </w:p>
    <w:p w14:paraId="3BB3C5B4">
      <w:pPr>
        <w:spacing w:line="360" w:lineRule="auto"/>
        <w:ind w:firstLine="235" w:firstLineChars="98"/>
        <w:rPr>
          <w:bCs/>
          <w:sz w:val="24"/>
        </w:rPr>
      </w:pPr>
      <w:r>
        <w:rPr>
          <w:rFonts w:hint="eastAsia"/>
          <w:bCs/>
          <w:sz w:val="24"/>
        </w:rPr>
        <w:t>1)清楚标明响应文件递交地址。</w:t>
      </w:r>
    </w:p>
    <w:p w14:paraId="52E57F2B">
      <w:pPr>
        <w:spacing w:line="360" w:lineRule="auto"/>
        <w:ind w:firstLine="235" w:firstLineChars="98"/>
        <w:rPr>
          <w:bCs/>
          <w:sz w:val="24"/>
        </w:rPr>
      </w:pPr>
      <w:r>
        <w:rPr>
          <w:rFonts w:hint="eastAsia"/>
          <w:bCs/>
          <w:sz w:val="24"/>
        </w:rPr>
        <w:t>2)注明项目名称、供应商名称和“在（</w:t>
      </w:r>
      <w:r>
        <w:rPr>
          <w:rFonts w:hint="eastAsia"/>
          <w:bCs/>
          <w:i/>
          <w:sz w:val="24"/>
          <w:u w:val="single"/>
        </w:rPr>
        <w:t>开标日期和时间</w:t>
      </w:r>
      <w:r>
        <w:rPr>
          <w:rFonts w:hint="eastAsia"/>
          <w:bCs/>
          <w:sz w:val="24"/>
        </w:rPr>
        <w:t>）之前不得启封”的字样，并填入谈判文件中规定的开标日期和时间。</w:t>
      </w:r>
    </w:p>
    <w:p w14:paraId="552381C4">
      <w:pPr>
        <w:spacing w:line="360" w:lineRule="auto"/>
        <w:ind w:firstLine="235" w:firstLineChars="98"/>
      </w:pPr>
      <w:r>
        <w:rPr>
          <w:rFonts w:hint="eastAsia"/>
          <w:bCs/>
          <w:sz w:val="24"/>
        </w:rPr>
        <w:t>3)写明供应商名称和地址，以便如果谈判响应文件被宣布为“迟到”时，将原封退回。</w:t>
      </w:r>
    </w:p>
    <w:p w14:paraId="26A48847">
      <w:pPr>
        <w:spacing w:line="360" w:lineRule="auto"/>
        <w:ind w:firstLine="235" w:firstLineChars="98"/>
        <w:rPr>
          <w:bCs/>
          <w:sz w:val="24"/>
        </w:rPr>
      </w:pPr>
      <w:r>
        <w:rPr>
          <w:rFonts w:hint="eastAsia"/>
          <w:bCs/>
          <w:sz w:val="24"/>
        </w:rPr>
        <w:t>22.2 密封外层应写明供应商名称和地址，以便如果</w:t>
      </w:r>
      <w:r>
        <w:rPr>
          <w:rFonts w:hint="eastAsia"/>
          <w:bCs/>
          <w:sz w:val="24"/>
          <w:lang w:eastAsia="zh-CN"/>
        </w:rPr>
        <w:t>比选</w:t>
      </w:r>
      <w:r>
        <w:rPr>
          <w:rFonts w:hint="eastAsia"/>
          <w:bCs/>
          <w:sz w:val="24"/>
        </w:rPr>
        <w:t>响应文件被宣布为“迟到”时，将原封退回。</w:t>
      </w:r>
    </w:p>
    <w:p w14:paraId="743C4FE9">
      <w:pPr>
        <w:spacing w:line="360" w:lineRule="auto"/>
        <w:ind w:firstLine="235" w:firstLineChars="98"/>
        <w:rPr>
          <w:bCs/>
          <w:sz w:val="24"/>
        </w:rPr>
      </w:pPr>
      <w:r>
        <w:rPr>
          <w:rFonts w:hint="eastAsia" w:ascii="宋体" w:hAnsi="宋体" w:cs="宋体"/>
          <w:bCs/>
          <w:kern w:val="0"/>
          <w:sz w:val="24"/>
        </w:rPr>
        <w:t>22.</w:t>
      </w:r>
      <w:r>
        <w:rPr>
          <w:rFonts w:hint="eastAsia"/>
          <w:bCs/>
          <w:sz w:val="24"/>
        </w:rPr>
        <w:t>3 如果密封外层未按第22.1条要求密封和加写标记，</w:t>
      </w:r>
      <w:r>
        <w:rPr>
          <w:rFonts w:hint="eastAsia"/>
          <w:bCs/>
          <w:sz w:val="24"/>
          <w:lang w:eastAsia="zh-CN"/>
        </w:rPr>
        <w:t>采购人</w:t>
      </w:r>
      <w:r>
        <w:rPr>
          <w:rFonts w:hint="eastAsia"/>
          <w:bCs/>
          <w:sz w:val="24"/>
        </w:rPr>
        <w:t>对误投或过早启封概不负责。对由此造成提前开封的</w:t>
      </w:r>
      <w:r>
        <w:rPr>
          <w:rFonts w:hint="eastAsia"/>
          <w:bCs/>
          <w:sz w:val="24"/>
          <w:lang w:eastAsia="zh-CN"/>
        </w:rPr>
        <w:t>比选</w:t>
      </w:r>
      <w:r>
        <w:rPr>
          <w:rFonts w:hint="eastAsia"/>
          <w:bCs/>
          <w:sz w:val="24"/>
        </w:rPr>
        <w:t>响应文件，</w:t>
      </w:r>
      <w:r>
        <w:rPr>
          <w:rFonts w:hint="eastAsia"/>
          <w:bCs/>
          <w:sz w:val="24"/>
          <w:lang w:eastAsia="zh-CN"/>
        </w:rPr>
        <w:t>采购人构</w:t>
      </w:r>
      <w:r>
        <w:rPr>
          <w:rFonts w:hint="eastAsia"/>
          <w:bCs/>
          <w:sz w:val="24"/>
        </w:rPr>
        <w:t>将予以拒绝，并退回供应商。</w:t>
      </w:r>
    </w:p>
    <w:p w14:paraId="28052D1C">
      <w:pPr>
        <w:spacing w:line="360" w:lineRule="auto"/>
        <w:ind w:firstLine="240" w:firstLineChars="100"/>
        <w:rPr>
          <w:b/>
          <w:sz w:val="24"/>
        </w:rPr>
      </w:pPr>
      <w:r>
        <w:rPr>
          <w:rFonts w:hint="eastAsia" w:ascii="宋体" w:hAnsi="宋体" w:cs="宋体"/>
          <w:bCs/>
          <w:kern w:val="0"/>
          <w:sz w:val="24"/>
        </w:rPr>
        <w:t>22.4 未按要求密封和加写标记的</w:t>
      </w:r>
      <w:r>
        <w:rPr>
          <w:rFonts w:hint="eastAsia" w:ascii="宋体" w:hAnsi="宋体" w:cs="宋体"/>
          <w:bCs/>
          <w:kern w:val="0"/>
          <w:sz w:val="24"/>
          <w:lang w:eastAsia="zh-CN"/>
        </w:rPr>
        <w:t>比选</w:t>
      </w:r>
      <w:r>
        <w:rPr>
          <w:rFonts w:hint="eastAsia" w:ascii="宋体" w:hAnsi="宋体" w:cs="宋体"/>
          <w:bCs/>
          <w:kern w:val="0"/>
          <w:sz w:val="24"/>
        </w:rPr>
        <w:t>响应文件，</w:t>
      </w:r>
      <w:r>
        <w:rPr>
          <w:rFonts w:hint="eastAsia" w:ascii="宋体" w:hAnsi="宋体" w:cs="宋体"/>
          <w:bCs/>
          <w:kern w:val="0"/>
          <w:sz w:val="24"/>
          <w:lang w:eastAsia="zh-CN"/>
        </w:rPr>
        <w:t>采购人</w:t>
      </w:r>
      <w:r>
        <w:rPr>
          <w:rFonts w:hint="eastAsia" w:ascii="宋体" w:hAnsi="宋体" w:cs="宋体"/>
          <w:bCs/>
          <w:kern w:val="0"/>
          <w:sz w:val="24"/>
        </w:rPr>
        <w:t>不予受理。</w:t>
      </w:r>
    </w:p>
    <w:p w14:paraId="0A12AE8B">
      <w:pPr>
        <w:pStyle w:val="17"/>
        <w:spacing w:line="360" w:lineRule="auto"/>
        <w:rPr>
          <w:rFonts w:hAnsi="宋体"/>
          <w:b/>
          <w:bCs/>
          <w:sz w:val="24"/>
          <w:szCs w:val="24"/>
        </w:rPr>
      </w:pPr>
      <w:r>
        <w:rPr>
          <w:rFonts w:hint="eastAsia" w:hAnsi="宋体"/>
          <w:b/>
          <w:bCs/>
          <w:sz w:val="24"/>
          <w:szCs w:val="24"/>
        </w:rPr>
        <w:t>23、提交</w:t>
      </w:r>
      <w:r>
        <w:rPr>
          <w:rFonts w:hint="eastAsia" w:hAnsi="宋体"/>
          <w:b/>
          <w:bCs/>
          <w:sz w:val="24"/>
          <w:szCs w:val="24"/>
          <w:lang w:eastAsia="zh-CN"/>
        </w:rPr>
        <w:t>比选</w:t>
      </w:r>
      <w:r>
        <w:rPr>
          <w:rFonts w:hint="eastAsia" w:hAnsi="宋体"/>
          <w:b/>
          <w:bCs/>
          <w:sz w:val="24"/>
          <w:szCs w:val="24"/>
        </w:rPr>
        <w:t>响应文件的截止时间和地点</w:t>
      </w:r>
      <w:bookmarkEnd w:id="12"/>
    </w:p>
    <w:p w14:paraId="5DF82D6F">
      <w:pPr>
        <w:spacing w:line="360" w:lineRule="auto"/>
        <w:ind w:firstLine="240" w:firstLineChars="100"/>
        <w:jc w:val="left"/>
        <w:rPr>
          <w:rFonts w:ascii="宋体"/>
          <w:sz w:val="24"/>
        </w:rPr>
      </w:pPr>
      <w:r>
        <w:rPr>
          <w:rFonts w:hint="eastAsia" w:ascii="宋体"/>
          <w:sz w:val="24"/>
        </w:rPr>
        <w:t>23.1</w:t>
      </w:r>
      <w:r>
        <w:rPr>
          <w:rFonts w:hint="eastAsia" w:ascii="宋体"/>
          <w:sz w:val="24"/>
          <w:lang w:eastAsia="zh-CN"/>
        </w:rPr>
        <w:t>比选</w:t>
      </w:r>
      <w:r>
        <w:rPr>
          <w:rFonts w:hint="eastAsia" w:ascii="宋体"/>
          <w:sz w:val="24"/>
        </w:rPr>
        <w:t>响应文件提交不得迟于“</w:t>
      </w:r>
      <w:r>
        <w:rPr>
          <w:rFonts w:hint="eastAsia" w:ascii="宋体"/>
          <w:b/>
          <w:bCs/>
          <w:sz w:val="24"/>
        </w:rPr>
        <w:t>供应商须知前附表</w:t>
      </w:r>
      <w:r>
        <w:rPr>
          <w:rFonts w:hint="eastAsia" w:ascii="宋体"/>
          <w:sz w:val="24"/>
        </w:rPr>
        <w:t>”规定的提交截止时间。</w:t>
      </w:r>
    </w:p>
    <w:p w14:paraId="625F7971">
      <w:pPr>
        <w:spacing w:line="360" w:lineRule="auto"/>
        <w:ind w:firstLine="240" w:firstLineChars="100"/>
        <w:jc w:val="left"/>
        <w:rPr>
          <w:rFonts w:ascii="宋体"/>
          <w:sz w:val="24"/>
        </w:rPr>
      </w:pPr>
      <w:r>
        <w:rPr>
          <w:rFonts w:hint="eastAsia" w:ascii="宋体"/>
          <w:sz w:val="24"/>
        </w:rPr>
        <w:t>23.2 供应商必须在规定时间内将纸质</w:t>
      </w:r>
      <w:r>
        <w:rPr>
          <w:rFonts w:hint="eastAsia" w:ascii="宋体"/>
          <w:sz w:val="24"/>
          <w:lang w:eastAsia="zh-CN"/>
        </w:rPr>
        <w:t>比选</w:t>
      </w:r>
      <w:r>
        <w:rPr>
          <w:rFonts w:hint="eastAsia" w:ascii="宋体"/>
          <w:sz w:val="24"/>
        </w:rPr>
        <w:t>响应文件及电子</w:t>
      </w:r>
      <w:r>
        <w:rPr>
          <w:rFonts w:hint="eastAsia" w:ascii="宋体"/>
          <w:sz w:val="24"/>
          <w:lang w:eastAsia="zh-CN"/>
        </w:rPr>
        <w:t>比选</w:t>
      </w:r>
      <w:r>
        <w:rPr>
          <w:rFonts w:hint="eastAsia" w:ascii="宋体"/>
          <w:sz w:val="24"/>
        </w:rPr>
        <w:t>响应文件（光盘）提交到“</w:t>
      </w:r>
      <w:r>
        <w:rPr>
          <w:rFonts w:hint="eastAsia" w:ascii="宋体"/>
          <w:b/>
          <w:bCs/>
          <w:sz w:val="24"/>
        </w:rPr>
        <w:t>供应商须知前附表</w:t>
      </w:r>
      <w:r>
        <w:rPr>
          <w:rFonts w:hint="eastAsia" w:ascii="宋体"/>
          <w:sz w:val="24"/>
        </w:rPr>
        <w:t>”规定的地点。</w:t>
      </w:r>
    </w:p>
    <w:p w14:paraId="3748437A">
      <w:pPr>
        <w:spacing w:line="360" w:lineRule="auto"/>
        <w:ind w:firstLine="240" w:firstLineChars="100"/>
        <w:jc w:val="left"/>
        <w:rPr>
          <w:rFonts w:ascii="宋体"/>
          <w:sz w:val="24"/>
        </w:rPr>
      </w:pPr>
      <w:r>
        <w:rPr>
          <w:rFonts w:hint="eastAsia" w:ascii="宋体"/>
          <w:sz w:val="24"/>
        </w:rPr>
        <w:t>23.3 除“</w:t>
      </w:r>
      <w:r>
        <w:rPr>
          <w:rFonts w:hint="eastAsia" w:ascii="宋体"/>
          <w:b/>
          <w:sz w:val="24"/>
        </w:rPr>
        <w:t>供应商须知前附表</w:t>
      </w:r>
      <w:r>
        <w:rPr>
          <w:rFonts w:hint="eastAsia" w:ascii="宋体"/>
          <w:sz w:val="24"/>
        </w:rPr>
        <w:t>”另有规定外，供应商所递交的纸质</w:t>
      </w:r>
      <w:r>
        <w:rPr>
          <w:rFonts w:hint="eastAsia" w:ascii="宋体"/>
          <w:sz w:val="24"/>
          <w:lang w:eastAsia="zh-CN"/>
        </w:rPr>
        <w:t>比选</w:t>
      </w:r>
      <w:r>
        <w:rPr>
          <w:rFonts w:hint="eastAsia" w:ascii="宋体"/>
          <w:sz w:val="24"/>
        </w:rPr>
        <w:t>响应文件及</w:t>
      </w:r>
      <w:r>
        <w:rPr>
          <w:rFonts w:hint="eastAsia" w:ascii="宋体"/>
          <w:sz w:val="24"/>
          <w:lang w:eastAsia="zh-CN"/>
        </w:rPr>
        <w:t>比选</w:t>
      </w:r>
      <w:r>
        <w:rPr>
          <w:rFonts w:hint="eastAsia" w:ascii="宋体"/>
          <w:sz w:val="24"/>
        </w:rPr>
        <w:t>响应文件（电子光盘）不予退还。</w:t>
      </w:r>
    </w:p>
    <w:p w14:paraId="62D6AD93">
      <w:pPr>
        <w:spacing w:line="360" w:lineRule="auto"/>
        <w:ind w:firstLine="240" w:firstLineChars="100"/>
        <w:jc w:val="left"/>
        <w:rPr>
          <w:rFonts w:ascii="宋体"/>
          <w:sz w:val="24"/>
        </w:rPr>
      </w:pPr>
      <w:r>
        <w:rPr>
          <w:rFonts w:hint="eastAsia" w:ascii="宋体"/>
          <w:sz w:val="24"/>
        </w:rPr>
        <w:t>23.4 逾期送达的或者未送达指定地点的纸质</w:t>
      </w:r>
      <w:r>
        <w:rPr>
          <w:rFonts w:hint="eastAsia" w:ascii="宋体"/>
          <w:sz w:val="24"/>
          <w:lang w:eastAsia="zh-CN"/>
        </w:rPr>
        <w:t>比选</w:t>
      </w:r>
      <w:r>
        <w:rPr>
          <w:rFonts w:hint="eastAsia" w:ascii="宋体"/>
          <w:sz w:val="24"/>
        </w:rPr>
        <w:t>响应文件，</w:t>
      </w:r>
      <w:r>
        <w:rPr>
          <w:rFonts w:hint="eastAsia" w:ascii="宋体"/>
          <w:sz w:val="24"/>
          <w:lang w:eastAsia="zh-CN"/>
        </w:rPr>
        <w:t>采购人</w:t>
      </w:r>
      <w:r>
        <w:rPr>
          <w:rFonts w:hint="eastAsia" w:ascii="宋体"/>
          <w:sz w:val="24"/>
        </w:rPr>
        <w:t>不予受理。</w:t>
      </w:r>
    </w:p>
    <w:p w14:paraId="1FF94AC8">
      <w:pPr>
        <w:pStyle w:val="17"/>
        <w:spacing w:line="360" w:lineRule="auto"/>
        <w:rPr>
          <w:rFonts w:hAnsi="宋体"/>
          <w:szCs w:val="21"/>
        </w:rPr>
      </w:pPr>
      <w:r>
        <w:rPr>
          <w:rFonts w:hint="eastAsia" w:hAnsi="宋体"/>
          <w:b/>
          <w:bCs/>
          <w:sz w:val="24"/>
          <w:szCs w:val="24"/>
        </w:rPr>
        <w:t>24、</w:t>
      </w:r>
      <w:r>
        <w:rPr>
          <w:rFonts w:hint="eastAsia" w:hAnsi="宋体"/>
          <w:b/>
          <w:bCs/>
          <w:sz w:val="24"/>
          <w:szCs w:val="24"/>
          <w:lang w:eastAsia="zh-CN"/>
        </w:rPr>
        <w:t>比选</w:t>
      </w:r>
      <w:r>
        <w:rPr>
          <w:rFonts w:hint="eastAsia" w:hAnsi="宋体"/>
          <w:b/>
          <w:bCs/>
          <w:sz w:val="24"/>
          <w:szCs w:val="24"/>
        </w:rPr>
        <w:t>响应文件的修改与撤回</w:t>
      </w:r>
    </w:p>
    <w:p w14:paraId="3BB6EAC0">
      <w:pPr>
        <w:spacing w:line="360" w:lineRule="auto"/>
        <w:ind w:firstLine="240" w:firstLineChars="100"/>
        <w:rPr>
          <w:bCs/>
          <w:sz w:val="24"/>
        </w:rPr>
      </w:pPr>
      <w:r>
        <w:rPr>
          <w:rFonts w:hint="eastAsia" w:ascii="宋体"/>
          <w:sz w:val="24"/>
        </w:rPr>
        <w:t>24.1</w:t>
      </w:r>
      <w:r>
        <w:rPr>
          <w:rFonts w:hint="eastAsia"/>
          <w:bCs/>
          <w:sz w:val="24"/>
          <w:lang w:val="zh-CN"/>
        </w:rPr>
        <w:t>供应商在递交比选响应文件后，可以在规定的比选截止时间前，以书面形式通知采购人，修改或撤回其比选响应文件。修改或撤回文件的时间以修改或撤回通知送达采购人之日为准。</w:t>
      </w:r>
    </w:p>
    <w:p w14:paraId="77909DD4">
      <w:pPr>
        <w:spacing w:line="360" w:lineRule="auto"/>
        <w:ind w:firstLine="241" w:firstLineChars="100"/>
        <w:jc w:val="left"/>
        <w:rPr>
          <w:rFonts w:ascii="宋体"/>
          <w:bCs/>
          <w:sz w:val="24"/>
        </w:rPr>
      </w:pPr>
      <w:r>
        <w:rPr>
          <w:rFonts w:hint="eastAsia" w:ascii="宋体"/>
          <w:b/>
          <w:bCs/>
          <w:sz w:val="24"/>
        </w:rPr>
        <w:t>24.2</w:t>
      </w:r>
      <w:r>
        <w:rPr>
          <w:rFonts w:hint="eastAsia" w:ascii="宋体"/>
          <w:bCs/>
          <w:sz w:val="24"/>
          <w:lang w:val="zh-CN"/>
        </w:rPr>
        <w:t>修改文件应按第</w:t>
      </w:r>
      <w:r>
        <w:rPr>
          <w:rFonts w:hint="eastAsia" w:ascii="宋体"/>
          <w:bCs/>
          <w:sz w:val="24"/>
        </w:rPr>
        <w:t>12</w:t>
      </w:r>
      <w:r>
        <w:rPr>
          <w:rFonts w:hint="eastAsia" w:ascii="宋体"/>
          <w:bCs/>
          <w:sz w:val="24"/>
          <w:lang w:val="zh-CN"/>
        </w:rPr>
        <w:t>条的规定进行编制和签署，并按第</w:t>
      </w:r>
      <w:r>
        <w:rPr>
          <w:rFonts w:hint="eastAsia" w:ascii="宋体"/>
          <w:bCs/>
          <w:sz w:val="24"/>
        </w:rPr>
        <w:t>22</w:t>
      </w:r>
      <w:r>
        <w:rPr>
          <w:rFonts w:hint="eastAsia" w:ascii="宋体"/>
          <w:bCs/>
          <w:sz w:val="24"/>
          <w:lang w:val="zh-CN"/>
        </w:rPr>
        <w:t>条的规定进行密封、标记，同时还应在封套上加注“修改”字样。修改文件同样必须在比选截止时间前送达采购人。</w:t>
      </w:r>
    </w:p>
    <w:p w14:paraId="1C4415C4">
      <w:pPr>
        <w:spacing w:line="360" w:lineRule="auto"/>
        <w:ind w:firstLine="241" w:firstLineChars="100"/>
        <w:jc w:val="left"/>
        <w:rPr>
          <w:rFonts w:ascii="宋体"/>
          <w:bCs/>
          <w:sz w:val="24"/>
        </w:rPr>
      </w:pPr>
      <w:r>
        <w:rPr>
          <w:rFonts w:hint="eastAsia" w:ascii="宋体"/>
          <w:b/>
          <w:bCs/>
          <w:sz w:val="24"/>
        </w:rPr>
        <w:t>24.3</w:t>
      </w:r>
      <w:r>
        <w:rPr>
          <w:rFonts w:hint="eastAsia" w:ascii="宋体"/>
          <w:bCs/>
          <w:sz w:val="24"/>
          <w:lang w:val="zh-CN"/>
        </w:rPr>
        <w:t>在比选截止时间之后，供应商不得对其比选响应文件做任何修改。</w:t>
      </w:r>
    </w:p>
    <w:p w14:paraId="2FBA12C8">
      <w:pPr>
        <w:pStyle w:val="17"/>
        <w:spacing w:line="360" w:lineRule="auto"/>
        <w:ind w:firstLine="236" w:firstLineChars="98"/>
        <w:rPr>
          <w:sz w:val="24"/>
        </w:rPr>
      </w:pPr>
      <w:r>
        <w:rPr>
          <w:rFonts w:hint="eastAsia"/>
          <w:b/>
          <w:bCs/>
          <w:sz w:val="24"/>
        </w:rPr>
        <w:t xml:space="preserve">24.4 </w:t>
      </w:r>
      <w:r>
        <w:rPr>
          <w:rFonts w:hint="eastAsia"/>
          <w:bCs/>
          <w:sz w:val="24"/>
          <w:lang w:val="zh-CN"/>
        </w:rPr>
        <w:t>在比选截止时间至采购人在比选通知书中规定的比选有效期期满之前的这段时间内，供应商不得撤回其比选响应文件，否则其将被列入不良信用供应商名录。</w:t>
      </w:r>
    </w:p>
    <w:p w14:paraId="54FE8A24">
      <w:pPr>
        <w:pStyle w:val="3"/>
        <w:numPr>
          <w:ilvl w:val="0"/>
          <w:numId w:val="0"/>
        </w:numPr>
        <w:ind w:left="425"/>
        <w:jc w:val="center"/>
        <w:rPr>
          <w:rFonts w:ascii="宋体" w:hAnsi="宋体" w:eastAsia="宋体"/>
          <w:sz w:val="30"/>
          <w:szCs w:val="30"/>
        </w:rPr>
      </w:pPr>
      <w:bookmarkStart w:id="13" w:name="_Toc36106900"/>
      <w:bookmarkStart w:id="14" w:name="_Toc25452"/>
      <w:r>
        <w:rPr>
          <w:rFonts w:hint="eastAsia" w:ascii="宋体" w:hAnsi="宋体" w:eastAsia="宋体"/>
          <w:sz w:val="30"/>
          <w:szCs w:val="30"/>
        </w:rPr>
        <w:t>五、开标与评标</w:t>
      </w:r>
      <w:bookmarkEnd w:id="13"/>
      <w:bookmarkEnd w:id="14"/>
    </w:p>
    <w:p w14:paraId="1D5CB0F6">
      <w:pPr>
        <w:spacing w:line="360" w:lineRule="auto"/>
        <w:jc w:val="left"/>
        <w:rPr>
          <w:rFonts w:ascii="宋体" w:hAnsi="宋体"/>
          <w:b/>
          <w:sz w:val="24"/>
        </w:rPr>
      </w:pPr>
      <w:r>
        <w:rPr>
          <w:rFonts w:hint="eastAsia" w:ascii="宋体" w:hAnsi="宋体"/>
          <w:b/>
          <w:sz w:val="24"/>
        </w:rPr>
        <w:t>25. 开标</w:t>
      </w:r>
    </w:p>
    <w:p w14:paraId="4AEB49FC">
      <w:pPr>
        <w:pStyle w:val="17"/>
        <w:spacing w:line="360" w:lineRule="auto"/>
        <w:ind w:firstLine="240" w:firstLineChars="100"/>
        <w:rPr>
          <w:rFonts w:hAnsi="宋体"/>
          <w:sz w:val="24"/>
          <w:szCs w:val="24"/>
        </w:rPr>
      </w:pPr>
      <w:r>
        <w:rPr>
          <w:rFonts w:hint="eastAsia" w:hAnsi="宋体"/>
          <w:sz w:val="24"/>
          <w:szCs w:val="24"/>
        </w:rPr>
        <w:t>25.1</w:t>
      </w:r>
      <w:r>
        <w:rPr>
          <w:rFonts w:hint="eastAsia" w:hAnsi="宋体"/>
          <w:sz w:val="24"/>
          <w:szCs w:val="24"/>
          <w:lang w:eastAsia="zh-CN"/>
        </w:rPr>
        <w:t>采购人</w:t>
      </w:r>
      <w:r>
        <w:rPr>
          <w:rFonts w:hint="eastAsia" w:hAnsi="宋体"/>
          <w:sz w:val="24"/>
          <w:szCs w:val="24"/>
        </w:rPr>
        <w:t>将在“</w:t>
      </w:r>
      <w:r>
        <w:rPr>
          <w:rFonts w:hint="eastAsia" w:hAnsi="宋体"/>
          <w:b/>
          <w:bCs/>
          <w:sz w:val="24"/>
          <w:szCs w:val="24"/>
        </w:rPr>
        <w:t>供应商须知前附表</w:t>
      </w:r>
      <w:r>
        <w:rPr>
          <w:rFonts w:hint="eastAsia" w:hAnsi="宋体"/>
          <w:sz w:val="24"/>
          <w:szCs w:val="24"/>
        </w:rPr>
        <w:t>”规定的时间和地点进行开标，邀请各供应商的法定代表人或其委托代理人参加开标会。</w:t>
      </w:r>
    </w:p>
    <w:p w14:paraId="304F234E">
      <w:pPr>
        <w:pStyle w:val="17"/>
        <w:spacing w:line="360" w:lineRule="auto"/>
        <w:ind w:firstLine="240" w:firstLineChars="100"/>
        <w:rPr>
          <w:rFonts w:hAnsi="宋体"/>
          <w:b/>
          <w:sz w:val="24"/>
        </w:rPr>
      </w:pPr>
      <w:r>
        <w:rPr>
          <w:rFonts w:hint="eastAsia" w:hAnsi="宋体"/>
          <w:sz w:val="24"/>
          <w:szCs w:val="24"/>
        </w:rPr>
        <w:t>25.</w:t>
      </w:r>
      <w:r>
        <w:rPr>
          <w:rFonts w:hint="eastAsia" w:hAnsi="宋体"/>
          <w:sz w:val="24"/>
          <w:szCs w:val="24"/>
          <w:lang w:val="en-US" w:eastAsia="zh-CN"/>
        </w:rPr>
        <w:t>2</w:t>
      </w:r>
      <w:r>
        <w:rPr>
          <w:rFonts w:hint="eastAsia" w:hAnsi="宋体"/>
          <w:sz w:val="24"/>
          <w:szCs w:val="24"/>
        </w:rPr>
        <w:t>开标工作人员将做开标记录</w:t>
      </w:r>
      <w:r>
        <w:rPr>
          <w:rFonts w:hAnsi="宋体"/>
          <w:sz w:val="24"/>
          <w:szCs w:val="24"/>
        </w:rPr>
        <w:t>，参加开标的各供应商</w:t>
      </w:r>
      <w:r>
        <w:rPr>
          <w:rFonts w:hint="eastAsia" w:hAnsi="宋体"/>
          <w:sz w:val="24"/>
          <w:szCs w:val="24"/>
        </w:rPr>
        <w:t>代表和相关工作人员须</w:t>
      </w:r>
      <w:r>
        <w:rPr>
          <w:rFonts w:hAnsi="宋体"/>
          <w:sz w:val="24"/>
          <w:szCs w:val="24"/>
        </w:rPr>
        <w:t>签字确认</w:t>
      </w:r>
      <w:r>
        <w:rPr>
          <w:rFonts w:hint="eastAsia" w:hAnsi="宋体"/>
          <w:sz w:val="24"/>
          <w:szCs w:val="24"/>
        </w:rPr>
        <w:t>。</w:t>
      </w:r>
    </w:p>
    <w:p w14:paraId="3FE5EEAE">
      <w:pPr>
        <w:pStyle w:val="17"/>
        <w:spacing w:line="360" w:lineRule="auto"/>
        <w:ind w:firstLine="240" w:firstLineChars="100"/>
        <w:rPr>
          <w:rFonts w:hAnsi="宋体"/>
          <w:sz w:val="24"/>
          <w:szCs w:val="24"/>
        </w:rPr>
      </w:pPr>
      <w:r>
        <w:rPr>
          <w:rFonts w:hint="eastAsia" w:hAnsi="宋体"/>
          <w:sz w:val="24"/>
          <w:szCs w:val="24"/>
        </w:rPr>
        <w:t>25.</w:t>
      </w:r>
      <w:r>
        <w:rPr>
          <w:rFonts w:hint="eastAsia" w:hAnsi="宋体"/>
          <w:sz w:val="24"/>
          <w:szCs w:val="24"/>
          <w:lang w:val="en-US" w:eastAsia="zh-CN"/>
        </w:rPr>
        <w:t>3</w:t>
      </w:r>
      <w:r>
        <w:rPr>
          <w:rFonts w:hint="eastAsia" w:hAnsi="宋体"/>
          <w:sz w:val="24"/>
          <w:szCs w:val="24"/>
        </w:rPr>
        <w:t>供应商代表对开标过程和开标记录有疑义，以及认为</w:t>
      </w:r>
      <w:r>
        <w:rPr>
          <w:rFonts w:hint="eastAsia" w:hAnsi="宋体"/>
          <w:sz w:val="24"/>
          <w:szCs w:val="24"/>
          <w:lang w:eastAsia="zh-CN"/>
        </w:rPr>
        <w:t>采购人</w:t>
      </w:r>
      <w:r>
        <w:rPr>
          <w:rFonts w:hint="eastAsia" w:hAnsi="宋体"/>
          <w:sz w:val="24"/>
          <w:szCs w:val="24"/>
        </w:rPr>
        <w:t>相关工作人员有需要回避的情形的，应当场提出询问或者回避申请。</w:t>
      </w:r>
      <w:r>
        <w:rPr>
          <w:rFonts w:hint="eastAsia" w:hAnsi="宋体"/>
          <w:sz w:val="24"/>
          <w:szCs w:val="24"/>
          <w:lang w:eastAsia="zh-CN"/>
        </w:rPr>
        <w:t>采购人工作人员</w:t>
      </w:r>
      <w:r>
        <w:rPr>
          <w:rFonts w:hint="eastAsia" w:hAnsi="宋体"/>
          <w:sz w:val="24"/>
          <w:szCs w:val="24"/>
        </w:rPr>
        <w:t>对供应商代表提出的询问或者回避申请应当及时处理。</w:t>
      </w:r>
    </w:p>
    <w:p w14:paraId="0B79FD5C">
      <w:pPr>
        <w:pStyle w:val="17"/>
        <w:spacing w:line="360" w:lineRule="auto"/>
        <w:ind w:left="2"/>
        <w:jc w:val="left"/>
        <w:rPr>
          <w:rFonts w:hAnsi="宋体"/>
          <w:b/>
          <w:sz w:val="24"/>
          <w:szCs w:val="24"/>
        </w:rPr>
      </w:pPr>
      <w:r>
        <w:rPr>
          <w:rFonts w:hint="eastAsia" w:hAnsi="宋体"/>
          <w:b/>
          <w:sz w:val="24"/>
          <w:szCs w:val="24"/>
        </w:rPr>
        <w:t>26.资格审查</w:t>
      </w:r>
    </w:p>
    <w:p w14:paraId="54CD9048">
      <w:pPr>
        <w:pStyle w:val="17"/>
        <w:spacing w:line="360" w:lineRule="auto"/>
        <w:ind w:left="2" w:leftChars="1" w:firstLine="240" w:firstLineChars="100"/>
        <w:jc w:val="left"/>
        <w:rPr>
          <w:rFonts w:hAnsi="宋体"/>
          <w:sz w:val="24"/>
          <w:szCs w:val="24"/>
        </w:rPr>
      </w:pPr>
      <w:r>
        <w:rPr>
          <w:rFonts w:hint="eastAsia" w:hAnsi="宋体"/>
          <w:sz w:val="24"/>
          <w:szCs w:val="24"/>
        </w:rPr>
        <w:t>26.1资格审查方式详见“</w:t>
      </w:r>
      <w:r>
        <w:rPr>
          <w:rFonts w:hint="eastAsia" w:hAnsi="宋体"/>
          <w:b/>
          <w:bCs/>
          <w:sz w:val="24"/>
          <w:szCs w:val="24"/>
        </w:rPr>
        <w:t>供应商须知前附表</w:t>
      </w:r>
      <w:r>
        <w:rPr>
          <w:rFonts w:hint="eastAsia" w:hAnsi="宋体"/>
          <w:sz w:val="24"/>
          <w:szCs w:val="24"/>
        </w:rPr>
        <w:t>”的规定。</w:t>
      </w:r>
    </w:p>
    <w:p w14:paraId="77878BA0">
      <w:pPr>
        <w:pStyle w:val="17"/>
        <w:spacing w:line="360" w:lineRule="auto"/>
        <w:ind w:left="2" w:leftChars="1" w:firstLine="240" w:firstLineChars="100"/>
        <w:jc w:val="left"/>
        <w:rPr>
          <w:rFonts w:hAnsi="宋体"/>
          <w:sz w:val="24"/>
          <w:szCs w:val="24"/>
        </w:rPr>
      </w:pPr>
      <w:r>
        <w:rPr>
          <w:rFonts w:hint="eastAsia" w:hAnsi="宋体"/>
          <w:sz w:val="24"/>
          <w:szCs w:val="24"/>
        </w:rPr>
        <w:t>26.2开标结束后，</w:t>
      </w:r>
      <w:r>
        <w:rPr>
          <w:rFonts w:hint="eastAsia" w:hAnsi="宋体"/>
          <w:sz w:val="24"/>
          <w:szCs w:val="24"/>
          <w:lang w:eastAsia="zh-CN"/>
        </w:rPr>
        <w:t>采购人</w:t>
      </w:r>
      <w:r>
        <w:rPr>
          <w:rFonts w:hint="eastAsia" w:hAnsi="宋体"/>
          <w:sz w:val="24"/>
          <w:szCs w:val="24"/>
        </w:rPr>
        <w:t>应当按照“第六章 资格评审标准”依法对供应商的资格进行审查。</w:t>
      </w:r>
    </w:p>
    <w:p w14:paraId="15D77D5A">
      <w:pPr>
        <w:spacing w:line="360" w:lineRule="auto"/>
        <w:jc w:val="left"/>
        <w:rPr>
          <w:rFonts w:ascii="宋体" w:hAnsi="宋体"/>
          <w:b/>
          <w:sz w:val="24"/>
        </w:rPr>
      </w:pPr>
      <w:r>
        <w:rPr>
          <w:rFonts w:hint="eastAsia" w:ascii="宋体" w:hAnsi="宋体"/>
          <w:b/>
          <w:sz w:val="24"/>
        </w:rPr>
        <w:t>27. 评标</w:t>
      </w:r>
    </w:p>
    <w:p w14:paraId="71DACE8D">
      <w:pPr>
        <w:spacing w:line="360" w:lineRule="auto"/>
        <w:ind w:firstLine="240" w:firstLineChars="100"/>
        <w:jc w:val="left"/>
        <w:rPr>
          <w:rFonts w:ascii="宋体" w:hAnsi="宋体"/>
          <w:sz w:val="24"/>
        </w:rPr>
      </w:pPr>
      <w:r>
        <w:rPr>
          <w:rFonts w:hint="eastAsia" w:ascii="宋体" w:hAnsi="宋体"/>
          <w:sz w:val="24"/>
        </w:rPr>
        <w:t>27.1评标由</w:t>
      </w:r>
      <w:r>
        <w:rPr>
          <w:rFonts w:hint="eastAsia" w:ascii="宋体" w:hAnsi="宋体"/>
          <w:sz w:val="24"/>
          <w:lang w:eastAsia="zh-CN"/>
        </w:rPr>
        <w:t>采购人</w:t>
      </w:r>
      <w:r>
        <w:rPr>
          <w:rFonts w:hint="eastAsia" w:ascii="宋体" w:hAnsi="宋体"/>
          <w:sz w:val="24"/>
        </w:rPr>
        <w:t>依法组建的</w:t>
      </w:r>
      <w:r>
        <w:rPr>
          <w:rFonts w:hint="eastAsia" w:ascii="宋体" w:hAnsi="宋体"/>
          <w:sz w:val="24"/>
          <w:lang w:eastAsia="zh-CN"/>
        </w:rPr>
        <w:t>比选</w:t>
      </w:r>
      <w:r>
        <w:rPr>
          <w:rFonts w:hint="eastAsia" w:ascii="宋体" w:hAnsi="宋体"/>
          <w:sz w:val="24"/>
        </w:rPr>
        <w:t>小组负责，成员人数应当为3人或以上单数。</w:t>
      </w:r>
      <w:r>
        <w:rPr>
          <w:rFonts w:hint="eastAsia" w:ascii="宋体" w:hAnsi="宋体"/>
          <w:sz w:val="24"/>
          <w:lang w:eastAsia="zh-CN"/>
        </w:rPr>
        <w:t>比选</w:t>
      </w:r>
      <w:r>
        <w:rPr>
          <w:rFonts w:hint="eastAsia" w:ascii="宋体" w:hAnsi="宋体"/>
          <w:sz w:val="24"/>
        </w:rPr>
        <w:t>小组</w:t>
      </w:r>
      <w:r>
        <w:rPr>
          <w:rFonts w:hint="eastAsia" w:ascii="宋体" w:hAnsi="宋体"/>
          <w:sz w:val="24"/>
          <w:lang w:eastAsia="zh-CN"/>
        </w:rPr>
        <w:t>由采购人相关专业人员组成</w:t>
      </w:r>
      <w:r>
        <w:rPr>
          <w:rFonts w:hint="eastAsia" w:ascii="宋体" w:hAnsi="宋体"/>
          <w:sz w:val="24"/>
        </w:rPr>
        <w:t>。</w:t>
      </w:r>
    </w:p>
    <w:p w14:paraId="53A983DF">
      <w:pPr>
        <w:pStyle w:val="17"/>
        <w:spacing w:line="360" w:lineRule="auto"/>
        <w:ind w:firstLine="240" w:firstLineChars="100"/>
        <w:rPr>
          <w:rFonts w:hAnsi="宋体"/>
          <w:bCs/>
          <w:sz w:val="24"/>
          <w:szCs w:val="24"/>
        </w:rPr>
      </w:pPr>
      <w:bookmarkStart w:id="15" w:name="_Toc191374422"/>
      <w:r>
        <w:rPr>
          <w:rFonts w:hint="eastAsia" w:hAnsi="宋体"/>
          <w:bCs/>
          <w:sz w:val="24"/>
          <w:szCs w:val="24"/>
        </w:rPr>
        <w:t>27.2评标原则</w:t>
      </w:r>
      <w:bookmarkEnd w:id="15"/>
      <w:r>
        <w:rPr>
          <w:rFonts w:hint="eastAsia" w:hAnsi="宋体"/>
          <w:bCs/>
          <w:sz w:val="24"/>
          <w:szCs w:val="24"/>
        </w:rPr>
        <w:t>及方法</w:t>
      </w:r>
    </w:p>
    <w:p w14:paraId="3EBFF9B1">
      <w:pPr>
        <w:spacing w:line="360" w:lineRule="auto"/>
        <w:ind w:firstLine="566" w:firstLineChars="236"/>
        <w:jc w:val="left"/>
        <w:rPr>
          <w:rFonts w:ascii="宋体" w:hAnsi="宋体"/>
          <w:sz w:val="24"/>
        </w:rPr>
      </w:pPr>
      <w:r>
        <w:rPr>
          <w:rFonts w:hint="eastAsia" w:ascii="宋体" w:hAnsi="宋体"/>
          <w:sz w:val="24"/>
        </w:rPr>
        <w:t>评标活动遵循公平、公正、科学和择优的原则。</w:t>
      </w:r>
    </w:p>
    <w:p w14:paraId="6FAFBF11">
      <w:pPr>
        <w:pStyle w:val="17"/>
        <w:spacing w:line="360" w:lineRule="auto"/>
        <w:ind w:left="719" w:leftChars="114" w:hanging="480" w:hangingChars="200"/>
        <w:rPr>
          <w:rFonts w:hAnsi="宋体"/>
          <w:bCs/>
          <w:sz w:val="24"/>
          <w:szCs w:val="24"/>
        </w:rPr>
      </w:pPr>
      <w:r>
        <w:rPr>
          <w:rFonts w:hint="eastAsia" w:hAnsi="宋体"/>
          <w:sz w:val="24"/>
          <w:szCs w:val="24"/>
        </w:rPr>
        <w:t>27.3</w:t>
      </w:r>
      <w:r>
        <w:rPr>
          <w:rFonts w:hint="eastAsia" w:hAnsi="宋体"/>
          <w:bCs/>
          <w:sz w:val="24"/>
          <w:szCs w:val="24"/>
        </w:rPr>
        <w:t>评标方法</w:t>
      </w:r>
    </w:p>
    <w:p w14:paraId="50C8EB46">
      <w:pPr>
        <w:spacing w:line="360" w:lineRule="auto"/>
        <w:ind w:firstLine="540" w:firstLineChars="225"/>
        <w:jc w:val="left"/>
        <w:rPr>
          <w:rFonts w:ascii="宋体" w:hAnsi="宋体"/>
          <w:sz w:val="24"/>
        </w:rPr>
      </w:pPr>
      <w:r>
        <w:rPr>
          <w:rFonts w:hint="eastAsia" w:ascii="宋体" w:hAnsi="宋体"/>
          <w:sz w:val="24"/>
        </w:rPr>
        <w:t>本项目评审</w:t>
      </w:r>
      <w:r>
        <w:rPr>
          <w:rFonts w:ascii="宋体" w:hAnsi="宋体"/>
          <w:sz w:val="24"/>
        </w:rPr>
        <w:t>采用综合评分法</w:t>
      </w:r>
      <w:r>
        <w:rPr>
          <w:rFonts w:hint="eastAsia" w:ascii="宋体" w:hAnsi="宋体"/>
          <w:sz w:val="24"/>
        </w:rPr>
        <w:t>。在评标中，不得改变</w:t>
      </w:r>
      <w:r>
        <w:rPr>
          <w:rFonts w:hint="eastAsia" w:ascii="宋体" w:hAnsi="宋体"/>
          <w:sz w:val="24"/>
          <w:lang w:eastAsia="zh-CN"/>
        </w:rPr>
        <w:t>比选</w:t>
      </w:r>
      <w:r>
        <w:rPr>
          <w:rFonts w:hint="eastAsia" w:ascii="宋体" w:hAnsi="宋体"/>
          <w:sz w:val="24"/>
        </w:rPr>
        <w:t>文件中规定的评标标准、方法和中标条件。第七章“</w:t>
      </w:r>
      <w:r>
        <w:rPr>
          <w:rFonts w:hint="eastAsia" w:ascii="宋体" w:hAnsi="宋体"/>
          <w:b/>
          <w:sz w:val="24"/>
        </w:rPr>
        <w:t>评标方法</w:t>
      </w:r>
      <w:r>
        <w:rPr>
          <w:rFonts w:hint="eastAsia" w:ascii="宋体" w:hAnsi="宋体"/>
          <w:sz w:val="24"/>
        </w:rPr>
        <w:t>”没有规定的评审因素和标准，不作为评标依据。</w:t>
      </w:r>
    </w:p>
    <w:p w14:paraId="18710575">
      <w:pPr>
        <w:spacing w:line="360" w:lineRule="auto"/>
        <w:ind w:firstLine="240" w:firstLineChars="100"/>
        <w:rPr>
          <w:rFonts w:ascii="宋体" w:hAnsi="宋体"/>
          <w:sz w:val="24"/>
        </w:rPr>
      </w:pPr>
      <w:r>
        <w:rPr>
          <w:rFonts w:hint="eastAsia" w:ascii="宋体" w:hAnsi="宋体"/>
          <w:sz w:val="24"/>
        </w:rPr>
        <w:t>27.4评标应当在严格保密的情况下进行。任何单位和个人不得非法干预、影响评标办法的确定，以及评标过程和结果。</w:t>
      </w:r>
      <w:r>
        <w:rPr>
          <w:rFonts w:hint="eastAsia" w:ascii="宋体" w:hAnsi="宋体"/>
          <w:sz w:val="24"/>
          <w:lang w:eastAsia="zh-CN"/>
        </w:rPr>
        <w:t>比选</w:t>
      </w:r>
      <w:r>
        <w:rPr>
          <w:rFonts w:ascii="宋体" w:hAnsi="宋体"/>
          <w:sz w:val="24"/>
        </w:rPr>
        <w:t>小组成员和与评标活动有关的人员</w:t>
      </w:r>
      <w:r>
        <w:rPr>
          <w:rFonts w:hint="eastAsia" w:ascii="宋体" w:hAnsi="宋体"/>
          <w:sz w:val="24"/>
        </w:rPr>
        <w:t>在政府采购活动中应严格遵守政府采购评审工作纪律，不得向外界泄露评审情况。</w:t>
      </w:r>
    </w:p>
    <w:p w14:paraId="4CA6D898">
      <w:pPr>
        <w:spacing w:line="360" w:lineRule="auto"/>
        <w:rPr>
          <w:rFonts w:ascii="宋体" w:hAnsi="宋体"/>
          <w:sz w:val="24"/>
        </w:rPr>
      </w:pPr>
      <w:r>
        <w:rPr>
          <w:rFonts w:hint="eastAsia" w:ascii="宋体" w:hAnsi="宋体"/>
          <w:sz w:val="24"/>
        </w:rPr>
        <w:t>★27.5</w:t>
      </w:r>
      <w:r>
        <w:rPr>
          <w:rFonts w:hint="eastAsia" w:ascii="宋体" w:hAnsi="宋体"/>
          <w:sz w:val="24"/>
          <w:lang w:val="en-US" w:eastAsia="zh-CN"/>
        </w:rPr>
        <w:t>供应商不得恶意竞价。对于报价差异巨大（低于采购预算价20%）的，比选小组有权要求供应商在规定的时间内提供相关证明材料，规定时间内不能提供材料或者无法证明的，比选小组有权裁定该报价是否为恶意竞价。恶意竞价的供应商将被取消中标资格，并列入黑名单，在此后三年内不得参与本次采购人的任何采买活动。如出现多家报价差异巨大（原则上为低于预算价30%的或成倍数下降的），比选小组有权对各报价进行核查判定是否报价合理并有权否决采购评标项目及要求预算价发回重审</w:t>
      </w:r>
      <w:r>
        <w:rPr>
          <w:rFonts w:hint="eastAsia" w:ascii="宋体" w:hAnsi="宋体"/>
          <w:sz w:val="24"/>
        </w:rPr>
        <w:t>。</w:t>
      </w:r>
    </w:p>
    <w:p w14:paraId="7A3EF2FF">
      <w:pPr>
        <w:spacing w:line="360" w:lineRule="auto"/>
        <w:ind w:firstLine="240" w:firstLineChars="100"/>
        <w:rPr>
          <w:rFonts w:ascii="inherit" w:hAnsi="inherit" w:cs="宋体"/>
          <w:kern w:val="0"/>
          <w:sz w:val="24"/>
        </w:rPr>
      </w:pPr>
      <w:r>
        <w:rPr>
          <w:rFonts w:hint="eastAsia" w:ascii="宋体" w:hAnsi="宋体"/>
          <w:sz w:val="24"/>
        </w:rPr>
        <w:t>27.6</w:t>
      </w:r>
      <w:r>
        <w:rPr>
          <w:rFonts w:ascii="inherit" w:hAnsi="inherit" w:cs="宋体"/>
          <w:kern w:val="0"/>
          <w:sz w:val="24"/>
        </w:rPr>
        <w:t>在评标过程中</w:t>
      </w:r>
      <w:r>
        <w:rPr>
          <w:rFonts w:hint="eastAsia" w:ascii="inherit" w:hAnsi="inherit" w:cs="宋体"/>
          <w:kern w:val="0"/>
          <w:sz w:val="24"/>
        </w:rPr>
        <w:t>，</w:t>
      </w:r>
      <w:r>
        <w:rPr>
          <w:rFonts w:hint="eastAsia" w:ascii="inherit" w:hAnsi="inherit" w:cs="宋体"/>
          <w:kern w:val="0"/>
          <w:sz w:val="24"/>
          <w:lang w:eastAsia="zh-CN"/>
        </w:rPr>
        <w:t>比选</w:t>
      </w:r>
      <w:r>
        <w:rPr>
          <w:rFonts w:ascii="inherit" w:hAnsi="inherit" w:cs="宋体"/>
          <w:kern w:val="0"/>
          <w:sz w:val="24"/>
        </w:rPr>
        <w:t>小组发现供应商有</w:t>
      </w:r>
      <w:r>
        <w:rPr>
          <w:rFonts w:hint="eastAsia" w:ascii="inherit" w:hAnsi="inherit" w:cs="宋体"/>
          <w:kern w:val="0"/>
          <w:sz w:val="24"/>
        </w:rPr>
        <w:t>本须知</w:t>
      </w:r>
      <w:r>
        <w:rPr>
          <w:rFonts w:hint="eastAsia" w:ascii="宋体" w:hAnsi="宋体" w:cs="宋体"/>
          <w:kern w:val="0"/>
          <w:sz w:val="24"/>
        </w:rPr>
        <w:t>19条款</w:t>
      </w:r>
      <w:r>
        <w:rPr>
          <w:rFonts w:hint="eastAsia" w:ascii="inherit" w:hAnsi="inherit" w:cs="宋体"/>
          <w:kern w:val="0"/>
          <w:sz w:val="24"/>
        </w:rPr>
        <w:t>规定的情形</w:t>
      </w:r>
      <w:r>
        <w:rPr>
          <w:rFonts w:ascii="inherit" w:hAnsi="inherit" w:cs="宋体"/>
          <w:kern w:val="0"/>
          <w:sz w:val="24"/>
        </w:rPr>
        <w:t>，应当认定其投标无效，并书面报告本级财政部门。</w:t>
      </w:r>
    </w:p>
    <w:p w14:paraId="421573AE">
      <w:pPr>
        <w:spacing w:line="360" w:lineRule="auto"/>
        <w:ind w:firstLine="240" w:firstLineChars="100"/>
        <w:rPr>
          <w:rFonts w:ascii="宋体" w:hAnsi="宋体" w:cs="宋体"/>
          <w:kern w:val="0"/>
          <w:sz w:val="24"/>
        </w:rPr>
      </w:pPr>
      <w:r>
        <w:rPr>
          <w:rFonts w:hint="eastAsia" w:ascii="宋体" w:hAnsi="宋体" w:cs="宋体"/>
          <w:kern w:val="0"/>
          <w:sz w:val="24"/>
        </w:rPr>
        <w:t>27.7</w:t>
      </w:r>
      <w:r>
        <w:rPr>
          <w:rFonts w:ascii="宋体" w:hAnsi="宋体" w:cs="宋体"/>
          <w:kern w:val="0"/>
          <w:sz w:val="24"/>
        </w:rPr>
        <w:t>有下列情形之一的，视为供应商串通投标，其投标无效：</w:t>
      </w:r>
    </w:p>
    <w:p w14:paraId="091DEBC4">
      <w:pPr>
        <w:widowControl/>
        <w:spacing w:line="360" w:lineRule="auto"/>
        <w:ind w:firstLine="240" w:firstLineChars="100"/>
        <w:jc w:val="left"/>
        <w:textAlignment w:val="baseline"/>
        <w:rPr>
          <w:rFonts w:ascii="宋体" w:hAnsi="宋体" w:cs="宋体"/>
          <w:kern w:val="0"/>
          <w:sz w:val="24"/>
        </w:rPr>
      </w:pPr>
      <w:r>
        <w:rPr>
          <w:rFonts w:hint="eastAsia" w:hAnsi="宋体"/>
          <w:sz w:val="24"/>
        </w:rPr>
        <w:t>(1)</w:t>
      </w:r>
      <w:r>
        <w:rPr>
          <w:rFonts w:ascii="宋体" w:hAnsi="宋体" w:cs="宋体"/>
          <w:kern w:val="0"/>
          <w:sz w:val="24"/>
        </w:rPr>
        <w:t>不同供应商的</w:t>
      </w:r>
      <w:r>
        <w:rPr>
          <w:rFonts w:hint="eastAsia" w:ascii="宋体" w:hAnsi="宋体" w:cs="宋体"/>
          <w:kern w:val="0"/>
          <w:sz w:val="24"/>
          <w:lang w:eastAsia="zh-CN"/>
        </w:rPr>
        <w:t>比选</w:t>
      </w:r>
      <w:r>
        <w:rPr>
          <w:rFonts w:ascii="宋体" w:hAnsi="宋体" w:cs="宋体"/>
          <w:kern w:val="0"/>
          <w:sz w:val="24"/>
        </w:rPr>
        <w:t>响应文件由同一单位或者个人编制；</w:t>
      </w:r>
    </w:p>
    <w:p w14:paraId="554AE7B4">
      <w:pPr>
        <w:widowControl/>
        <w:spacing w:line="360" w:lineRule="auto"/>
        <w:ind w:firstLine="240" w:firstLineChars="100"/>
        <w:jc w:val="left"/>
        <w:textAlignment w:val="baseline"/>
        <w:rPr>
          <w:rFonts w:ascii="宋体" w:hAnsi="宋体" w:cs="宋体"/>
          <w:kern w:val="0"/>
          <w:sz w:val="24"/>
        </w:rPr>
      </w:pPr>
      <w:r>
        <w:rPr>
          <w:rFonts w:hint="eastAsia" w:hAnsi="宋体"/>
          <w:sz w:val="24"/>
        </w:rPr>
        <w:t>(2)</w:t>
      </w:r>
      <w:r>
        <w:rPr>
          <w:rFonts w:ascii="宋体" w:hAnsi="宋体" w:cs="宋体"/>
          <w:kern w:val="0"/>
          <w:sz w:val="24"/>
        </w:rPr>
        <w:t>不同供应商委托同一单位或者个人办理投标事宜；</w:t>
      </w:r>
    </w:p>
    <w:p w14:paraId="249F0C68">
      <w:pPr>
        <w:widowControl/>
        <w:spacing w:line="360" w:lineRule="auto"/>
        <w:ind w:firstLine="240" w:firstLineChars="100"/>
        <w:jc w:val="left"/>
        <w:textAlignment w:val="baseline"/>
        <w:rPr>
          <w:rFonts w:ascii="宋体" w:hAnsi="宋体" w:cs="宋体"/>
          <w:kern w:val="0"/>
          <w:sz w:val="24"/>
        </w:rPr>
      </w:pPr>
      <w:r>
        <w:rPr>
          <w:rFonts w:hint="eastAsia" w:hAnsi="宋体"/>
          <w:sz w:val="24"/>
        </w:rPr>
        <w:t>(3)</w:t>
      </w:r>
      <w:r>
        <w:rPr>
          <w:rFonts w:ascii="宋体" w:hAnsi="宋体" w:cs="宋体"/>
          <w:kern w:val="0"/>
          <w:sz w:val="24"/>
        </w:rPr>
        <w:t>不同供应商的</w:t>
      </w:r>
      <w:r>
        <w:rPr>
          <w:rFonts w:hint="eastAsia" w:ascii="宋体" w:hAnsi="宋体" w:cs="宋体"/>
          <w:kern w:val="0"/>
          <w:sz w:val="24"/>
          <w:lang w:eastAsia="zh-CN"/>
        </w:rPr>
        <w:t>比选</w:t>
      </w:r>
      <w:r>
        <w:rPr>
          <w:rFonts w:ascii="宋体" w:hAnsi="宋体" w:cs="宋体"/>
          <w:kern w:val="0"/>
          <w:sz w:val="24"/>
        </w:rPr>
        <w:t>响应文件载明的项目管理成员或者联系人员为同一人；</w:t>
      </w:r>
    </w:p>
    <w:p w14:paraId="707638E1">
      <w:pPr>
        <w:widowControl/>
        <w:spacing w:line="360" w:lineRule="auto"/>
        <w:ind w:firstLine="240" w:firstLineChars="100"/>
        <w:jc w:val="left"/>
        <w:textAlignment w:val="baseline"/>
        <w:rPr>
          <w:rFonts w:ascii="宋体" w:hAnsi="宋体" w:cs="宋体"/>
          <w:kern w:val="0"/>
          <w:sz w:val="24"/>
        </w:rPr>
      </w:pPr>
      <w:r>
        <w:rPr>
          <w:rFonts w:hint="eastAsia" w:hAnsi="宋体"/>
          <w:sz w:val="24"/>
        </w:rPr>
        <w:t>(4)</w:t>
      </w:r>
      <w:r>
        <w:rPr>
          <w:rFonts w:ascii="宋体" w:hAnsi="宋体" w:cs="宋体"/>
          <w:kern w:val="0"/>
          <w:sz w:val="24"/>
        </w:rPr>
        <w:t>不同供应商的</w:t>
      </w:r>
      <w:r>
        <w:rPr>
          <w:rFonts w:hint="eastAsia" w:ascii="宋体" w:hAnsi="宋体" w:cs="宋体"/>
          <w:kern w:val="0"/>
          <w:sz w:val="24"/>
          <w:lang w:eastAsia="zh-CN"/>
        </w:rPr>
        <w:t>比选</w:t>
      </w:r>
      <w:r>
        <w:rPr>
          <w:rFonts w:ascii="宋体" w:hAnsi="宋体" w:cs="宋体"/>
          <w:kern w:val="0"/>
          <w:sz w:val="24"/>
        </w:rPr>
        <w:t>响应文件异常一致或者投标报价呈规律性差异；</w:t>
      </w:r>
    </w:p>
    <w:p w14:paraId="306FA66C">
      <w:pPr>
        <w:widowControl/>
        <w:spacing w:line="360" w:lineRule="auto"/>
        <w:ind w:firstLine="240" w:firstLineChars="100"/>
        <w:jc w:val="left"/>
        <w:textAlignment w:val="baseline"/>
        <w:rPr>
          <w:rFonts w:ascii="宋体" w:hAnsi="宋体" w:cs="宋体"/>
          <w:kern w:val="0"/>
          <w:sz w:val="24"/>
        </w:rPr>
      </w:pPr>
      <w:r>
        <w:rPr>
          <w:rFonts w:hint="eastAsia" w:hAnsi="宋体"/>
          <w:sz w:val="24"/>
        </w:rPr>
        <w:t>(5)</w:t>
      </w:r>
      <w:r>
        <w:rPr>
          <w:rFonts w:ascii="宋体" w:hAnsi="宋体" w:cs="宋体"/>
          <w:kern w:val="0"/>
          <w:sz w:val="24"/>
        </w:rPr>
        <w:t>不同供应商的</w:t>
      </w:r>
      <w:r>
        <w:rPr>
          <w:rFonts w:hint="eastAsia" w:ascii="宋体" w:hAnsi="宋体" w:cs="宋体"/>
          <w:kern w:val="0"/>
          <w:sz w:val="24"/>
          <w:lang w:eastAsia="zh-CN"/>
        </w:rPr>
        <w:t>比选</w:t>
      </w:r>
      <w:r>
        <w:rPr>
          <w:rFonts w:ascii="宋体" w:hAnsi="宋体" w:cs="宋体"/>
          <w:kern w:val="0"/>
          <w:sz w:val="24"/>
        </w:rPr>
        <w:t>响应文件相互混装；</w:t>
      </w:r>
    </w:p>
    <w:p w14:paraId="2B245259">
      <w:pPr>
        <w:spacing w:line="360" w:lineRule="auto"/>
        <w:ind w:firstLine="240" w:firstLineChars="100"/>
        <w:jc w:val="left"/>
        <w:rPr>
          <w:rFonts w:ascii="宋体" w:hAnsi="宋体" w:cs="宋体"/>
          <w:kern w:val="0"/>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8</w:t>
      </w:r>
      <w:r>
        <w:rPr>
          <w:rFonts w:ascii="宋体" w:hAnsi="宋体" w:cs="宋体"/>
          <w:kern w:val="0"/>
          <w:sz w:val="24"/>
        </w:rPr>
        <w:t>提供相同品牌产品且通过资格审查、符合性审查的不同</w:t>
      </w:r>
      <w:r>
        <w:rPr>
          <w:rFonts w:hint="eastAsia" w:ascii="宋体" w:hAnsi="宋体" w:cs="宋体"/>
          <w:kern w:val="0"/>
          <w:sz w:val="24"/>
        </w:rPr>
        <w:t>供应商</w:t>
      </w:r>
      <w:r>
        <w:rPr>
          <w:rFonts w:ascii="宋体" w:hAnsi="宋体" w:cs="宋体"/>
          <w:kern w:val="0"/>
          <w:sz w:val="24"/>
        </w:rPr>
        <w:t>参加同一</w:t>
      </w:r>
      <w:r>
        <w:rPr>
          <w:rFonts w:hint="eastAsia" w:ascii="宋体" w:hAnsi="宋体" w:cs="宋体"/>
          <w:kern w:val="0"/>
          <w:sz w:val="24"/>
        </w:rPr>
        <w:t>谈判项目包</w:t>
      </w:r>
      <w:r>
        <w:rPr>
          <w:rFonts w:ascii="宋体" w:hAnsi="宋体" w:cs="宋体"/>
          <w:kern w:val="0"/>
          <w:sz w:val="24"/>
        </w:rPr>
        <w:t>投标的，评审后排序最高的同品牌</w:t>
      </w:r>
      <w:r>
        <w:rPr>
          <w:rFonts w:hint="eastAsia" w:ascii="宋体" w:hAnsi="宋体" w:cs="宋体"/>
          <w:kern w:val="0"/>
          <w:sz w:val="24"/>
        </w:rPr>
        <w:t>供应商</w:t>
      </w:r>
      <w:r>
        <w:rPr>
          <w:rFonts w:ascii="宋体" w:hAnsi="宋体" w:cs="宋体"/>
          <w:kern w:val="0"/>
          <w:sz w:val="24"/>
        </w:rPr>
        <w:t>获得成交人推荐资格</w:t>
      </w:r>
      <w:r>
        <w:rPr>
          <w:rFonts w:hint="eastAsia" w:ascii="宋体" w:hAnsi="宋体" w:cs="宋体"/>
          <w:kern w:val="0"/>
          <w:sz w:val="24"/>
        </w:rPr>
        <w:t>。</w:t>
      </w:r>
    </w:p>
    <w:p w14:paraId="31590094">
      <w:pPr>
        <w:spacing w:line="360" w:lineRule="auto"/>
        <w:ind w:firstLine="240" w:firstLineChars="100"/>
        <w:jc w:val="left"/>
      </w:pPr>
      <w:r>
        <w:rPr>
          <w:rFonts w:hint="eastAsia" w:ascii="宋体" w:hAnsi="宋体" w:cs="宋体"/>
          <w:kern w:val="0"/>
          <w:sz w:val="24"/>
        </w:rPr>
        <w:t>27.9若单个项目包为</w:t>
      </w:r>
      <w:r>
        <w:rPr>
          <w:rFonts w:ascii="宋体" w:hAnsi="宋体" w:cs="宋体"/>
          <w:kern w:val="0"/>
          <w:sz w:val="24"/>
        </w:rPr>
        <w:t>非单一产品采购项目，</w:t>
      </w:r>
      <w:r>
        <w:rPr>
          <w:rFonts w:hint="eastAsia" w:ascii="宋体" w:hAnsi="宋体" w:cs="宋体"/>
          <w:kern w:val="0"/>
          <w:sz w:val="24"/>
        </w:rPr>
        <w:t>对于谈判文件</w:t>
      </w:r>
      <w:r>
        <w:rPr>
          <w:rFonts w:ascii="宋体" w:hAnsi="宋体" w:cs="宋体"/>
          <w:kern w:val="0"/>
          <w:sz w:val="24"/>
        </w:rPr>
        <w:t>第五章</w:t>
      </w:r>
      <w:r>
        <w:rPr>
          <w:rFonts w:hint="eastAsia" w:ascii="宋体" w:hAnsi="宋体" w:cs="宋体"/>
          <w:kern w:val="0"/>
          <w:sz w:val="24"/>
        </w:rPr>
        <w:t>规定</w:t>
      </w:r>
      <w:r>
        <w:rPr>
          <w:rFonts w:ascii="宋体" w:hAnsi="宋体" w:cs="宋体"/>
          <w:kern w:val="0"/>
          <w:sz w:val="24"/>
        </w:rPr>
        <w:t>核心产品，多家</w:t>
      </w:r>
      <w:r>
        <w:rPr>
          <w:rFonts w:hint="eastAsia" w:ascii="宋体" w:hAnsi="宋体" w:cs="宋体"/>
          <w:kern w:val="0"/>
          <w:sz w:val="24"/>
        </w:rPr>
        <w:t>供应商</w:t>
      </w:r>
      <w:r>
        <w:rPr>
          <w:rFonts w:ascii="宋体" w:hAnsi="宋体" w:cs="宋体"/>
          <w:kern w:val="0"/>
          <w:sz w:val="24"/>
        </w:rPr>
        <w:t>提供的核心产品品牌有一项品牌相同的，按</w:t>
      </w:r>
      <w:r>
        <w:rPr>
          <w:rFonts w:hint="eastAsia" w:ascii="宋体" w:hAnsi="宋体" w:cs="宋体"/>
          <w:kern w:val="0"/>
          <w:sz w:val="24"/>
        </w:rPr>
        <w:t>27</w:t>
      </w:r>
      <w:r>
        <w:rPr>
          <w:rFonts w:ascii="宋体" w:hAnsi="宋体" w:cs="宋体"/>
          <w:kern w:val="0"/>
          <w:sz w:val="24"/>
        </w:rPr>
        <w:t>.</w:t>
      </w:r>
      <w:r>
        <w:rPr>
          <w:rFonts w:hint="eastAsia" w:ascii="宋体" w:hAnsi="宋体" w:cs="宋体"/>
          <w:kern w:val="0"/>
          <w:sz w:val="24"/>
        </w:rPr>
        <w:t>8</w:t>
      </w:r>
      <w:r>
        <w:rPr>
          <w:rFonts w:ascii="宋体" w:hAnsi="宋体" w:cs="宋体"/>
          <w:kern w:val="0"/>
          <w:sz w:val="24"/>
        </w:rPr>
        <w:t>款规定处理</w:t>
      </w:r>
    </w:p>
    <w:p w14:paraId="5C45446C">
      <w:pPr>
        <w:pStyle w:val="17"/>
        <w:spacing w:line="360" w:lineRule="auto"/>
        <w:rPr>
          <w:rFonts w:hAnsi="宋体"/>
          <w:b/>
          <w:bCs/>
          <w:sz w:val="24"/>
          <w:szCs w:val="24"/>
        </w:rPr>
      </w:pPr>
      <w:r>
        <w:rPr>
          <w:rFonts w:hAnsi="宋体"/>
          <w:b/>
          <w:bCs/>
          <w:sz w:val="24"/>
          <w:szCs w:val="24"/>
        </w:rPr>
        <w:t>2</w:t>
      </w:r>
      <w:r>
        <w:rPr>
          <w:rFonts w:hint="eastAsia" w:hAnsi="宋体"/>
          <w:b/>
          <w:bCs/>
          <w:sz w:val="24"/>
          <w:szCs w:val="24"/>
        </w:rPr>
        <w:t xml:space="preserve">8. </w:t>
      </w:r>
      <w:r>
        <w:rPr>
          <w:rFonts w:hint="eastAsia" w:hAnsi="宋体"/>
          <w:b/>
          <w:sz w:val="24"/>
          <w:szCs w:val="24"/>
        </w:rPr>
        <w:t>在招标采购中，出现下列情形之一的，应予废标：</w:t>
      </w:r>
    </w:p>
    <w:p w14:paraId="7AED7676">
      <w:pPr>
        <w:pStyle w:val="17"/>
        <w:spacing w:line="360" w:lineRule="auto"/>
        <w:ind w:firstLine="240" w:firstLineChars="100"/>
        <w:rPr>
          <w:rFonts w:hAnsi="宋体"/>
          <w:sz w:val="24"/>
          <w:szCs w:val="24"/>
        </w:rPr>
      </w:pPr>
      <w:r>
        <w:rPr>
          <w:rFonts w:hint="eastAsia" w:hAnsi="宋体"/>
          <w:sz w:val="24"/>
          <w:szCs w:val="24"/>
        </w:rPr>
        <w:t>(</w:t>
      </w:r>
      <w:r>
        <w:rPr>
          <w:rFonts w:hint="eastAsia" w:hAnsi="宋体"/>
          <w:sz w:val="24"/>
          <w:szCs w:val="24"/>
          <w:lang w:val="en-US" w:eastAsia="zh-CN"/>
        </w:rPr>
        <w:t>1</w:t>
      </w:r>
      <w:r>
        <w:rPr>
          <w:rFonts w:hint="eastAsia" w:hAnsi="宋体"/>
          <w:sz w:val="24"/>
          <w:szCs w:val="24"/>
        </w:rPr>
        <w:t>)出现影响采购公正的违法、违规行为的；</w:t>
      </w:r>
    </w:p>
    <w:p w14:paraId="0B5170C4">
      <w:pPr>
        <w:pStyle w:val="17"/>
        <w:spacing w:line="360" w:lineRule="auto"/>
        <w:ind w:firstLine="240" w:firstLineChars="100"/>
        <w:rPr>
          <w:rFonts w:hAnsi="宋体"/>
          <w:sz w:val="24"/>
          <w:szCs w:val="24"/>
        </w:rPr>
      </w:pPr>
      <w:r>
        <w:rPr>
          <w:rFonts w:hint="eastAsia" w:hAnsi="宋体"/>
          <w:sz w:val="24"/>
          <w:szCs w:val="24"/>
        </w:rPr>
        <w:t>(</w:t>
      </w:r>
      <w:r>
        <w:rPr>
          <w:rFonts w:hint="eastAsia" w:hAnsi="宋体"/>
          <w:sz w:val="24"/>
          <w:szCs w:val="24"/>
          <w:lang w:val="en-US" w:eastAsia="zh-CN"/>
        </w:rPr>
        <w:t>2</w:t>
      </w:r>
      <w:r>
        <w:rPr>
          <w:rFonts w:hint="eastAsia" w:hAnsi="宋体"/>
          <w:sz w:val="24"/>
          <w:szCs w:val="24"/>
        </w:rPr>
        <w:t>)因重大变故，采购任务取消的。</w:t>
      </w:r>
    </w:p>
    <w:p w14:paraId="5CCC67D9">
      <w:pPr>
        <w:pStyle w:val="17"/>
        <w:spacing w:line="360" w:lineRule="auto"/>
        <w:ind w:firstLine="480" w:firstLineChars="200"/>
        <w:rPr>
          <w:rFonts w:hAnsi="宋体"/>
          <w:sz w:val="24"/>
          <w:szCs w:val="24"/>
        </w:rPr>
      </w:pPr>
      <w:r>
        <w:rPr>
          <w:rFonts w:hint="eastAsia" w:hAnsi="宋体"/>
          <w:sz w:val="24"/>
          <w:szCs w:val="24"/>
        </w:rPr>
        <w:t>废标后，</w:t>
      </w:r>
      <w:r>
        <w:rPr>
          <w:rFonts w:hint="eastAsia" w:hAnsi="宋体"/>
          <w:sz w:val="24"/>
          <w:szCs w:val="24"/>
          <w:lang w:eastAsia="zh-CN"/>
        </w:rPr>
        <w:t>采购人</w:t>
      </w:r>
      <w:r>
        <w:rPr>
          <w:rFonts w:hint="eastAsia" w:hAnsi="宋体"/>
          <w:sz w:val="24"/>
          <w:szCs w:val="24"/>
        </w:rPr>
        <w:t>应当将废标理由通知所有供应商。</w:t>
      </w:r>
    </w:p>
    <w:p w14:paraId="5C9A82D7">
      <w:pPr>
        <w:pStyle w:val="3"/>
        <w:numPr>
          <w:ilvl w:val="0"/>
          <w:numId w:val="0"/>
        </w:numPr>
        <w:ind w:left="425"/>
        <w:jc w:val="center"/>
        <w:rPr>
          <w:rFonts w:ascii="宋体" w:hAnsi="宋体" w:eastAsia="宋体"/>
          <w:sz w:val="30"/>
          <w:szCs w:val="30"/>
        </w:rPr>
      </w:pPr>
      <w:bookmarkStart w:id="16" w:name="_Toc36106901"/>
      <w:bookmarkStart w:id="17" w:name="_Toc3639"/>
      <w:r>
        <w:rPr>
          <w:rFonts w:hint="eastAsia" w:ascii="宋体" w:hAnsi="宋体" w:eastAsia="宋体"/>
          <w:sz w:val="30"/>
          <w:szCs w:val="30"/>
        </w:rPr>
        <w:t>六、中标结果</w:t>
      </w:r>
      <w:bookmarkEnd w:id="16"/>
      <w:bookmarkEnd w:id="17"/>
    </w:p>
    <w:p w14:paraId="2409E4FA">
      <w:pPr>
        <w:pStyle w:val="17"/>
        <w:spacing w:line="360" w:lineRule="auto"/>
        <w:rPr>
          <w:rFonts w:hAnsi="宋体"/>
          <w:b/>
          <w:sz w:val="24"/>
          <w:szCs w:val="24"/>
        </w:rPr>
      </w:pPr>
      <w:r>
        <w:rPr>
          <w:rFonts w:hint="eastAsia" w:hAnsi="宋体"/>
          <w:b/>
          <w:sz w:val="24"/>
          <w:szCs w:val="24"/>
        </w:rPr>
        <w:t>29. 定标</w:t>
      </w:r>
    </w:p>
    <w:p w14:paraId="0CDB0650">
      <w:pPr>
        <w:pStyle w:val="17"/>
        <w:spacing w:line="360" w:lineRule="auto"/>
        <w:ind w:firstLine="240" w:firstLineChars="100"/>
        <w:rPr>
          <w:rFonts w:hAnsi="宋体"/>
          <w:sz w:val="24"/>
        </w:rPr>
      </w:pPr>
      <w:r>
        <w:rPr>
          <w:rFonts w:hint="eastAsia" w:hAnsi="宋体"/>
          <w:sz w:val="24"/>
          <w:szCs w:val="24"/>
        </w:rPr>
        <w:t>29.1</w:t>
      </w:r>
      <w:r>
        <w:rPr>
          <w:rFonts w:hint="eastAsia" w:hAnsi="宋体"/>
          <w:sz w:val="24"/>
        </w:rPr>
        <w:t>按照供应商须知前附表的规定，</w:t>
      </w:r>
      <w:r>
        <w:rPr>
          <w:rFonts w:hint="eastAsia" w:hAnsi="宋体"/>
          <w:sz w:val="24"/>
          <w:lang w:eastAsia="zh-CN"/>
        </w:rPr>
        <w:t>采购人</w:t>
      </w:r>
      <w:r>
        <w:rPr>
          <w:rFonts w:hint="eastAsia" w:hAnsi="宋体"/>
          <w:sz w:val="24"/>
        </w:rPr>
        <w:t>或</w:t>
      </w:r>
      <w:r>
        <w:rPr>
          <w:rFonts w:hint="eastAsia" w:hAnsi="宋体"/>
          <w:sz w:val="24"/>
          <w:lang w:eastAsia="zh-CN"/>
        </w:rPr>
        <w:t>采购人</w:t>
      </w:r>
      <w:r>
        <w:rPr>
          <w:rFonts w:hint="eastAsia" w:hAnsi="宋体"/>
          <w:sz w:val="24"/>
        </w:rPr>
        <w:t>授权的</w:t>
      </w:r>
      <w:r>
        <w:rPr>
          <w:rFonts w:hint="eastAsia" w:hAnsi="宋体"/>
          <w:sz w:val="24"/>
          <w:lang w:eastAsia="zh-CN"/>
        </w:rPr>
        <w:t>比选</w:t>
      </w:r>
      <w:r>
        <w:rPr>
          <w:rFonts w:hint="eastAsia" w:hAnsi="宋体"/>
          <w:sz w:val="24"/>
        </w:rPr>
        <w:t>小组依法确定中标人。</w:t>
      </w:r>
    </w:p>
    <w:p w14:paraId="4C0CB1DF">
      <w:pPr>
        <w:spacing w:line="360" w:lineRule="auto"/>
        <w:ind w:firstLine="240" w:firstLineChars="100"/>
      </w:pPr>
      <w:r>
        <w:rPr>
          <w:rFonts w:hint="eastAsia" w:ascii="宋体" w:hAnsi="宋体"/>
          <w:sz w:val="24"/>
          <w:szCs w:val="20"/>
        </w:rPr>
        <w:t>29.2若</w:t>
      </w:r>
      <w:r>
        <w:rPr>
          <w:rFonts w:hint="eastAsia" w:ascii="宋体" w:hAnsi="宋体"/>
          <w:sz w:val="24"/>
          <w:szCs w:val="20"/>
          <w:lang w:eastAsia="zh-CN"/>
        </w:rPr>
        <w:t>采购人</w:t>
      </w:r>
      <w:r>
        <w:rPr>
          <w:rFonts w:hint="eastAsia" w:ascii="宋体" w:hAnsi="宋体"/>
          <w:sz w:val="24"/>
          <w:szCs w:val="20"/>
        </w:rPr>
        <w:t>认为根据29.1确定的成交人所投产品满足不了本次采购需求，</w:t>
      </w:r>
      <w:r>
        <w:rPr>
          <w:rFonts w:hint="eastAsia" w:ascii="宋体" w:hAnsi="宋体"/>
          <w:sz w:val="24"/>
          <w:szCs w:val="20"/>
          <w:lang w:eastAsia="zh-CN"/>
        </w:rPr>
        <w:t>采购人</w:t>
      </w:r>
      <w:r>
        <w:rPr>
          <w:rFonts w:hint="eastAsia" w:ascii="宋体" w:hAnsi="宋体"/>
          <w:sz w:val="24"/>
          <w:szCs w:val="20"/>
        </w:rPr>
        <w:t>有权不接受中标产品，可做废标处理。</w:t>
      </w:r>
    </w:p>
    <w:p w14:paraId="5CE5A289">
      <w:pPr>
        <w:pStyle w:val="17"/>
        <w:spacing w:line="360" w:lineRule="auto"/>
        <w:rPr>
          <w:rFonts w:hAnsi="宋体"/>
          <w:b/>
          <w:bCs/>
          <w:sz w:val="24"/>
          <w:szCs w:val="24"/>
        </w:rPr>
      </w:pPr>
      <w:r>
        <w:rPr>
          <w:rFonts w:hint="eastAsia" w:hAnsi="宋体"/>
          <w:b/>
          <w:bCs/>
          <w:sz w:val="24"/>
          <w:szCs w:val="24"/>
        </w:rPr>
        <w:t>30. 中标通知书</w:t>
      </w:r>
    </w:p>
    <w:p w14:paraId="24AF43BE">
      <w:pPr>
        <w:pStyle w:val="17"/>
        <w:spacing w:line="360" w:lineRule="auto"/>
        <w:ind w:firstLine="240" w:firstLineChars="100"/>
        <w:rPr>
          <w:rFonts w:hAnsi="宋体"/>
          <w:sz w:val="24"/>
          <w:szCs w:val="24"/>
        </w:rPr>
      </w:pPr>
      <w:r>
        <w:rPr>
          <w:rFonts w:hint="eastAsia" w:hAnsi="宋体"/>
          <w:sz w:val="24"/>
          <w:szCs w:val="24"/>
        </w:rPr>
        <w:t>30.1</w:t>
      </w:r>
      <w:r>
        <w:rPr>
          <w:rFonts w:hint="eastAsia" w:hAnsi="宋体"/>
          <w:sz w:val="24"/>
        </w:rPr>
        <w:t>中标人确定之日起2个工作日内，</w:t>
      </w:r>
      <w:r>
        <w:rPr>
          <w:rFonts w:hint="eastAsia" w:hAnsi="宋体"/>
          <w:sz w:val="24"/>
          <w:szCs w:val="24"/>
          <w:lang w:eastAsia="zh-CN"/>
        </w:rPr>
        <w:t>采购人</w:t>
      </w:r>
      <w:r>
        <w:rPr>
          <w:rFonts w:hint="eastAsia" w:hAnsi="宋体"/>
          <w:sz w:val="24"/>
          <w:szCs w:val="24"/>
        </w:rPr>
        <w:t>在</w:t>
      </w:r>
      <w:r>
        <w:rPr>
          <w:rFonts w:hint="eastAsia" w:hAnsi="宋体"/>
          <w:sz w:val="24"/>
          <w:szCs w:val="24"/>
          <w:lang w:eastAsia="zh-CN"/>
        </w:rPr>
        <w:t>云南省滇南中心医院官网</w:t>
      </w:r>
      <w:r>
        <w:rPr>
          <w:rFonts w:hint="eastAsia" w:hAnsi="宋体"/>
          <w:sz w:val="24"/>
        </w:rPr>
        <w:t>公告中标结果，中标公告期限为1个工作日，</w:t>
      </w:r>
      <w:r>
        <w:rPr>
          <w:rFonts w:hint="eastAsia" w:hAnsi="宋体"/>
          <w:sz w:val="24"/>
          <w:lang w:eastAsia="zh-CN"/>
        </w:rPr>
        <w:t>不再单独发出</w:t>
      </w:r>
      <w:r>
        <w:rPr>
          <w:rFonts w:hint="eastAsia" w:hAnsi="宋体"/>
          <w:sz w:val="24"/>
          <w:szCs w:val="24"/>
        </w:rPr>
        <w:t>中标通知</w:t>
      </w:r>
      <w:r>
        <w:rPr>
          <w:rFonts w:hint="eastAsia" w:hAnsi="宋体"/>
          <w:sz w:val="24"/>
          <w:szCs w:val="24"/>
          <w:lang w:eastAsia="zh-CN"/>
        </w:rPr>
        <w:t>书和比选</w:t>
      </w:r>
      <w:r>
        <w:rPr>
          <w:rFonts w:hint="eastAsia" w:hAnsi="宋体"/>
          <w:sz w:val="24"/>
          <w:szCs w:val="24"/>
        </w:rPr>
        <w:t>结果通知书。</w:t>
      </w:r>
    </w:p>
    <w:p w14:paraId="6A971B74">
      <w:pPr>
        <w:pStyle w:val="17"/>
        <w:spacing w:line="360" w:lineRule="auto"/>
        <w:rPr>
          <w:rFonts w:hAnsi="宋体"/>
          <w:b/>
          <w:bCs/>
          <w:sz w:val="24"/>
          <w:szCs w:val="24"/>
        </w:rPr>
      </w:pPr>
      <w:r>
        <w:rPr>
          <w:rFonts w:hAnsi="宋体"/>
          <w:b/>
          <w:bCs/>
          <w:sz w:val="24"/>
          <w:szCs w:val="24"/>
        </w:rPr>
        <w:t>3</w:t>
      </w:r>
      <w:r>
        <w:rPr>
          <w:rFonts w:hint="eastAsia" w:hAnsi="宋体"/>
          <w:b/>
          <w:bCs/>
          <w:sz w:val="24"/>
          <w:szCs w:val="24"/>
        </w:rPr>
        <w:t>1. 签订合同</w:t>
      </w:r>
    </w:p>
    <w:p w14:paraId="5D84FF94">
      <w:pPr>
        <w:pStyle w:val="17"/>
        <w:spacing w:line="360" w:lineRule="auto"/>
        <w:ind w:firstLine="240" w:firstLineChars="100"/>
        <w:rPr>
          <w:rFonts w:hint="eastAsia" w:hAnsi="宋体" w:eastAsia="宋体"/>
          <w:color w:val="0000FF"/>
          <w:sz w:val="24"/>
          <w:szCs w:val="24"/>
          <w:highlight w:val="none"/>
          <w:lang w:eastAsia="zh-CN"/>
        </w:rPr>
      </w:pPr>
      <w:r>
        <w:rPr>
          <w:rFonts w:hAnsi="宋体"/>
          <w:sz w:val="24"/>
          <w:szCs w:val="24"/>
        </w:rPr>
        <w:t>3</w:t>
      </w:r>
      <w:r>
        <w:rPr>
          <w:rFonts w:hint="eastAsia" w:hAnsi="宋体"/>
          <w:sz w:val="24"/>
          <w:szCs w:val="24"/>
        </w:rPr>
        <w:t>1.1</w:t>
      </w:r>
      <w:r>
        <w:rPr>
          <w:rFonts w:hint="eastAsia" w:hAnsi="宋体"/>
          <w:sz w:val="24"/>
          <w:szCs w:val="24"/>
          <w:lang w:eastAsia="zh-CN"/>
        </w:rPr>
        <w:t>采购人</w:t>
      </w:r>
      <w:r>
        <w:rPr>
          <w:rFonts w:hAnsi="宋体"/>
          <w:sz w:val="24"/>
          <w:szCs w:val="24"/>
        </w:rPr>
        <w:t>与中标</w:t>
      </w:r>
      <w:r>
        <w:rPr>
          <w:rFonts w:hint="eastAsia" w:hAnsi="宋体"/>
          <w:sz w:val="24"/>
          <w:szCs w:val="24"/>
        </w:rPr>
        <w:t>人</w:t>
      </w:r>
      <w:r>
        <w:rPr>
          <w:rFonts w:hAnsi="宋体"/>
          <w:sz w:val="24"/>
          <w:szCs w:val="24"/>
        </w:rPr>
        <w:t>应当在中标通知书发出之日起</w:t>
      </w:r>
      <w:r>
        <w:rPr>
          <w:rFonts w:hint="eastAsia" w:hAnsi="宋体"/>
          <w:sz w:val="24"/>
          <w:szCs w:val="24"/>
        </w:rPr>
        <w:t>3</w:t>
      </w:r>
      <w:r>
        <w:rPr>
          <w:rFonts w:hAnsi="宋体"/>
          <w:sz w:val="24"/>
          <w:szCs w:val="24"/>
        </w:rPr>
        <w:t>0日内，</w:t>
      </w:r>
      <w:r>
        <w:rPr>
          <w:rFonts w:hint="eastAsia" w:hAnsi="宋体"/>
          <w:sz w:val="24"/>
          <w:szCs w:val="24"/>
        </w:rPr>
        <w:t>根据</w:t>
      </w:r>
      <w:r>
        <w:rPr>
          <w:rFonts w:hint="eastAsia" w:hAnsi="宋体"/>
          <w:sz w:val="24"/>
          <w:szCs w:val="24"/>
          <w:lang w:eastAsia="zh-CN"/>
        </w:rPr>
        <w:t>比选</w:t>
      </w:r>
      <w:r>
        <w:rPr>
          <w:rFonts w:hint="eastAsia" w:hAnsi="宋体"/>
          <w:sz w:val="24"/>
          <w:szCs w:val="24"/>
        </w:rPr>
        <w:t>文件和中标人的</w:t>
      </w:r>
      <w:r>
        <w:rPr>
          <w:rFonts w:hint="eastAsia" w:hAnsi="宋体"/>
          <w:sz w:val="24"/>
          <w:szCs w:val="24"/>
          <w:lang w:eastAsia="zh-CN"/>
        </w:rPr>
        <w:t>比选</w:t>
      </w:r>
      <w:r>
        <w:rPr>
          <w:rFonts w:hint="eastAsia" w:hAnsi="宋体"/>
          <w:sz w:val="24"/>
          <w:szCs w:val="24"/>
        </w:rPr>
        <w:t>响应文件订立书面政府采购合同</w:t>
      </w:r>
      <w:r>
        <w:rPr>
          <w:rFonts w:hAnsi="宋体"/>
          <w:sz w:val="24"/>
          <w:szCs w:val="24"/>
        </w:rPr>
        <w:t>。</w:t>
      </w:r>
      <w:r>
        <w:rPr>
          <w:rFonts w:hint="eastAsia" w:hAnsi="宋体"/>
          <w:sz w:val="24"/>
          <w:szCs w:val="24"/>
        </w:rPr>
        <w:t>中标人无正当理由拒签合同，</w:t>
      </w:r>
      <w:r>
        <w:rPr>
          <w:rFonts w:hint="eastAsia" w:hAnsi="宋体"/>
          <w:sz w:val="24"/>
          <w:szCs w:val="24"/>
          <w:lang w:eastAsia="zh-CN"/>
        </w:rPr>
        <w:t>或</w:t>
      </w:r>
      <w:r>
        <w:rPr>
          <w:rFonts w:hint="eastAsia" w:hAnsi="宋体"/>
          <w:sz w:val="24"/>
          <w:szCs w:val="24"/>
        </w:rPr>
        <w:t>在签订合同时向</w:t>
      </w:r>
      <w:r>
        <w:rPr>
          <w:rFonts w:hint="eastAsia" w:hAnsi="宋体"/>
          <w:sz w:val="24"/>
          <w:szCs w:val="24"/>
          <w:lang w:eastAsia="zh-CN"/>
        </w:rPr>
        <w:t>采购人</w:t>
      </w:r>
      <w:r>
        <w:rPr>
          <w:rFonts w:hint="eastAsia" w:hAnsi="宋体"/>
          <w:sz w:val="24"/>
          <w:szCs w:val="24"/>
        </w:rPr>
        <w:t>提出附加条件，</w:t>
      </w:r>
      <w:r>
        <w:rPr>
          <w:rFonts w:hint="eastAsia" w:hAnsi="宋体"/>
          <w:color w:val="000000" w:themeColor="text1"/>
          <w:sz w:val="24"/>
          <w:szCs w:val="24"/>
          <w:highlight w:val="none"/>
          <w:lang w:eastAsia="zh-CN"/>
          <w14:textFill>
            <w14:solidFill>
              <w14:schemeClr w14:val="tx1"/>
            </w14:solidFill>
          </w14:textFill>
        </w:rPr>
        <w:t>采购人</w:t>
      </w:r>
      <w:r>
        <w:rPr>
          <w:rFonts w:hint="eastAsia" w:hAnsi="宋体"/>
          <w:color w:val="000000" w:themeColor="text1"/>
          <w:sz w:val="24"/>
          <w:szCs w:val="24"/>
          <w:highlight w:val="none"/>
          <w14:textFill>
            <w14:solidFill>
              <w14:schemeClr w14:val="tx1"/>
            </w14:solidFill>
          </w14:textFill>
        </w:rPr>
        <w:t>有权取消其中标资格</w:t>
      </w:r>
      <w:r>
        <w:rPr>
          <w:rFonts w:hint="eastAsia" w:hAnsi="宋体"/>
          <w:color w:val="000000" w:themeColor="text1"/>
          <w:sz w:val="24"/>
          <w:szCs w:val="24"/>
          <w:highlight w:val="none"/>
          <w:lang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给</w:t>
      </w:r>
      <w:r>
        <w:rPr>
          <w:rFonts w:hint="eastAsia" w:hAnsi="宋体"/>
          <w:color w:val="000000" w:themeColor="text1"/>
          <w:sz w:val="24"/>
          <w:szCs w:val="24"/>
          <w:highlight w:val="none"/>
          <w:lang w:eastAsia="zh-CN"/>
          <w14:textFill>
            <w14:solidFill>
              <w14:schemeClr w14:val="tx1"/>
            </w14:solidFill>
          </w14:textFill>
        </w:rPr>
        <w:t>采购人</w:t>
      </w:r>
      <w:r>
        <w:rPr>
          <w:rFonts w:hint="eastAsia" w:hAnsi="宋体"/>
          <w:color w:val="000000" w:themeColor="text1"/>
          <w:sz w:val="24"/>
          <w:szCs w:val="24"/>
          <w:highlight w:val="none"/>
          <w14:textFill>
            <w14:solidFill>
              <w14:schemeClr w14:val="tx1"/>
            </w14:solidFill>
          </w14:textFill>
        </w:rPr>
        <w:t>造成损失的，还应当</w:t>
      </w:r>
      <w:r>
        <w:rPr>
          <w:rFonts w:hint="eastAsia" w:hAnsi="宋体"/>
          <w:color w:val="000000" w:themeColor="text1"/>
          <w:sz w:val="24"/>
          <w:szCs w:val="24"/>
          <w:highlight w:val="none"/>
          <w:lang w:eastAsia="zh-CN"/>
          <w14:textFill>
            <w14:solidFill>
              <w14:schemeClr w14:val="tx1"/>
            </w14:solidFill>
          </w14:textFill>
        </w:rPr>
        <w:t>向采购人</w:t>
      </w:r>
      <w:r>
        <w:rPr>
          <w:rFonts w:hint="eastAsia" w:hAnsi="宋体"/>
          <w:color w:val="000000" w:themeColor="text1"/>
          <w:sz w:val="24"/>
          <w:szCs w:val="24"/>
          <w:highlight w:val="none"/>
          <w14:textFill>
            <w14:solidFill>
              <w14:schemeClr w14:val="tx1"/>
            </w14:solidFill>
          </w14:textFill>
        </w:rPr>
        <w:t>赔偿损失。</w:t>
      </w:r>
    </w:p>
    <w:p w14:paraId="527B1F5A">
      <w:pPr>
        <w:pStyle w:val="17"/>
        <w:spacing w:line="360" w:lineRule="auto"/>
        <w:ind w:firstLine="240" w:firstLineChars="100"/>
        <w:rPr>
          <w:rFonts w:hAnsi="宋体"/>
          <w:sz w:val="24"/>
          <w:szCs w:val="24"/>
        </w:rPr>
      </w:pPr>
      <w:r>
        <w:rPr>
          <w:rFonts w:hAnsi="宋体"/>
          <w:sz w:val="24"/>
          <w:szCs w:val="24"/>
        </w:rPr>
        <w:t>3</w:t>
      </w:r>
      <w:r>
        <w:rPr>
          <w:rFonts w:hint="eastAsia" w:hAnsi="宋体"/>
          <w:sz w:val="24"/>
          <w:szCs w:val="24"/>
        </w:rPr>
        <w:t>1.2中标人因不可抗力或者自身原因不能履行政府采购合同的，或中标人拒绝与</w:t>
      </w:r>
      <w:r>
        <w:rPr>
          <w:rFonts w:hint="eastAsia" w:hAnsi="宋体"/>
          <w:sz w:val="24"/>
          <w:szCs w:val="24"/>
          <w:lang w:eastAsia="zh-CN"/>
        </w:rPr>
        <w:t>采购人</w:t>
      </w:r>
      <w:r>
        <w:rPr>
          <w:rFonts w:hint="eastAsia" w:hAnsi="宋体"/>
          <w:sz w:val="24"/>
          <w:szCs w:val="24"/>
        </w:rPr>
        <w:t>签订合同的，</w:t>
      </w:r>
      <w:r>
        <w:rPr>
          <w:rFonts w:hint="eastAsia" w:hAnsi="宋体"/>
          <w:sz w:val="24"/>
          <w:szCs w:val="24"/>
          <w:lang w:eastAsia="zh-CN"/>
        </w:rPr>
        <w:t>采购人</w:t>
      </w:r>
      <w:r>
        <w:rPr>
          <w:rFonts w:hint="eastAsia" w:hAnsi="宋体"/>
          <w:sz w:val="24"/>
          <w:szCs w:val="24"/>
        </w:rPr>
        <w:t>可以按照评标报告推荐的中标候选人名单排序，确定下一候选人为中标人，也可以重新开展政府采购活动。</w:t>
      </w:r>
    </w:p>
    <w:p w14:paraId="63128120">
      <w:pPr>
        <w:pStyle w:val="17"/>
        <w:spacing w:line="360" w:lineRule="auto"/>
        <w:ind w:firstLine="240" w:firstLineChars="100"/>
        <w:rPr>
          <w:rFonts w:hAnsi="宋体"/>
          <w:sz w:val="24"/>
        </w:rPr>
      </w:pPr>
      <w:r>
        <w:rPr>
          <w:rFonts w:hint="eastAsia" w:hAnsi="宋体"/>
          <w:sz w:val="24"/>
          <w:szCs w:val="24"/>
        </w:rPr>
        <w:t>31.</w:t>
      </w:r>
      <w:r>
        <w:rPr>
          <w:rFonts w:hint="eastAsia" w:hAnsi="宋体"/>
          <w:sz w:val="24"/>
          <w:szCs w:val="24"/>
          <w:lang w:val="en-US" w:eastAsia="zh-CN"/>
        </w:rPr>
        <w:t>3</w:t>
      </w:r>
      <w:r>
        <w:rPr>
          <w:rFonts w:hint="eastAsia" w:hAnsi="宋体"/>
          <w:sz w:val="24"/>
        </w:rPr>
        <w:t>联合体中标的，联合体各方应当共同与</w:t>
      </w:r>
      <w:r>
        <w:rPr>
          <w:rFonts w:hint="eastAsia" w:hAnsi="宋体"/>
          <w:sz w:val="24"/>
          <w:lang w:eastAsia="zh-CN"/>
        </w:rPr>
        <w:t>采购人</w:t>
      </w:r>
      <w:r>
        <w:rPr>
          <w:rFonts w:hint="eastAsia" w:hAnsi="宋体"/>
          <w:sz w:val="24"/>
        </w:rPr>
        <w:t>签订合同，就中标项目向</w:t>
      </w:r>
      <w:r>
        <w:rPr>
          <w:rFonts w:hint="eastAsia" w:hAnsi="宋体"/>
          <w:sz w:val="24"/>
          <w:lang w:eastAsia="zh-CN"/>
        </w:rPr>
        <w:t>采购人</w:t>
      </w:r>
      <w:r>
        <w:rPr>
          <w:rFonts w:hint="eastAsia" w:hAnsi="宋体"/>
          <w:sz w:val="24"/>
        </w:rPr>
        <w:t>承担连带责任。</w:t>
      </w:r>
    </w:p>
    <w:p w14:paraId="02111743">
      <w:pPr>
        <w:pStyle w:val="17"/>
        <w:spacing w:line="360" w:lineRule="auto"/>
        <w:rPr>
          <w:rFonts w:hAnsi="宋体"/>
          <w:b w:val="0"/>
          <w:bCs w:val="0"/>
          <w:color w:val="000000" w:themeColor="text1"/>
          <w:sz w:val="24"/>
          <w:szCs w:val="24"/>
          <w:highlight w:val="none"/>
          <w14:textFill>
            <w14:solidFill>
              <w14:schemeClr w14:val="tx1"/>
            </w14:solidFill>
          </w14:textFill>
        </w:rPr>
      </w:pPr>
      <w:r>
        <w:rPr>
          <w:rFonts w:hAnsi="宋体"/>
          <w:b w:val="0"/>
          <w:bCs w:val="0"/>
          <w:color w:val="000000" w:themeColor="text1"/>
          <w:sz w:val="24"/>
          <w:szCs w:val="24"/>
          <w:highlight w:val="none"/>
          <w14:textFill>
            <w14:solidFill>
              <w14:schemeClr w14:val="tx1"/>
            </w14:solidFill>
          </w14:textFill>
        </w:rPr>
        <w:t>3</w:t>
      </w:r>
      <w:r>
        <w:rPr>
          <w:rFonts w:hint="eastAsia" w:hAnsi="宋体"/>
          <w:b w:val="0"/>
          <w:bCs w:val="0"/>
          <w:color w:val="000000" w:themeColor="text1"/>
          <w:sz w:val="24"/>
          <w:szCs w:val="24"/>
          <w:highlight w:val="none"/>
          <w14:textFill>
            <w14:solidFill>
              <w14:schemeClr w14:val="tx1"/>
            </w14:solidFill>
          </w14:textFill>
        </w:rPr>
        <w:t>2. 履约保证金</w:t>
      </w:r>
    </w:p>
    <w:p w14:paraId="01BB4077">
      <w:pPr>
        <w:pStyle w:val="17"/>
        <w:spacing w:line="360" w:lineRule="auto"/>
        <w:ind w:firstLine="240" w:firstLineChars="100"/>
        <w:rPr>
          <w:rFonts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lang w:eastAsia="zh-CN"/>
          <w14:textFill>
            <w14:solidFill>
              <w14:schemeClr w14:val="tx1"/>
            </w14:solidFill>
          </w14:textFill>
        </w:rPr>
        <w:t>不本项目不收取</w:t>
      </w:r>
      <w:r>
        <w:rPr>
          <w:rFonts w:hint="eastAsia" w:hAnsi="宋体"/>
          <w:b w:val="0"/>
          <w:bCs w:val="0"/>
          <w:color w:val="000000" w:themeColor="text1"/>
          <w:sz w:val="24"/>
          <w:szCs w:val="24"/>
          <w:highlight w:val="none"/>
          <w14:textFill>
            <w14:solidFill>
              <w14:schemeClr w14:val="tx1"/>
            </w14:solidFill>
          </w14:textFill>
        </w:rPr>
        <w:t>履约保证金</w:t>
      </w:r>
      <w:r>
        <w:rPr>
          <w:rFonts w:hint="eastAsia" w:hAnsi="宋体"/>
          <w:b w:val="0"/>
          <w:bCs w:val="0"/>
          <w:color w:val="000000" w:themeColor="text1"/>
          <w:sz w:val="24"/>
          <w:szCs w:val="24"/>
          <w:highlight w:val="none"/>
          <w:lang w:eastAsia="zh-CN"/>
          <w14:textFill>
            <w14:solidFill>
              <w14:schemeClr w14:val="tx1"/>
            </w14:solidFill>
          </w14:textFill>
        </w:rPr>
        <w:t>。</w:t>
      </w:r>
    </w:p>
    <w:p w14:paraId="3DC01F3B">
      <w:pPr>
        <w:pStyle w:val="3"/>
        <w:numPr>
          <w:ilvl w:val="0"/>
          <w:numId w:val="0"/>
        </w:numPr>
        <w:ind w:left="425"/>
        <w:jc w:val="center"/>
        <w:rPr>
          <w:rFonts w:ascii="宋体" w:hAnsi="宋体" w:eastAsia="宋体"/>
          <w:sz w:val="30"/>
          <w:szCs w:val="30"/>
        </w:rPr>
      </w:pPr>
      <w:bookmarkStart w:id="18" w:name="_Toc36106902"/>
      <w:bookmarkStart w:id="19" w:name="_Toc3600"/>
      <w:r>
        <w:rPr>
          <w:rFonts w:hint="eastAsia" w:ascii="宋体" w:hAnsi="宋体" w:eastAsia="宋体"/>
          <w:sz w:val="30"/>
          <w:szCs w:val="30"/>
        </w:rPr>
        <w:t>七、其他事项</w:t>
      </w:r>
      <w:bookmarkEnd w:id="18"/>
      <w:bookmarkEnd w:id="19"/>
    </w:p>
    <w:p w14:paraId="21E50ADE">
      <w:pPr>
        <w:pStyle w:val="17"/>
        <w:spacing w:line="360" w:lineRule="auto"/>
        <w:rPr>
          <w:rFonts w:hAnsi="宋体"/>
          <w:b/>
          <w:bCs/>
          <w:sz w:val="24"/>
          <w:szCs w:val="24"/>
        </w:rPr>
      </w:pPr>
      <w:r>
        <w:rPr>
          <w:rFonts w:hAnsi="宋体"/>
          <w:b/>
          <w:bCs/>
          <w:sz w:val="24"/>
          <w:szCs w:val="24"/>
        </w:rPr>
        <w:t>3</w:t>
      </w:r>
      <w:r>
        <w:rPr>
          <w:rFonts w:hint="eastAsia" w:hAnsi="宋体"/>
          <w:b/>
          <w:bCs/>
          <w:sz w:val="24"/>
          <w:szCs w:val="24"/>
        </w:rPr>
        <w:t>3. 采购代理服务费</w:t>
      </w:r>
    </w:p>
    <w:p w14:paraId="30FD0511">
      <w:pPr>
        <w:pStyle w:val="17"/>
        <w:spacing w:line="360" w:lineRule="auto"/>
        <w:rPr>
          <w:rFonts w:hint="default" w:hAnsi="宋体"/>
          <w:b w:val="0"/>
          <w:bCs w:val="0"/>
          <w:sz w:val="24"/>
          <w:szCs w:val="24"/>
          <w:lang w:val="en-US" w:eastAsia="zh-CN"/>
        </w:rPr>
      </w:pPr>
      <w:r>
        <w:rPr>
          <w:rFonts w:hint="eastAsia" w:hAnsi="宋体"/>
          <w:b/>
          <w:bCs/>
          <w:sz w:val="24"/>
          <w:szCs w:val="24"/>
          <w:lang w:val="en-US" w:eastAsia="zh-CN"/>
        </w:rPr>
        <w:t xml:space="preserve">    </w:t>
      </w:r>
      <w:r>
        <w:rPr>
          <w:rFonts w:hint="eastAsia" w:hAnsi="宋体"/>
          <w:b w:val="0"/>
          <w:bCs w:val="0"/>
          <w:sz w:val="24"/>
          <w:szCs w:val="24"/>
          <w:lang w:val="en-US" w:eastAsia="zh-CN"/>
        </w:rPr>
        <w:t>采购人按内控制度组织此次比选，不收取任何费用。</w:t>
      </w:r>
    </w:p>
    <w:p w14:paraId="06268B4A">
      <w:pPr>
        <w:pStyle w:val="17"/>
        <w:spacing w:line="360" w:lineRule="auto"/>
        <w:rPr>
          <w:rFonts w:hAnsi="宋体"/>
          <w:b/>
          <w:bCs/>
          <w:sz w:val="24"/>
          <w:szCs w:val="24"/>
        </w:rPr>
      </w:pPr>
      <w:r>
        <w:rPr>
          <w:rFonts w:hint="eastAsia" w:hAnsi="宋体"/>
          <w:b/>
          <w:bCs/>
          <w:sz w:val="24"/>
          <w:szCs w:val="24"/>
        </w:rPr>
        <w:t xml:space="preserve">34. </w:t>
      </w:r>
      <w:r>
        <w:rPr>
          <w:rFonts w:hint="eastAsia" w:hAnsi="宋体"/>
          <w:b/>
          <w:bCs/>
          <w:sz w:val="24"/>
          <w:szCs w:val="24"/>
          <w:lang w:eastAsia="zh-CN"/>
        </w:rPr>
        <w:t>比选</w:t>
      </w:r>
      <w:r>
        <w:rPr>
          <w:rFonts w:hint="eastAsia" w:hAnsi="宋体"/>
          <w:b/>
          <w:bCs/>
          <w:sz w:val="24"/>
          <w:szCs w:val="24"/>
        </w:rPr>
        <w:t>文件编制依据</w:t>
      </w:r>
    </w:p>
    <w:p w14:paraId="71B4C97E">
      <w:pPr>
        <w:pStyle w:val="17"/>
        <w:spacing w:line="360" w:lineRule="auto"/>
        <w:ind w:firstLine="240" w:firstLineChars="100"/>
        <w:rPr>
          <w:rFonts w:hAnsi="宋体"/>
          <w:sz w:val="24"/>
          <w:szCs w:val="24"/>
        </w:rPr>
      </w:pPr>
      <w:r>
        <w:rPr>
          <w:rFonts w:hint="eastAsia" w:hAnsi="宋体"/>
          <w:sz w:val="24"/>
          <w:szCs w:val="24"/>
        </w:rPr>
        <w:t>34.1本</w:t>
      </w:r>
      <w:r>
        <w:rPr>
          <w:rFonts w:hint="eastAsia" w:hAnsi="宋体"/>
          <w:sz w:val="24"/>
          <w:szCs w:val="24"/>
          <w:lang w:eastAsia="zh-CN"/>
        </w:rPr>
        <w:t>比选</w:t>
      </w:r>
      <w:r>
        <w:rPr>
          <w:rFonts w:hint="eastAsia" w:hAnsi="宋体"/>
          <w:sz w:val="24"/>
          <w:szCs w:val="24"/>
        </w:rPr>
        <w:t>文件根据《中华人民共和国政府采购法》、</w:t>
      </w:r>
      <w:r>
        <w:rPr>
          <w:rFonts w:hint="eastAsia" w:asciiTheme="minorEastAsia" w:hAnsiTheme="minorEastAsia" w:eastAsiaTheme="minorEastAsia"/>
          <w:kern w:val="0"/>
          <w:sz w:val="24"/>
        </w:rPr>
        <w:t>《</w:t>
      </w:r>
      <w:r>
        <w:rPr>
          <w:rFonts w:hint="eastAsia" w:asciiTheme="minorEastAsia" w:hAnsiTheme="minorEastAsia" w:eastAsiaTheme="minorEastAsia"/>
          <w:kern w:val="0"/>
          <w:sz w:val="24"/>
          <w:lang w:eastAsia="zh-CN"/>
        </w:rPr>
        <w:t>云南省滇南中心医院招标采购管理工作内控办法</w:t>
      </w:r>
      <w:r>
        <w:rPr>
          <w:rFonts w:hint="eastAsia" w:asciiTheme="minorEastAsia" w:hAnsiTheme="minorEastAsia" w:eastAsiaTheme="minorEastAsia"/>
          <w:kern w:val="0"/>
          <w:sz w:val="24"/>
        </w:rPr>
        <w:t>》</w:t>
      </w:r>
      <w:r>
        <w:rPr>
          <w:rFonts w:hint="eastAsia" w:hAnsi="宋体"/>
          <w:sz w:val="24"/>
          <w:szCs w:val="24"/>
        </w:rPr>
        <w:t>及相关法律法规编制。</w:t>
      </w:r>
    </w:p>
    <w:p w14:paraId="3AB78C26">
      <w:pPr>
        <w:pStyle w:val="17"/>
        <w:spacing w:line="360" w:lineRule="auto"/>
        <w:rPr>
          <w:rFonts w:hAnsi="宋体"/>
          <w:b/>
          <w:bCs/>
          <w:sz w:val="24"/>
          <w:szCs w:val="24"/>
        </w:rPr>
      </w:pPr>
      <w:r>
        <w:rPr>
          <w:rFonts w:hint="eastAsia" w:hAnsi="宋体"/>
          <w:b/>
          <w:bCs/>
          <w:sz w:val="24"/>
          <w:szCs w:val="24"/>
        </w:rPr>
        <w:t>35.纪律和监督</w:t>
      </w:r>
    </w:p>
    <w:p w14:paraId="3EBAC151">
      <w:pPr>
        <w:pStyle w:val="17"/>
        <w:spacing w:line="360" w:lineRule="auto"/>
        <w:ind w:firstLine="240" w:firstLineChars="100"/>
        <w:rPr>
          <w:rFonts w:hAnsi="宋体"/>
          <w:sz w:val="24"/>
        </w:rPr>
      </w:pPr>
      <w:r>
        <w:rPr>
          <w:rFonts w:hint="eastAsia" w:hAnsi="宋体"/>
          <w:sz w:val="24"/>
        </w:rPr>
        <w:t>35.1对</w:t>
      </w:r>
      <w:r>
        <w:rPr>
          <w:rFonts w:hint="eastAsia" w:hAnsi="宋体"/>
          <w:sz w:val="24"/>
          <w:lang w:eastAsia="zh-CN"/>
        </w:rPr>
        <w:t>采购人</w:t>
      </w:r>
      <w:r>
        <w:rPr>
          <w:rFonts w:hint="eastAsia" w:hAnsi="宋体"/>
          <w:sz w:val="24"/>
        </w:rPr>
        <w:t>的纪律要求</w:t>
      </w:r>
    </w:p>
    <w:p w14:paraId="3A48DEDC">
      <w:pPr>
        <w:pStyle w:val="17"/>
        <w:spacing w:line="360" w:lineRule="auto"/>
        <w:rPr>
          <w:rFonts w:hAnsi="宋体"/>
          <w:sz w:val="24"/>
        </w:rPr>
      </w:pPr>
      <w:r>
        <w:rPr>
          <w:rFonts w:hint="eastAsia" w:hAnsi="宋体"/>
          <w:sz w:val="24"/>
          <w:lang w:eastAsia="zh-CN"/>
        </w:rPr>
        <w:t>采购人</w:t>
      </w:r>
      <w:r>
        <w:rPr>
          <w:rFonts w:hint="eastAsia" w:hAnsi="宋体"/>
          <w:sz w:val="24"/>
        </w:rPr>
        <w:t>不得泄露招标投标活动中应当保密的情况和资料，不得与供应商串通损害国家利益、社会公共利益或者他人合法权益。</w:t>
      </w:r>
    </w:p>
    <w:p w14:paraId="196FB9BE">
      <w:pPr>
        <w:pStyle w:val="17"/>
        <w:spacing w:line="360" w:lineRule="auto"/>
        <w:ind w:firstLine="240" w:firstLineChars="100"/>
        <w:rPr>
          <w:rFonts w:hAnsi="宋体"/>
          <w:sz w:val="24"/>
        </w:rPr>
      </w:pPr>
      <w:r>
        <w:rPr>
          <w:rFonts w:hint="eastAsia" w:hAnsi="宋体"/>
          <w:sz w:val="24"/>
        </w:rPr>
        <w:t>35.2对供应商的纪律要求</w:t>
      </w:r>
    </w:p>
    <w:p w14:paraId="07E952EF">
      <w:pPr>
        <w:pStyle w:val="17"/>
        <w:spacing w:line="360" w:lineRule="auto"/>
        <w:rPr>
          <w:rFonts w:hAnsi="宋体"/>
          <w:sz w:val="24"/>
        </w:rPr>
      </w:pPr>
      <w:r>
        <w:rPr>
          <w:rFonts w:hint="eastAsia" w:hAnsi="宋体"/>
          <w:sz w:val="24"/>
        </w:rPr>
        <w:t>供应商不得相互串通投标或者与</w:t>
      </w:r>
      <w:r>
        <w:rPr>
          <w:rFonts w:hint="eastAsia" w:hAnsi="宋体"/>
          <w:sz w:val="24"/>
          <w:lang w:eastAsia="zh-CN"/>
        </w:rPr>
        <w:t>采购人</w:t>
      </w:r>
      <w:r>
        <w:rPr>
          <w:rFonts w:hint="eastAsia" w:hAnsi="宋体"/>
          <w:sz w:val="24"/>
        </w:rPr>
        <w:t>串通投标，不得向</w:t>
      </w:r>
      <w:r>
        <w:rPr>
          <w:rFonts w:hint="eastAsia" w:hAnsi="宋体"/>
          <w:sz w:val="24"/>
          <w:lang w:eastAsia="zh-CN"/>
        </w:rPr>
        <w:t>采购人</w:t>
      </w:r>
      <w:r>
        <w:rPr>
          <w:rFonts w:hint="eastAsia" w:hAnsi="宋体"/>
          <w:sz w:val="24"/>
        </w:rPr>
        <w:t>或者</w:t>
      </w:r>
      <w:r>
        <w:rPr>
          <w:rFonts w:hint="eastAsia" w:hAnsi="宋体"/>
          <w:sz w:val="24"/>
          <w:lang w:eastAsia="zh-CN"/>
        </w:rPr>
        <w:t>比选</w:t>
      </w:r>
      <w:r>
        <w:rPr>
          <w:rFonts w:hint="eastAsia" w:hAnsi="宋体"/>
          <w:sz w:val="24"/>
        </w:rPr>
        <w:t>小组成员行贿谋取中标，不得以他人名义投标或者以其他方式弄虚作假骗取中标；供应商不得以任何方式干扰、影响评标工作。</w:t>
      </w:r>
    </w:p>
    <w:p w14:paraId="489DE1CC">
      <w:pPr>
        <w:pStyle w:val="17"/>
        <w:spacing w:line="360" w:lineRule="auto"/>
        <w:ind w:firstLine="240" w:firstLineChars="100"/>
        <w:rPr>
          <w:rFonts w:hAnsi="宋体"/>
          <w:sz w:val="24"/>
        </w:rPr>
      </w:pPr>
      <w:r>
        <w:rPr>
          <w:rFonts w:hint="eastAsia" w:hAnsi="宋体"/>
          <w:sz w:val="24"/>
        </w:rPr>
        <w:t>35.</w:t>
      </w:r>
      <w:r>
        <w:rPr>
          <w:rFonts w:hAnsi="宋体"/>
          <w:sz w:val="24"/>
        </w:rPr>
        <w:t xml:space="preserve">3 </w:t>
      </w:r>
      <w:r>
        <w:rPr>
          <w:rFonts w:hint="eastAsia" w:hAnsi="宋体"/>
          <w:sz w:val="24"/>
        </w:rPr>
        <w:t>对</w:t>
      </w:r>
      <w:r>
        <w:rPr>
          <w:rFonts w:hint="eastAsia" w:hAnsi="宋体"/>
          <w:sz w:val="24"/>
          <w:lang w:eastAsia="zh-CN"/>
        </w:rPr>
        <w:t>比选</w:t>
      </w:r>
      <w:r>
        <w:rPr>
          <w:rFonts w:hint="eastAsia" w:hAnsi="宋体"/>
          <w:sz w:val="24"/>
        </w:rPr>
        <w:t>小组成员的纪律要求</w:t>
      </w:r>
    </w:p>
    <w:p w14:paraId="7E64FC70">
      <w:pPr>
        <w:pStyle w:val="17"/>
        <w:spacing w:line="360" w:lineRule="auto"/>
        <w:rPr>
          <w:rFonts w:hAnsi="宋体"/>
          <w:sz w:val="24"/>
        </w:rPr>
      </w:pPr>
      <w:r>
        <w:rPr>
          <w:rFonts w:hint="eastAsia" w:hAnsi="宋体"/>
          <w:sz w:val="24"/>
          <w:lang w:eastAsia="zh-CN"/>
        </w:rPr>
        <w:t>比选</w:t>
      </w:r>
      <w:r>
        <w:rPr>
          <w:rFonts w:hint="eastAsia" w:hAnsi="宋体"/>
          <w:sz w:val="24"/>
        </w:rPr>
        <w:t>小组成员不得收受他人的财物或者其他好处，不得向他人透露对</w:t>
      </w:r>
      <w:r>
        <w:rPr>
          <w:rFonts w:hint="eastAsia" w:hAnsi="宋体"/>
          <w:sz w:val="24"/>
          <w:lang w:eastAsia="zh-CN"/>
        </w:rPr>
        <w:t>比选</w:t>
      </w:r>
      <w:r>
        <w:rPr>
          <w:rFonts w:hint="eastAsia" w:hAnsi="宋体"/>
          <w:sz w:val="24"/>
        </w:rPr>
        <w:t>响应文件的评审和比较、中标候选人的推荐情况以及评标有关的其他情况。在评标活动中，</w:t>
      </w:r>
      <w:r>
        <w:rPr>
          <w:rFonts w:hint="eastAsia" w:hAnsi="宋体"/>
          <w:sz w:val="24"/>
          <w:lang w:eastAsia="zh-CN"/>
        </w:rPr>
        <w:t>比选</w:t>
      </w:r>
      <w:r>
        <w:rPr>
          <w:rFonts w:hint="eastAsia" w:hAnsi="宋体"/>
          <w:sz w:val="24"/>
        </w:rPr>
        <w:t>小组成员应当客观、公正地履行职责，遵守职业道德，不得擅离职守，影响评标程序正常进行，不得使用第三章</w:t>
      </w:r>
      <w:r>
        <w:rPr>
          <w:rFonts w:hAnsi="宋体"/>
          <w:sz w:val="24"/>
        </w:rPr>
        <w:t>“</w:t>
      </w:r>
      <w:r>
        <w:rPr>
          <w:rFonts w:hint="eastAsia" w:hAnsi="宋体"/>
          <w:sz w:val="24"/>
        </w:rPr>
        <w:t>评标办法</w:t>
      </w:r>
      <w:r>
        <w:rPr>
          <w:rFonts w:hAnsi="宋体"/>
          <w:sz w:val="24"/>
        </w:rPr>
        <w:t>”</w:t>
      </w:r>
      <w:r>
        <w:rPr>
          <w:rFonts w:hint="eastAsia" w:hAnsi="宋体"/>
          <w:sz w:val="24"/>
        </w:rPr>
        <w:t>没有规定的评审因素和标准进行评标。</w:t>
      </w:r>
    </w:p>
    <w:p w14:paraId="60BD1BAB">
      <w:pPr>
        <w:pStyle w:val="17"/>
        <w:spacing w:line="360" w:lineRule="auto"/>
        <w:ind w:firstLine="240" w:firstLineChars="100"/>
        <w:rPr>
          <w:rFonts w:hAnsi="宋体"/>
          <w:sz w:val="24"/>
        </w:rPr>
      </w:pPr>
      <w:r>
        <w:rPr>
          <w:rFonts w:hint="eastAsia" w:hAnsi="宋体"/>
          <w:sz w:val="24"/>
        </w:rPr>
        <w:t>35.</w:t>
      </w:r>
      <w:r>
        <w:rPr>
          <w:rFonts w:hAnsi="宋体"/>
          <w:sz w:val="24"/>
        </w:rPr>
        <w:t xml:space="preserve">4 </w:t>
      </w:r>
      <w:r>
        <w:rPr>
          <w:rFonts w:hint="eastAsia" w:hAnsi="宋体"/>
          <w:sz w:val="24"/>
        </w:rPr>
        <w:t>对与评标活动有关的工作人员的纪律要求</w:t>
      </w:r>
    </w:p>
    <w:p w14:paraId="4D7C3E91">
      <w:pPr>
        <w:pStyle w:val="17"/>
        <w:spacing w:line="360" w:lineRule="auto"/>
        <w:rPr>
          <w:rFonts w:hAnsi="宋体"/>
          <w:sz w:val="24"/>
        </w:rPr>
      </w:pPr>
      <w:r>
        <w:rPr>
          <w:rFonts w:hint="eastAsia" w:hAnsi="宋体"/>
          <w:sz w:val="24"/>
        </w:rPr>
        <w:t>与评标活动有关的工作人员不得收受他人的财物或者其他好处，不得向他人透露对</w:t>
      </w:r>
      <w:r>
        <w:rPr>
          <w:rFonts w:hint="eastAsia" w:hAnsi="宋体"/>
          <w:sz w:val="24"/>
          <w:lang w:eastAsia="zh-CN"/>
        </w:rPr>
        <w:t>比选</w:t>
      </w:r>
      <w:r>
        <w:rPr>
          <w:rFonts w:hint="eastAsia" w:hAnsi="宋体"/>
          <w:sz w:val="24"/>
        </w:rPr>
        <w:t>响应文件的评审和比较、中标候选人的推荐情况以及评标有关的其他情况。在评标活动中，与评标活动有关的工作人员不得擅离职守，影响评标程序正常进行。</w:t>
      </w:r>
    </w:p>
    <w:p w14:paraId="5240F86A">
      <w:pPr>
        <w:pStyle w:val="17"/>
        <w:spacing w:line="360" w:lineRule="auto"/>
        <w:rPr>
          <w:rFonts w:hAnsi="宋体"/>
          <w:b/>
          <w:bCs/>
          <w:sz w:val="24"/>
          <w:szCs w:val="24"/>
        </w:rPr>
      </w:pPr>
      <w:r>
        <w:rPr>
          <w:rFonts w:hint="eastAsia" w:hAnsi="宋体"/>
          <w:b/>
          <w:bCs/>
          <w:sz w:val="24"/>
          <w:szCs w:val="24"/>
        </w:rPr>
        <w:t>36.</w:t>
      </w:r>
      <w:r>
        <w:rPr>
          <w:rFonts w:hint="eastAsia" w:hAnsi="宋体"/>
          <w:b/>
          <w:sz w:val="24"/>
          <w:szCs w:val="24"/>
        </w:rPr>
        <w:t>需要补充的其他内容</w:t>
      </w:r>
    </w:p>
    <w:p w14:paraId="5A184CBD">
      <w:pPr>
        <w:pStyle w:val="17"/>
        <w:spacing w:line="360" w:lineRule="auto"/>
        <w:ind w:firstLine="240" w:firstLineChars="100"/>
        <w:rPr>
          <w:rFonts w:hAnsi="宋体"/>
          <w:sz w:val="24"/>
        </w:rPr>
      </w:pPr>
      <w:r>
        <w:rPr>
          <w:rFonts w:hAnsi="宋体"/>
          <w:sz w:val="24"/>
        </w:rPr>
        <w:t>3</w:t>
      </w:r>
      <w:r>
        <w:rPr>
          <w:rFonts w:hint="eastAsia" w:hAnsi="宋体"/>
          <w:sz w:val="24"/>
        </w:rPr>
        <w:t>6</w:t>
      </w:r>
      <w:r>
        <w:rPr>
          <w:rFonts w:hAnsi="宋体"/>
          <w:sz w:val="24"/>
        </w:rPr>
        <w:t>.1 “</w:t>
      </w:r>
      <w:r>
        <w:rPr>
          <w:rFonts w:hAnsi="宋体"/>
          <w:b/>
          <w:sz w:val="24"/>
        </w:rPr>
        <w:t>供应商须知前附表</w:t>
      </w:r>
      <w:r>
        <w:rPr>
          <w:rFonts w:hAnsi="宋体"/>
          <w:sz w:val="24"/>
        </w:rPr>
        <w:t>”</w:t>
      </w:r>
      <w:r>
        <w:rPr>
          <w:rFonts w:hint="eastAsia" w:hAnsi="宋体"/>
          <w:sz w:val="24"/>
        </w:rPr>
        <w:t>中若</w:t>
      </w:r>
      <w:r>
        <w:rPr>
          <w:rFonts w:hAnsi="宋体"/>
          <w:sz w:val="24"/>
        </w:rPr>
        <w:t>规定</w:t>
      </w:r>
      <w:r>
        <w:rPr>
          <w:rFonts w:hint="eastAsia" w:hAnsi="宋体"/>
          <w:sz w:val="24"/>
        </w:rPr>
        <w:t>可以接受</w:t>
      </w:r>
      <w:r>
        <w:rPr>
          <w:rFonts w:hAnsi="宋体"/>
          <w:sz w:val="24"/>
        </w:rPr>
        <w:t>备选方案</w:t>
      </w:r>
      <w:r>
        <w:rPr>
          <w:rFonts w:hint="eastAsia" w:hAnsi="宋体"/>
          <w:sz w:val="24"/>
        </w:rPr>
        <w:t>的，供应商在</w:t>
      </w:r>
      <w:r>
        <w:rPr>
          <w:rFonts w:hint="eastAsia" w:hAnsi="宋体"/>
          <w:sz w:val="24"/>
          <w:lang w:eastAsia="zh-CN"/>
        </w:rPr>
        <w:t>比选</w:t>
      </w:r>
      <w:r>
        <w:rPr>
          <w:rFonts w:hint="eastAsia" w:hAnsi="宋体"/>
          <w:sz w:val="24"/>
        </w:rPr>
        <w:t>响应文件中只能提供一个备选方案，并注明主选方案，且备选方案的投标价格不得高于主选方案。凡提供两个以上备选方案或未注明主选方案的，该投标将被视为未实质性响应</w:t>
      </w:r>
      <w:r>
        <w:rPr>
          <w:rFonts w:hint="eastAsia" w:hAnsi="宋体"/>
          <w:sz w:val="24"/>
          <w:lang w:eastAsia="zh-CN"/>
        </w:rPr>
        <w:t>比选</w:t>
      </w:r>
      <w:r>
        <w:rPr>
          <w:rFonts w:hint="eastAsia" w:hAnsi="宋体"/>
          <w:sz w:val="24"/>
        </w:rPr>
        <w:t>文件要求</w:t>
      </w:r>
    </w:p>
    <w:p w14:paraId="0D65AC21">
      <w:pPr>
        <w:pStyle w:val="17"/>
        <w:spacing w:line="360" w:lineRule="auto"/>
        <w:ind w:firstLine="480" w:firstLineChars="200"/>
        <w:rPr>
          <w:rFonts w:hAnsi="宋体"/>
          <w:sz w:val="24"/>
        </w:rPr>
      </w:pPr>
      <w:r>
        <w:rPr>
          <w:rFonts w:hint="eastAsia" w:hAnsi="宋体"/>
          <w:sz w:val="24"/>
          <w:lang w:eastAsia="zh-CN"/>
        </w:rPr>
        <w:t>比选</w:t>
      </w:r>
      <w:r>
        <w:rPr>
          <w:rFonts w:hint="eastAsia" w:hAnsi="宋体"/>
          <w:sz w:val="24"/>
        </w:rPr>
        <w:t>小组在对有备选方案的供应商进行评审时，应当以</w:t>
      </w:r>
      <w:r>
        <w:rPr>
          <w:rFonts w:hAnsi="宋体"/>
          <w:sz w:val="24"/>
        </w:rPr>
        <w:t>主选方案</w:t>
      </w:r>
      <w:r>
        <w:rPr>
          <w:rFonts w:hint="eastAsia" w:hAnsi="宋体"/>
          <w:sz w:val="24"/>
        </w:rPr>
        <w:t>为准进行</w:t>
      </w:r>
      <w:r>
        <w:rPr>
          <w:rFonts w:hAnsi="宋体"/>
          <w:sz w:val="24"/>
        </w:rPr>
        <w:t>评</w:t>
      </w:r>
      <w:r>
        <w:rPr>
          <w:rFonts w:hint="eastAsia" w:hAnsi="宋体"/>
          <w:sz w:val="24"/>
        </w:rPr>
        <w:t>审，如考虑备选方案的，备选方案必须实质性响应</w:t>
      </w:r>
      <w:r>
        <w:rPr>
          <w:rFonts w:hint="eastAsia" w:hAnsi="宋体"/>
          <w:sz w:val="24"/>
          <w:lang w:eastAsia="zh-CN"/>
        </w:rPr>
        <w:t>比选</w:t>
      </w:r>
      <w:r>
        <w:rPr>
          <w:rFonts w:hint="eastAsia" w:hAnsi="宋体"/>
          <w:sz w:val="24"/>
        </w:rPr>
        <w:t>文件要求</w:t>
      </w:r>
      <w:r>
        <w:rPr>
          <w:rFonts w:hAnsi="宋体"/>
          <w:sz w:val="24"/>
        </w:rPr>
        <w:t>。</w:t>
      </w:r>
    </w:p>
    <w:p w14:paraId="010DCF7C">
      <w:pPr>
        <w:pStyle w:val="17"/>
        <w:spacing w:line="360" w:lineRule="auto"/>
        <w:ind w:firstLine="240" w:firstLineChars="100"/>
        <w:rPr>
          <w:rFonts w:hAnsi="宋体"/>
          <w:sz w:val="24"/>
        </w:rPr>
      </w:pPr>
      <w:r>
        <w:rPr>
          <w:rFonts w:hint="eastAsia" w:hAnsi="宋体"/>
          <w:sz w:val="24"/>
        </w:rPr>
        <w:t>36.2其它需要补充的其他内容：见“供应商须知前附表”。</w:t>
      </w:r>
    </w:p>
    <w:p w14:paraId="520BA4EE">
      <w:pPr>
        <w:pStyle w:val="8"/>
        <w:ind w:firstLine="480"/>
        <w:rPr>
          <w:rFonts w:hAnsi="宋体"/>
          <w:sz w:val="24"/>
        </w:rPr>
      </w:pPr>
    </w:p>
    <w:p w14:paraId="7D347786">
      <w:pPr>
        <w:pStyle w:val="8"/>
        <w:ind w:firstLine="480"/>
        <w:rPr>
          <w:rFonts w:hAnsi="宋体"/>
          <w:sz w:val="24"/>
        </w:rPr>
      </w:pPr>
    </w:p>
    <w:p w14:paraId="0243D13B">
      <w:pPr>
        <w:pStyle w:val="8"/>
        <w:ind w:firstLine="480"/>
        <w:rPr>
          <w:rFonts w:hAnsi="宋体"/>
          <w:sz w:val="24"/>
        </w:rPr>
      </w:pPr>
    </w:p>
    <w:p w14:paraId="0D957C0F">
      <w:pPr>
        <w:pStyle w:val="8"/>
        <w:ind w:firstLine="480"/>
        <w:rPr>
          <w:rFonts w:hAnsi="宋体"/>
          <w:sz w:val="24"/>
        </w:rPr>
      </w:pPr>
    </w:p>
    <w:p w14:paraId="759757F9">
      <w:pPr>
        <w:rPr>
          <w:rFonts w:ascii="宋体" w:hAnsi="宋体"/>
          <w:sz w:val="36"/>
        </w:rPr>
      </w:pPr>
      <w:bookmarkStart w:id="20" w:name="_Toc213141090"/>
    </w:p>
    <w:p w14:paraId="1EA40FE4">
      <w:pPr>
        <w:pStyle w:val="2"/>
        <w:numPr>
          <w:ilvl w:val="0"/>
          <w:numId w:val="0"/>
        </w:numPr>
        <w:jc w:val="center"/>
        <w:rPr>
          <w:rFonts w:ascii="宋体" w:hAnsi="宋体" w:eastAsia="宋体"/>
          <w:b w:val="0"/>
          <w:sz w:val="36"/>
        </w:rPr>
      </w:pPr>
      <w:bookmarkStart w:id="21" w:name="_Toc27523"/>
      <w:r>
        <w:rPr>
          <w:rFonts w:hint="eastAsia" w:ascii="宋体" w:hAnsi="宋体" w:eastAsia="宋体"/>
          <w:b w:val="0"/>
          <w:sz w:val="36"/>
        </w:rPr>
        <w:t>第</w:t>
      </w:r>
      <w:bookmarkStart w:id="113" w:name="_GoBack"/>
      <w:r>
        <w:rPr>
          <w:rFonts w:hint="eastAsia" w:ascii="宋体" w:hAnsi="宋体" w:eastAsia="宋体"/>
          <w:b w:val="0"/>
          <w:sz w:val="36"/>
        </w:rPr>
        <w:t>三</w:t>
      </w:r>
      <w:bookmarkEnd w:id="113"/>
      <w:r>
        <w:rPr>
          <w:rFonts w:hint="eastAsia" w:ascii="宋体" w:hAnsi="宋体" w:eastAsia="宋体"/>
          <w:b w:val="0"/>
          <w:sz w:val="36"/>
        </w:rPr>
        <w:t>章 合同书样式及主要条款</w:t>
      </w:r>
      <w:bookmarkEnd w:id="20"/>
      <w:bookmarkEnd w:id="21"/>
    </w:p>
    <w:p w14:paraId="4CD46F84">
      <w:pPr>
        <w:pStyle w:val="3"/>
        <w:numPr>
          <w:ilvl w:val="0"/>
          <w:numId w:val="0"/>
        </w:numPr>
        <w:ind w:left="1021"/>
        <w:jc w:val="center"/>
        <w:rPr>
          <w:rFonts w:asciiTheme="minorEastAsia" w:hAnsiTheme="minorEastAsia" w:eastAsiaTheme="minorEastAsia"/>
          <w:sz w:val="32"/>
          <w:szCs w:val="32"/>
        </w:rPr>
      </w:pPr>
      <w:bookmarkStart w:id="22" w:name="_Toc213141091"/>
      <w:bookmarkStart w:id="23" w:name="_Toc25380"/>
      <w:r>
        <w:rPr>
          <w:rFonts w:hint="eastAsia" w:asciiTheme="minorEastAsia" w:hAnsiTheme="minorEastAsia" w:eastAsiaTheme="minorEastAsia"/>
          <w:sz w:val="32"/>
          <w:szCs w:val="32"/>
        </w:rPr>
        <w:t>合同条款前附表</w:t>
      </w:r>
      <w:bookmarkEnd w:id="22"/>
      <w:bookmarkEnd w:id="23"/>
    </w:p>
    <w:tbl>
      <w:tblPr>
        <w:tblStyle w:val="34"/>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7819"/>
      </w:tblGrid>
      <w:tr w14:paraId="4DB24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22" w:type="dxa"/>
            <w:vAlign w:val="center"/>
          </w:tcPr>
          <w:p w14:paraId="1D9E127F">
            <w:pPr>
              <w:pStyle w:val="17"/>
              <w:ind w:firstLine="241" w:firstLineChars="100"/>
              <w:rPr>
                <w:rFonts w:hAnsi="宋体"/>
                <w:b/>
                <w:bCs/>
                <w:sz w:val="24"/>
                <w:szCs w:val="24"/>
              </w:rPr>
            </w:pPr>
            <w:r>
              <w:rPr>
                <w:rFonts w:hint="eastAsia" w:hAnsi="宋体"/>
                <w:b/>
                <w:bCs/>
                <w:sz w:val="24"/>
                <w:szCs w:val="24"/>
              </w:rPr>
              <w:t>序号</w:t>
            </w:r>
          </w:p>
        </w:tc>
        <w:tc>
          <w:tcPr>
            <w:tcW w:w="7819" w:type="dxa"/>
            <w:vAlign w:val="center"/>
          </w:tcPr>
          <w:p w14:paraId="0031285F">
            <w:pPr>
              <w:pStyle w:val="17"/>
              <w:ind w:firstLine="241" w:firstLineChars="100"/>
              <w:jc w:val="center"/>
              <w:rPr>
                <w:rFonts w:hAnsi="宋体"/>
                <w:b/>
                <w:bCs/>
                <w:sz w:val="24"/>
                <w:szCs w:val="24"/>
              </w:rPr>
            </w:pPr>
            <w:r>
              <w:rPr>
                <w:rFonts w:hint="eastAsia" w:hAnsi="宋体"/>
                <w:b/>
                <w:bCs/>
                <w:sz w:val="24"/>
                <w:szCs w:val="24"/>
              </w:rPr>
              <w:t>内      容</w:t>
            </w:r>
          </w:p>
        </w:tc>
      </w:tr>
      <w:tr w14:paraId="7612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122" w:type="dxa"/>
            <w:vAlign w:val="center"/>
          </w:tcPr>
          <w:p w14:paraId="0380B95E">
            <w:pPr>
              <w:pStyle w:val="17"/>
              <w:spacing w:line="360" w:lineRule="auto"/>
              <w:ind w:firstLine="240" w:firstLineChars="100"/>
              <w:jc w:val="center"/>
              <w:rPr>
                <w:rFonts w:hint="eastAsia" w:hAnsi="宋体" w:eastAsia="宋体"/>
                <w:sz w:val="24"/>
                <w:szCs w:val="24"/>
                <w:lang w:eastAsia="zh-CN"/>
              </w:rPr>
            </w:pPr>
            <w:r>
              <w:rPr>
                <w:rFonts w:hint="eastAsia" w:hAnsi="宋体"/>
                <w:sz w:val="24"/>
                <w:szCs w:val="24"/>
                <w:lang w:val="en-US" w:eastAsia="zh-CN"/>
              </w:rPr>
              <w:t>1</w:t>
            </w:r>
          </w:p>
        </w:tc>
        <w:tc>
          <w:tcPr>
            <w:tcW w:w="7819" w:type="dxa"/>
            <w:vAlign w:val="center"/>
          </w:tcPr>
          <w:p w14:paraId="67CD8E29">
            <w:pPr>
              <w:pStyle w:val="17"/>
              <w:numPr>
                <w:ilvl w:val="0"/>
                <w:numId w:val="0"/>
              </w:numPr>
              <w:spacing w:line="360" w:lineRule="auto"/>
              <w:ind w:firstLine="240" w:firstLineChars="10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工期、</w:t>
            </w:r>
            <w:r>
              <w:rPr>
                <w:rFonts w:hint="eastAsia" w:ascii="宋体" w:hAnsi="宋体" w:eastAsia="宋体" w:cs="Times New Roman"/>
                <w:color w:val="auto"/>
                <w:sz w:val="24"/>
                <w:szCs w:val="24"/>
                <w:u w:val="none"/>
              </w:rPr>
              <w:t>质量要求</w:t>
            </w:r>
            <w:r>
              <w:rPr>
                <w:rFonts w:hint="eastAsia" w:ascii="宋体" w:hAnsi="宋体" w:eastAsia="宋体" w:cs="Times New Roman"/>
                <w:color w:val="auto"/>
                <w:kern w:val="2"/>
                <w:sz w:val="24"/>
                <w:szCs w:val="24"/>
                <w:lang w:val="en-US" w:eastAsia="zh-CN" w:bidi="ar-SA"/>
              </w:rPr>
              <w:t>及施工地点</w:t>
            </w:r>
          </w:p>
          <w:p w14:paraId="71D630DF">
            <w:pPr>
              <w:pStyle w:val="17"/>
              <w:numPr>
                <w:ilvl w:val="0"/>
                <w:numId w:val="0"/>
              </w:numPr>
              <w:spacing w:line="360" w:lineRule="auto"/>
              <w:ind w:firstLine="240" w:firstLineChars="100"/>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1）工期：</w:t>
            </w:r>
            <w:r>
              <w:rPr>
                <w:rFonts w:hint="eastAsia" w:ascii="宋体" w:hAnsi="宋体" w:cs="宋体"/>
                <w:color w:val="000000" w:themeColor="text1"/>
                <w:sz w:val="24"/>
                <w:lang w:val="en-US" w:eastAsia="zh-CN"/>
                <w14:textFill>
                  <w14:solidFill>
                    <w14:schemeClr w14:val="tx1"/>
                  </w14:solidFill>
                </w14:textFill>
              </w:rPr>
              <w:t>30日历天</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w:t>
            </w:r>
          </w:p>
          <w:p w14:paraId="25D609D2">
            <w:pPr>
              <w:pStyle w:val="17"/>
              <w:numPr>
                <w:ilvl w:val="0"/>
                <w:numId w:val="0"/>
              </w:numPr>
              <w:spacing w:line="360" w:lineRule="auto"/>
              <w:ind w:firstLine="240" w:firstLineChars="100"/>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w:t>
            </w:r>
            <w:r>
              <w:rPr>
                <w:rFonts w:hint="eastAsia" w:ascii="宋体" w:hAnsi="宋体" w:eastAsia="宋体" w:cs="Times New Roman"/>
                <w:color w:val="auto"/>
                <w:sz w:val="24"/>
                <w:szCs w:val="24"/>
                <w:u w:val="none"/>
              </w:rPr>
              <w:t>质量要求</w:t>
            </w:r>
            <w:r>
              <w:rPr>
                <w:rFonts w:hint="eastAsia" w:hAnsi="宋体"/>
                <w:color w:val="auto"/>
                <w:sz w:val="24"/>
                <w:szCs w:val="24"/>
              </w:rPr>
              <w:t>：</w:t>
            </w:r>
            <w:r>
              <w:rPr>
                <w:rFonts w:hint="eastAsia" w:ascii="宋体" w:hAnsi="宋体" w:eastAsia="宋体" w:cs="Times New Roman"/>
                <w:color w:val="auto"/>
                <w:sz w:val="24"/>
                <w:szCs w:val="24"/>
                <w:u w:val="none"/>
              </w:rPr>
              <w:t>符合相关质量验收标准及</w:t>
            </w:r>
            <w:r>
              <w:rPr>
                <w:rFonts w:hint="eastAsia" w:hAnsi="宋体" w:cs="Times New Roman"/>
                <w:color w:val="auto"/>
                <w:sz w:val="24"/>
                <w:szCs w:val="24"/>
                <w:u w:val="none"/>
                <w:lang w:eastAsia="zh-CN"/>
              </w:rPr>
              <w:t>采购人</w:t>
            </w:r>
            <w:r>
              <w:rPr>
                <w:rFonts w:hint="eastAsia" w:ascii="宋体" w:hAnsi="宋体" w:eastAsia="宋体" w:cs="Times New Roman"/>
                <w:color w:val="auto"/>
                <w:sz w:val="24"/>
                <w:szCs w:val="24"/>
                <w:u w:val="none"/>
              </w:rPr>
              <w:t>需求，且一次性验收合格；</w:t>
            </w:r>
          </w:p>
          <w:p w14:paraId="625F69E2">
            <w:pPr>
              <w:pStyle w:val="17"/>
              <w:numPr>
                <w:ilvl w:val="0"/>
                <w:numId w:val="0"/>
              </w:numPr>
              <w:spacing w:line="360" w:lineRule="auto"/>
              <w:ind w:firstLine="240" w:firstLineChars="100"/>
              <w:rPr>
                <w:rFonts w:hint="eastAsia" w:ascii="宋体" w:hAnsi="宋体" w:eastAsia="宋体" w:cs="Times New Roman"/>
                <w:color w:val="auto"/>
                <w:kern w:val="2"/>
                <w:sz w:val="24"/>
                <w:szCs w:val="24"/>
                <w:lang w:val="en-US" w:eastAsia="zh-CN" w:bidi="ar-SA"/>
              </w:rPr>
            </w:pPr>
            <w:r>
              <w:rPr>
                <w:rFonts w:hint="eastAsia" w:hAnsi="宋体" w:cs="Times New Roman"/>
                <w:color w:val="auto"/>
                <w:kern w:val="2"/>
                <w:sz w:val="24"/>
                <w:szCs w:val="24"/>
                <w:lang w:val="en-US" w:eastAsia="zh-CN" w:bidi="ar-SA"/>
              </w:rPr>
              <w:t>3</w:t>
            </w:r>
            <w:r>
              <w:rPr>
                <w:rFonts w:hint="eastAsia" w:ascii="宋体" w:hAnsi="宋体" w:eastAsia="宋体" w:cs="Times New Roman"/>
                <w:color w:val="auto"/>
                <w:kern w:val="2"/>
                <w:sz w:val="24"/>
                <w:szCs w:val="24"/>
                <w:lang w:val="en-US" w:eastAsia="zh-CN" w:bidi="ar-SA"/>
              </w:rPr>
              <w:t>）施工地点：</w:t>
            </w:r>
            <w:r>
              <w:rPr>
                <w:rFonts w:hint="eastAsia" w:hAnsi="宋体" w:cs="Times New Roman"/>
                <w:color w:val="auto"/>
                <w:kern w:val="2"/>
                <w:sz w:val="24"/>
                <w:szCs w:val="24"/>
                <w:lang w:val="en-US" w:eastAsia="zh-CN" w:bidi="ar-SA"/>
              </w:rPr>
              <w:t>云南省滇南中心医院（红河哈尼族彝族自治州第一人民医院）</w:t>
            </w:r>
            <w:r>
              <w:rPr>
                <w:rFonts w:hint="eastAsia" w:ascii="宋体" w:hAnsi="宋体" w:eastAsia="宋体" w:cs="Times New Roman"/>
                <w:color w:val="auto"/>
                <w:kern w:val="2"/>
                <w:sz w:val="24"/>
                <w:szCs w:val="24"/>
                <w:lang w:val="en-US" w:eastAsia="zh-CN" w:bidi="ar-SA"/>
              </w:rPr>
              <w:t>指定地点。</w:t>
            </w:r>
          </w:p>
        </w:tc>
      </w:tr>
      <w:tr w14:paraId="2A271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22" w:type="dxa"/>
            <w:vAlign w:val="center"/>
          </w:tcPr>
          <w:p w14:paraId="1CE4B0B7">
            <w:pPr>
              <w:pStyle w:val="17"/>
              <w:spacing w:line="360" w:lineRule="auto"/>
              <w:ind w:firstLine="240" w:firstLineChars="100"/>
              <w:jc w:val="center"/>
              <w:rPr>
                <w:rFonts w:hint="eastAsia" w:hAnsi="宋体" w:eastAsia="宋体"/>
                <w:sz w:val="24"/>
                <w:szCs w:val="24"/>
                <w:lang w:eastAsia="zh-CN"/>
              </w:rPr>
            </w:pPr>
            <w:r>
              <w:rPr>
                <w:rFonts w:hint="eastAsia" w:hAnsi="宋体"/>
                <w:sz w:val="24"/>
                <w:szCs w:val="24"/>
                <w:lang w:val="en-US" w:eastAsia="zh-CN"/>
              </w:rPr>
              <w:t>2</w:t>
            </w:r>
          </w:p>
        </w:tc>
        <w:tc>
          <w:tcPr>
            <w:tcW w:w="7819" w:type="dxa"/>
            <w:vAlign w:val="center"/>
          </w:tcPr>
          <w:p w14:paraId="56F3F17C">
            <w:pPr>
              <w:pStyle w:val="17"/>
              <w:spacing w:line="360" w:lineRule="auto"/>
              <w:ind w:firstLine="240" w:firstLineChars="100"/>
              <w:rPr>
                <w:rFonts w:hint="default" w:hAnsi="宋体" w:eastAsia="宋体"/>
                <w:sz w:val="24"/>
                <w:szCs w:val="24"/>
                <w:lang w:val="en-US" w:eastAsia="zh-CN"/>
              </w:rPr>
            </w:pPr>
            <w:r>
              <w:rPr>
                <w:rFonts w:hint="eastAsia" w:hAnsi="宋体"/>
                <w:color w:val="auto"/>
                <w:sz w:val="24"/>
                <w:szCs w:val="24"/>
              </w:rPr>
              <w:t>付款方式：</w:t>
            </w:r>
            <w:r>
              <w:rPr>
                <w:rFonts w:hint="eastAsia" w:hAnsi="宋体"/>
                <w:color w:val="auto"/>
                <w:sz w:val="24"/>
                <w:szCs w:val="24"/>
                <w:lang w:val="en-US" w:eastAsia="zh-CN"/>
              </w:rPr>
              <w:t>合同谈判时确定</w:t>
            </w:r>
            <w:r>
              <w:rPr>
                <w:rFonts w:hint="eastAsia" w:hAnsi="宋体"/>
                <w:color w:val="auto"/>
                <w:sz w:val="24"/>
                <w:szCs w:val="24"/>
              </w:rPr>
              <w:t>。</w:t>
            </w:r>
          </w:p>
        </w:tc>
      </w:tr>
    </w:tbl>
    <w:p w14:paraId="484F9A8C">
      <w:pPr>
        <w:spacing w:line="360" w:lineRule="auto"/>
        <w:rPr>
          <w:rFonts w:ascii="宋体" w:hAnsi="宋体"/>
          <w:sz w:val="24"/>
        </w:rPr>
      </w:pPr>
    </w:p>
    <w:p w14:paraId="0C8581AD">
      <w:pPr>
        <w:widowControl/>
        <w:jc w:val="left"/>
        <w:rPr>
          <w:rFonts w:ascii="宋体" w:hAnsi="宋体"/>
          <w:sz w:val="24"/>
        </w:rPr>
      </w:pPr>
      <w:r>
        <w:rPr>
          <w:rFonts w:ascii="宋体" w:hAnsi="宋体"/>
          <w:sz w:val="24"/>
        </w:rPr>
        <w:br w:type="page"/>
      </w:r>
    </w:p>
    <w:p w14:paraId="66021F50">
      <w:pPr>
        <w:spacing w:line="360" w:lineRule="auto"/>
        <w:rPr>
          <w:rFonts w:ascii="宋体" w:hAnsi="宋体"/>
          <w:sz w:val="24"/>
        </w:rPr>
      </w:pPr>
      <w:r>
        <w:rPr>
          <w:rFonts w:hint="eastAsia" w:ascii="宋体" w:hAnsi="宋体"/>
          <w:sz w:val="24"/>
        </w:rPr>
        <w:t>（本合同内容仅供参考，甲乙双方可根据国家相关法律法规及本项目的情况另行约定）</w:t>
      </w:r>
    </w:p>
    <w:p w14:paraId="07DC75E2">
      <w:pPr>
        <w:autoSpaceDE w:val="0"/>
        <w:autoSpaceDN w:val="0"/>
        <w:adjustRightInd w:val="0"/>
        <w:spacing w:line="360" w:lineRule="auto"/>
        <w:ind w:right="-72"/>
        <w:rPr>
          <w:rFonts w:ascii="宋体" w:hAnsi="宋体"/>
          <w:b/>
          <w:kern w:val="0"/>
          <w:sz w:val="18"/>
          <w:szCs w:val="18"/>
        </w:rPr>
      </w:pPr>
      <w:r>
        <w:rPr>
          <w:rFonts w:hint="eastAsia" w:ascii="宋体" w:hAnsi="宋体" w:cs="Tahoma"/>
        </w:rPr>
        <w:t xml:space="preserve">合同编号： </w:t>
      </w:r>
      <w:r>
        <w:rPr>
          <w:rFonts w:ascii="宋体" w:hAnsi="宋体" w:cs="Tahoma"/>
        </w:rPr>
        <w:t xml:space="preserve">    </w:t>
      </w:r>
      <w:r>
        <w:rPr>
          <w:rFonts w:hint="eastAsia" w:ascii="宋体" w:hAnsi="宋体" w:cs="Tahoma"/>
        </w:rPr>
        <w:t xml:space="preserve">                  合同自编号： </w:t>
      </w:r>
      <w:r>
        <w:rPr>
          <w:rFonts w:hint="eastAsia" w:ascii="宋体" w:hAnsi="宋体" w:cs="Tahoma"/>
        </w:rPr>
        <w:tab/>
      </w:r>
      <w:r>
        <w:rPr>
          <w:rFonts w:hint="eastAsia" w:ascii="宋体" w:hAnsi="宋体" w:cs="Tahoma"/>
        </w:rPr>
        <w:tab/>
      </w:r>
      <w:r>
        <w:rPr>
          <w:rFonts w:hint="eastAsia" w:ascii="宋体" w:hAnsi="宋体" w:cs="Tahoma"/>
        </w:rPr>
        <w:t xml:space="preserve">            </w:t>
      </w:r>
    </w:p>
    <w:p w14:paraId="52E77D04">
      <w:pPr>
        <w:autoSpaceDE w:val="0"/>
        <w:autoSpaceDN w:val="0"/>
        <w:adjustRightInd w:val="0"/>
        <w:spacing w:line="360" w:lineRule="auto"/>
        <w:ind w:right="568"/>
        <w:rPr>
          <w:rFonts w:ascii="宋体" w:hAnsi="宋体"/>
          <w:kern w:val="0"/>
          <w:sz w:val="24"/>
        </w:rPr>
      </w:pPr>
      <w:r>
        <w:rPr>
          <w:rFonts w:ascii="宋体" w:hAnsi="宋体"/>
          <w:kern w:val="0"/>
          <w:sz w:val="24"/>
        </w:rPr>
        <w:t>●本合同须加盖甲乙双方骑缝章有效</w:t>
      </w:r>
    </w:p>
    <w:p w14:paraId="52505AC7">
      <w:pPr>
        <w:autoSpaceDE w:val="0"/>
        <w:autoSpaceDN w:val="0"/>
        <w:adjustRightInd w:val="0"/>
        <w:spacing w:line="360" w:lineRule="auto"/>
        <w:jc w:val="center"/>
        <w:rPr>
          <w:rFonts w:ascii="宋体" w:hAnsi="宋体"/>
          <w:kern w:val="0"/>
          <w:sz w:val="32"/>
          <w:szCs w:val="32"/>
        </w:rPr>
      </w:pPr>
    </w:p>
    <w:p w14:paraId="4DAB2053">
      <w:pPr>
        <w:autoSpaceDE w:val="0"/>
        <w:autoSpaceDN w:val="0"/>
        <w:adjustRightInd w:val="0"/>
        <w:spacing w:line="360" w:lineRule="auto"/>
        <w:jc w:val="center"/>
        <w:rPr>
          <w:rFonts w:ascii="宋体" w:hAnsi="宋体"/>
          <w:kern w:val="0"/>
          <w:sz w:val="32"/>
          <w:szCs w:val="32"/>
        </w:rPr>
      </w:pPr>
    </w:p>
    <w:p w14:paraId="6B0EC858">
      <w:pPr>
        <w:autoSpaceDE w:val="0"/>
        <w:autoSpaceDN w:val="0"/>
        <w:adjustRightInd w:val="0"/>
        <w:spacing w:line="360" w:lineRule="auto"/>
        <w:jc w:val="center"/>
        <w:rPr>
          <w:rFonts w:ascii="宋体" w:hAnsi="宋体"/>
          <w:kern w:val="0"/>
          <w:sz w:val="32"/>
          <w:szCs w:val="32"/>
        </w:rPr>
      </w:pPr>
    </w:p>
    <w:p w14:paraId="4AE9FCA4">
      <w:pPr>
        <w:autoSpaceDE w:val="0"/>
        <w:autoSpaceDN w:val="0"/>
        <w:adjustRightInd w:val="0"/>
        <w:spacing w:line="360" w:lineRule="auto"/>
        <w:jc w:val="center"/>
        <w:rPr>
          <w:rFonts w:ascii="宋体" w:hAnsi="宋体"/>
          <w:kern w:val="0"/>
          <w:sz w:val="52"/>
          <w:szCs w:val="52"/>
        </w:rPr>
      </w:pPr>
      <w:r>
        <w:rPr>
          <w:rFonts w:ascii="宋体" w:hAnsi="宋体"/>
          <w:kern w:val="0"/>
          <w:sz w:val="52"/>
          <w:szCs w:val="52"/>
        </w:rPr>
        <w:t>政府采购</w:t>
      </w:r>
    </w:p>
    <w:p w14:paraId="4AEE9CC1">
      <w:pPr>
        <w:autoSpaceDE w:val="0"/>
        <w:autoSpaceDN w:val="0"/>
        <w:adjustRightInd w:val="0"/>
        <w:spacing w:line="360" w:lineRule="auto"/>
        <w:jc w:val="center"/>
        <w:rPr>
          <w:rFonts w:ascii="宋体" w:hAnsi="宋体"/>
          <w:b/>
          <w:kern w:val="0"/>
          <w:sz w:val="44"/>
          <w:szCs w:val="44"/>
        </w:rPr>
      </w:pPr>
    </w:p>
    <w:p w14:paraId="6EA023A9">
      <w:pPr>
        <w:autoSpaceDE w:val="0"/>
        <w:autoSpaceDN w:val="0"/>
        <w:adjustRightInd w:val="0"/>
        <w:spacing w:line="360" w:lineRule="auto"/>
        <w:jc w:val="center"/>
        <w:rPr>
          <w:rFonts w:ascii="宋体" w:hAnsi="宋体"/>
          <w:b/>
          <w:kern w:val="0"/>
          <w:sz w:val="44"/>
          <w:szCs w:val="44"/>
        </w:rPr>
      </w:pPr>
      <w:r>
        <w:rPr>
          <w:rFonts w:hint="eastAsia" w:ascii="宋体" w:hAnsi="宋体" w:cs="Tahoma"/>
          <w:sz w:val="33"/>
          <w:szCs w:val="33"/>
        </w:rPr>
        <w:t>（委托采购）</w:t>
      </w:r>
    </w:p>
    <w:p w14:paraId="4BE16459">
      <w:pPr>
        <w:autoSpaceDE w:val="0"/>
        <w:autoSpaceDN w:val="0"/>
        <w:adjustRightInd w:val="0"/>
        <w:spacing w:line="360" w:lineRule="auto"/>
        <w:jc w:val="center"/>
        <w:rPr>
          <w:rFonts w:ascii="宋体" w:hAnsi="宋体"/>
          <w:kern w:val="0"/>
          <w:sz w:val="18"/>
          <w:szCs w:val="18"/>
        </w:rPr>
      </w:pPr>
    </w:p>
    <w:p w14:paraId="1A829E90">
      <w:pPr>
        <w:autoSpaceDE w:val="0"/>
        <w:autoSpaceDN w:val="0"/>
        <w:adjustRightInd w:val="0"/>
        <w:spacing w:line="360" w:lineRule="auto"/>
        <w:jc w:val="center"/>
        <w:rPr>
          <w:rFonts w:ascii="宋体" w:hAnsi="宋体"/>
          <w:kern w:val="0"/>
          <w:sz w:val="18"/>
          <w:szCs w:val="18"/>
        </w:rPr>
      </w:pPr>
    </w:p>
    <w:p w14:paraId="55E50325">
      <w:pPr>
        <w:autoSpaceDE w:val="0"/>
        <w:autoSpaceDN w:val="0"/>
        <w:adjustRightInd w:val="0"/>
        <w:spacing w:line="360" w:lineRule="auto"/>
        <w:jc w:val="center"/>
        <w:rPr>
          <w:rFonts w:ascii="宋体" w:hAnsi="宋体"/>
          <w:kern w:val="0"/>
          <w:sz w:val="84"/>
          <w:szCs w:val="84"/>
        </w:rPr>
      </w:pPr>
      <w:r>
        <w:rPr>
          <w:rFonts w:ascii="宋体" w:hAnsi="宋体"/>
          <w:kern w:val="0"/>
          <w:sz w:val="84"/>
          <w:szCs w:val="84"/>
        </w:rPr>
        <w:t xml:space="preserve">合 </w:t>
      </w:r>
    </w:p>
    <w:p w14:paraId="233CDC57">
      <w:pPr>
        <w:autoSpaceDE w:val="0"/>
        <w:autoSpaceDN w:val="0"/>
        <w:adjustRightInd w:val="0"/>
        <w:spacing w:line="360" w:lineRule="auto"/>
        <w:jc w:val="center"/>
        <w:rPr>
          <w:rFonts w:ascii="宋体" w:hAnsi="宋体"/>
          <w:kern w:val="0"/>
          <w:sz w:val="72"/>
          <w:szCs w:val="72"/>
        </w:rPr>
      </w:pPr>
      <w:r>
        <w:rPr>
          <w:rFonts w:ascii="宋体" w:hAnsi="宋体"/>
          <w:kern w:val="0"/>
          <w:sz w:val="84"/>
          <w:szCs w:val="84"/>
        </w:rPr>
        <w:t xml:space="preserve">同 </w:t>
      </w:r>
    </w:p>
    <w:p w14:paraId="1FB85215">
      <w:pPr>
        <w:autoSpaceDE w:val="0"/>
        <w:autoSpaceDN w:val="0"/>
        <w:adjustRightInd w:val="0"/>
        <w:spacing w:line="360" w:lineRule="auto"/>
        <w:jc w:val="center"/>
        <w:rPr>
          <w:rFonts w:ascii="宋体" w:hAnsi="宋体"/>
          <w:kern w:val="0"/>
          <w:sz w:val="84"/>
          <w:szCs w:val="84"/>
        </w:rPr>
      </w:pPr>
      <w:r>
        <w:rPr>
          <w:rFonts w:ascii="宋体" w:hAnsi="宋体"/>
          <w:kern w:val="0"/>
          <w:sz w:val="84"/>
          <w:szCs w:val="84"/>
        </w:rPr>
        <w:t xml:space="preserve">书 </w:t>
      </w:r>
    </w:p>
    <w:p w14:paraId="4E86BA19">
      <w:pPr>
        <w:autoSpaceDE w:val="0"/>
        <w:autoSpaceDN w:val="0"/>
        <w:adjustRightInd w:val="0"/>
        <w:spacing w:line="360" w:lineRule="auto"/>
        <w:jc w:val="center"/>
        <w:rPr>
          <w:rFonts w:ascii="宋体" w:hAnsi="宋体"/>
          <w:kern w:val="0"/>
          <w:sz w:val="72"/>
          <w:szCs w:val="72"/>
        </w:rPr>
      </w:pPr>
    </w:p>
    <w:p w14:paraId="4668B1F6">
      <w:pPr>
        <w:autoSpaceDE w:val="0"/>
        <w:autoSpaceDN w:val="0"/>
        <w:adjustRightInd w:val="0"/>
        <w:spacing w:line="360" w:lineRule="auto"/>
        <w:ind w:firstLine="3388" w:firstLineChars="1250"/>
        <w:rPr>
          <w:rFonts w:ascii="宋体" w:hAnsi="宋体" w:cs="Tahoma"/>
          <w:b/>
          <w:bCs/>
          <w:sz w:val="27"/>
          <w:szCs w:val="27"/>
        </w:rPr>
      </w:pPr>
      <w:r>
        <w:rPr>
          <w:rFonts w:ascii="宋体" w:hAnsi="宋体" w:cs="Tahoma"/>
          <w:b/>
          <w:bCs/>
          <w:sz w:val="27"/>
          <w:szCs w:val="27"/>
        </w:rPr>
        <w:t>签订地点：</w:t>
      </w:r>
    </w:p>
    <w:p w14:paraId="7C95F5EE">
      <w:pPr>
        <w:autoSpaceDE w:val="0"/>
        <w:autoSpaceDN w:val="0"/>
        <w:adjustRightInd w:val="0"/>
        <w:spacing w:line="360" w:lineRule="auto"/>
        <w:jc w:val="center"/>
        <w:rPr>
          <w:rFonts w:ascii="宋体" w:hAnsi="宋体" w:cs="Tahoma"/>
          <w:b/>
          <w:bCs/>
          <w:sz w:val="27"/>
          <w:szCs w:val="27"/>
        </w:rPr>
      </w:pPr>
      <w:r>
        <w:rPr>
          <w:rFonts w:ascii="宋体" w:hAnsi="宋体" w:cs="Tahoma"/>
          <w:b/>
          <w:bCs/>
          <w:sz w:val="27"/>
          <w:szCs w:val="27"/>
        </w:rPr>
        <w:t>签订日期：年　月　日</w:t>
      </w:r>
    </w:p>
    <w:p w14:paraId="781F7F68">
      <w:pPr>
        <w:autoSpaceDE w:val="0"/>
        <w:autoSpaceDN w:val="0"/>
        <w:adjustRightInd w:val="0"/>
        <w:spacing w:line="360" w:lineRule="auto"/>
        <w:jc w:val="center"/>
        <w:rPr>
          <w:rFonts w:ascii="宋体" w:hAnsi="宋体" w:cs="Tahoma"/>
          <w:b/>
          <w:bCs/>
          <w:sz w:val="27"/>
          <w:szCs w:val="27"/>
        </w:rPr>
      </w:pPr>
      <w:r>
        <w:rPr>
          <w:rFonts w:ascii="宋体" w:hAnsi="宋体" w:cs="Tahoma"/>
          <w:b/>
          <w:bCs/>
          <w:sz w:val="27"/>
          <w:szCs w:val="27"/>
        </w:rPr>
        <w:t>云南省财政厅　制</w:t>
      </w:r>
    </w:p>
    <w:p w14:paraId="2B6843EE">
      <w:pPr>
        <w:spacing w:after="240" w:line="360" w:lineRule="auto"/>
        <w:rPr>
          <w:rFonts w:ascii="宋体" w:hAnsi="宋体" w:cs="Tahoma"/>
          <w:sz w:val="18"/>
          <w:szCs w:val="18"/>
        </w:rPr>
      </w:pPr>
    </w:p>
    <w:p w14:paraId="193EF699">
      <w:pPr>
        <w:spacing w:line="360" w:lineRule="auto"/>
        <w:ind w:firstLine="1680" w:firstLineChars="800"/>
        <w:rPr>
          <w:rFonts w:ascii="宋体" w:hAnsi="宋体" w:cs="Tahoma"/>
          <w:szCs w:val="21"/>
        </w:rPr>
      </w:pPr>
    </w:p>
    <w:p w14:paraId="181A2D3C">
      <w:pPr>
        <w:spacing w:line="360" w:lineRule="auto"/>
        <w:ind w:firstLine="1680" w:firstLineChars="800"/>
        <w:rPr>
          <w:rFonts w:ascii="宋体" w:hAnsi="宋体" w:cs="Tahoma"/>
          <w:szCs w:val="21"/>
        </w:rPr>
      </w:pPr>
    </w:p>
    <w:p w14:paraId="047CAB94">
      <w:pPr>
        <w:spacing w:line="400" w:lineRule="atLeast"/>
        <w:rPr>
          <w:sz w:val="24"/>
        </w:rPr>
      </w:pPr>
      <w:r>
        <w:rPr>
          <w:rFonts w:hint="eastAsia"/>
          <w:sz w:val="24"/>
        </w:rPr>
        <w:t>甲方（</w:t>
      </w:r>
      <w:r>
        <w:rPr>
          <w:rFonts w:hint="eastAsia"/>
          <w:sz w:val="24"/>
          <w:lang w:eastAsia="zh-CN"/>
        </w:rPr>
        <w:t>采购人</w:t>
      </w:r>
      <w:r>
        <w:rPr>
          <w:rFonts w:hint="eastAsia"/>
          <w:sz w:val="24"/>
        </w:rPr>
        <w:t>公章）：</w:t>
      </w:r>
    </w:p>
    <w:p w14:paraId="5F6ACA08">
      <w:pPr>
        <w:spacing w:line="400" w:lineRule="atLeast"/>
        <w:rPr>
          <w:sz w:val="24"/>
        </w:rPr>
      </w:pPr>
      <w:r>
        <w:rPr>
          <w:rFonts w:hint="eastAsia"/>
          <w:sz w:val="24"/>
        </w:rPr>
        <w:t>地址：</w:t>
      </w:r>
    </w:p>
    <w:p w14:paraId="7AEB08E2">
      <w:pPr>
        <w:spacing w:line="400" w:lineRule="atLeast"/>
        <w:rPr>
          <w:sz w:val="24"/>
        </w:rPr>
      </w:pPr>
      <w:r>
        <w:rPr>
          <w:rFonts w:hint="eastAsia"/>
          <w:sz w:val="24"/>
        </w:rPr>
        <w:t>法定代表人或委托代理人（签字或盖章）：</w:t>
      </w:r>
    </w:p>
    <w:p w14:paraId="653ABB0B">
      <w:pPr>
        <w:spacing w:line="400" w:lineRule="atLeast"/>
        <w:rPr>
          <w:sz w:val="24"/>
          <w:highlight w:val="none"/>
        </w:rPr>
      </w:pPr>
      <w:r>
        <w:rPr>
          <w:rFonts w:hint="eastAsia"/>
          <w:sz w:val="24"/>
          <w:highlight w:val="none"/>
        </w:rPr>
        <w:t>联系人：</w:t>
      </w:r>
    </w:p>
    <w:p w14:paraId="47CA8AB5">
      <w:pPr>
        <w:spacing w:line="400" w:lineRule="atLeast"/>
        <w:rPr>
          <w:sz w:val="24"/>
          <w:highlight w:val="none"/>
        </w:rPr>
      </w:pPr>
      <w:r>
        <w:rPr>
          <w:rFonts w:hint="eastAsia"/>
          <w:sz w:val="24"/>
          <w:highlight w:val="none"/>
        </w:rPr>
        <w:t>联系电话：</w:t>
      </w:r>
    </w:p>
    <w:p w14:paraId="62999441">
      <w:pPr>
        <w:spacing w:line="400" w:lineRule="atLeast"/>
        <w:rPr>
          <w:sz w:val="24"/>
          <w:highlight w:val="none"/>
        </w:rPr>
      </w:pPr>
      <w:r>
        <w:rPr>
          <w:rFonts w:hint="eastAsia"/>
          <w:sz w:val="24"/>
          <w:highlight w:val="none"/>
        </w:rPr>
        <w:t>技术负责人：</w:t>
      </w:r>
    </w:p>
    <w:p w14:paraId="2813B5F1">
      <w:pPr>
        <w:spacing w:line="400" w:lineRule="atLeast"/>
        <w:rPr>
          <w:sz w:val="24"/>
        </w:rPr>
      </w:pPr>
      <w:r>
        <w:rPr>
          <w:rFonts w:hint="eastAsia"/>
          <w:sz w:val="24"/>
        </w:rPr>
        <w:t>E-mail：</w:t>
      </w:r>
    </w:p>
    <w:p w14:paraId="545B2C05">
      <w:pPr>
        <w:spacing w:line="400" w:lineRule="atLeast"/>
        <w:rPr>
          <w:sz w:val="24"/>
        </w:rPr>
      </w:pPr>
    </w:p>
    <w:p w14:paraId="754833A6">
      <w:pPr>
        <w:spacing w:line="400" w:lineRule="atLeast"/>
        <w:rPr>
          <w:sz w:val="24"/>
        </w:rPr>
      </w:pPr>
    </w:p>
    <w:p w14:paraId="055915F8">
      <w:pPr>
        <w:spacing w:line="400" w:lineRule="atLeast"/>
        <w:rPr>
          <w:sz w:val="24"/>
        </w:rPr>
      </w:pPr>
      <w:r>
        <w:rPr>
          <w:rFonts w:hint="eastAsia"/>
          <w:sz w:val="24"/>
        </w:rPr>
        <w:t>乙方（</w:t>
      </w:r>
      <w:r>
        <w:rPr>
          <w:rFonts w:hint="eastAsia"/>
          <w:sz w:val="24"/>
          <w:lang w:eastAsia="zh-CN"/>
        </w:rPr>
        <w:t>供应商</w:t>
      </w:r>
      <w:r>
        <w:rPr>
          <w:rFonts w:hint="eastAsia"/>
          <w:sz w:val="24"/>
        </w:rPr>
        <w:t>公章）名称：</w:t>
      </w:r>
    </w:p>
    <w:p w14:paraId="6541EB5F">
      <w:pPr>
        <w:spacing w:line="400" w:lineRule="atLeast"/>
        <w:rPr>
          <w:sz w:val="24"/>
        </w:rPr>
      </w:pPr>
      <w:r>
        <w:rPr>
          <w:rFonts w:hint="eastAsia"/>
          <w:sz w:val="24"/>
        </w:rPr>
        <w:t>地址：</w:t>
      </w:r>
    </w:p>
    <w:p w14:paraId="06E9F54A">
      <w:pPr>
        <w:spacing w:line="400" w:lineRule="atLeast"/>
        <w:rPr>
          <w:sz w:val="24"/>
        </w:rPr>
      </w:pPr>
      <w:r>
        <w:rPr>
          <w:rFonts w:hint="eastAsia"/>
          <w:sz w:val="24"/>
        </w:rPr>
        <w:t>邮编：</w:t>
      </w:r>
    </w:p>
    <w:p w14:paraId="6BDCDF70">
      <w:pPr>
        <w:spacing w:line="400" w:lineRule="atLeast"/>
        <w:rPr>
          <w:sz w:val="24"/>
        </w:rPr>
      </w:pPr>
      <w:r>
        <w:rPr>
          <w:rFonts w:hint="eastAsia"/>
          <w:sz w:val="24"/>
        </w:rPr>
        <w:t>法定代表人：</w:t>
      </w:r>
    </w:p>
    <w:p w14:paraId="5E30AB89">
      <w:pPr>
        <w:spacing w:line="400" w:lineRule="atLeast"/>
        <w:rPr>
          <w:sz w:val="24"/>
        </w:rPr>
      </w:pPr>
      <w:r>
        <w:rPr>
          <w:rFonts w:hint="eastAsia"/>
          <w:sz w:val="24"/>
        </w:rPr>
        <w:t>委托代理人： </w:t>
      </w:r>
    </w:p>
    <w:p w14:paraId="76C7359C">
      <w:pPr>
        <w:spacing w:line="400" w:lineRule="atLeast"/>
        <w:rPr>
          <w:sz w:val="24"/>
        </w:rPr>
      </w:pPr>
      <w:r>
        <w:rPr>
          <w:rFonts w:hint="eastAsia"/>
          <w:sz w:val="24"/>
        </w:rPr>
        <w:t>联系电话：</w:t>
      </w:r>
    </w:p>
    <w:p w14:paraId="354EFF89">
      <w:pPr>
        <w:spacing w:line="400" w:lineRule="atLeast"/>
        <w:rPr>
          <w:sz w:val="24"/>
        </w:rPr>
      </w:pPr>
      <w:r>
        <w:rPr>
          <w:rFonts w:hint="eastAsia"/>
          <w:sz w:val="24"/>
        </w:rPr>
        <w:t>开户银行：</w:t>
      </w:r>
    </w:p>
    <w:p w14:paraId="3379CB04">
      <w:pPr>
        <w:spacing w:line="400" w:lineRule="atLeast"/>
        <w:rPr>
          <w:sz w:val="24"/>
        </w:rPr>
      </w:pPr>
      <w:r>
        <w:rPr>
          <w:rFonts w:hint="eastAsia"/>
          <w:sz w:val="24"/>
        </w:rPr>
        <w:t>账号：</w:t>
      </w:r>
    </w:p>
    <w:p w14:paraId="6ED58AEA">
      <w:pPr>
        <w:spacing w:line="400" w:lineRule="atLeast"/>
        <w:rPr>
          <w:sz w:val="24"/>
        </w:rPr>
      </w:pPr>
    </w:p>
    <w:p w14:paraId="7C080303">
      <w:pPr>
        <w:spacing w:line="400" w:lineRule="atLeast"/>
        <w:rPr>
          <w:sz w:val="24"/>
        </w:rPr>
      </w:pPr>
    </w:p>
    <w:p w14:paraId="08DEF388">
      <w:pPr>
        <w:spacing w:line="360" w:lineRule="auto"/>
        <w:ind w:left="1619" w:leftChars="771"/>
        <w:rPr>
          <w:rFonts w:ascii="宋体" w:hAnsi="宋体" w:cs="Tahoma"/>
          <w:vanish/>
          <w:szCs w:val="21"/>
        </w:rPr>
      </w:pPr>
    </w:p>
    <w:p w14:paraId="70729FE1">
      <w:pPr>
        <w:keepNext w:val="0"/>
        <w:keepLines w:val="0"/>
        <w:widowControl w:val="0"/>
        <w:suppressLineNumbers w:val="0"/>
        <w:autoSpaceDE w:val="0"/>
        <w:autoSpaceDN w:val="0"/>
        <w:adjustRightInd w:val="0"/>
        <w:snapToGrid w:val="0"/>
        <w:spacing w:before="0" w:beforeAutospacing="0" w:after="0" w:afterAutospacing="0" w:line="440" w:lineRule="exact"/>
        <w:ind w:left="238" w:right="34" w:hanging="238"/>
        <w:jc w:val="center"/>
        <w:rPr>
          <w:rFonts w:hint="eastAsia" w:ascii="宋体" w:hAnsi="宋体" w:eastAsia="宋体" w:cs="宋体"/>
          <w:b/>
          <w:bCs w:val="0"/>
          <w:color w:val="000000"/>
          <w:kern w:val="2"/>
          <w:sz w:val="28"/>
          <w:szCs w:val="28"/>
        </w:rPr>
      </w:pPr>
      <w:r>
        <w:rPr>
          <w:rFonts w:hint="eastAsia" w:ascii="宋体" w:hAnsi="宋体"/>
          <w:szCs w:val="21"/>
        </w:rPr>
        <w:br w:type="page"/>
      </w:r>
      <w:r>
        <w:rPr>
          <w:rFonts w:hint="eastAsia" w:ascii="宋体" w:hAnsi="宋体" w:eastAsia="宋体" w:cs="宋体"/>
          <w:b/>
          <w:bCs w:val="0"/>
          <w:color w:val="000000"/>
          <w:kern w:val="2"/>
          <w:sz w:val="24"/>
          <w:szCs w:val="24"/>
          <w:lang w:val="en-US" w:eastAsia="zh-CN" w:bidi="ar"/>
        </w:rPr>
        <w:t>注：本合同仅为合同的参考文本，合同签订双方可根据项目的具体要求进行修订。</w:t>
      </w:r>
    </w:p>
    <w:p w14:paraId="78206321">
      <w:pPr>
        <w:keepNext w:val="0"/>
        <w:keepLines w:val="0"/>
        <w:widowControl w:val="0"/>
        <w:suppressLineNumbers w:val="0"/>
        <w:snapToGrid w:val="0"/>
        <w:spacing w:before="0" w:beforeAutospacing="0" w:after="0" w:afterAutospacing="0" w:line="50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7A992391">
      <w:pPr>
        <w:keepNext w:val="0"/>
        <w:keepLines w:val="0"/>
        <w:widowControl w:val="0"/>
        <w:suppressLineNumbers w:val="0"/>
        <w:spacing w:before="0" w:beforeAutospacing="0" w:after="0" w:afterAutospacing="0" w:line="500" w:lineRule="exact"/>
        <w:ind w:left="0" w:right="0" w:firstLine="580" w:firstLineChars="145"/>
        <w:jc w:val="center"/>
        <w:rPr>
          <w:rFonts w:hint="eastAsia" w:ascii="宋体" w:hAnsi="宋体" w:eastAsia="宋体" w:cs="宋体"/>
          <w:kern w:val="2"/>
          <w:sz w:val="40"/>
          <w:szCs w:val="40"/>
        </w:rPr>
      </w:pPr>
      <w:r>
        <w:rPr>
          <w:rFonts w:hint="eastAsia" w:ascii="宋体" w:hAnsi="宋体" w:cs="宋体"/>
          <w:kern w:val="2"/>
          <w:sz w:val="40"/>
          <w:szCs w:val="40"/>
          <w:u w:val="single"/>
          <w:lang w:val="en-US" w:eastAsia="zh-CN" w:bidi="ar"/>
        </w:rPr>
        <w:t xml:space="preserve">         </w:t>
      </w:r>
      <w:r>
        <w:rPr>
          <w:rFonts w:hint="eastAsia" w:ascii="宋体" w:hAnsi="宋体" w:eastAsia="宋体" w:cs="宋体"/>
          <w:kern w:val="2"/>
          <w:sz w:val="40"/>
          <w:szCs w:val="40"/>
          <w:lang w:val="en-US" w:eastAsia="zh-CN" w:bidi="ar"/>
        </w:rPr>
        <w:t>施工合同</w:t>
      </w:r>
    </w:p>
    <w:p w14:paraId="2276F151">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合同编号：</w:t>
      </w:r>
      <w:r>
        <w:rPr>
          <w:rFonts w:hint="eastAsia" w:ascii="宋体" w:hAnsi="宋体" w:eastAsia="宋体" w:cs="宋体"/>
          <w:kern w:val="2"/>
          <w:sz w:val="24"/>
          <w:szCs w:val="24"/>
          <w:u w:val="single"/>
          <w:lang w:val="en-US" w:eastAsia="zh-CN" w:bidi="ar"/>
        </w:rPr>
        <w:t xml:space="preserve">               </w:t>
      </w:r>
    </w:p>
    <w:p w14:paraId="1590DCF9">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发包人（甲方）：</w:t>
      </w:r>
      <w:r>
        <w:rPr>
          <w:rFonts w:hint="eastAsia" w:ascii="宋体" w:hAnsi="宋体" w:cs="宋体"/>
          <w:kern w:val="2"/>
          <w:sz w:val="24"/>
          <w:szCs w:val="24"/>
          <w:u w:val="single"/>
          <w:lang w:val="en-US" w:eastAsia="zh-CN" w:bidi="ar"/>
        </w:rPr>
        <w:t>云南省滇南中心医院（红河哈尼族彝族自治州第一人民医院）</w:t>
      </w:r>
    </w:p>
    <w:p w14:paraId="36446E3C">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承包方（乙方）：</w:t>
      </w:r>
      <w:r>
        <w:rPr>
          <w:rFonts w:hint="eastAsia" w:ascii="宋体" w:hAnsi="宋体" w:eastAsia="宋体" w:cs="宋体"/>
          <w:kern w:val="2"/>
          <w:sz w:val="24"/>
          <w:szCs w:val="24"/>
          <w:u w:val="single"/>
          <w:lang w:val="en-US" w:eastAsia="zh-CN" w:bidi="ar"/>
        </w:rPr>
        <w:t xml:space="preserve">                   </w:t>
      </w:r>
    </w:p>
    <w:p w14:paraId="3C9E02BD">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依照《中华人民共和国民法典》、《中华人民共和国建筑法》、《建设工程质量管理条例》、《成交通知书（编号：）》及其他有关法律、行政法规，遵循平等、自愿、公平和诚实信用的原则，双方就本房屋建筑工程施工事项协商一致，订立本合同，达成如下协议。</w:t>
      </w:r>
    </w:p>
    <w:p w14:paraId="776A268F">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kern w:val="2"/>
          <w:sz w:val="24"/>
          <w:szCs w:val="24"/>
        </w:rPr>
      </w:pPr>
      <w:r>
        <w:rPr>
          <w:rStyle w:val="130"/>
          <w:rFonts w:hint="eastAsia" w:ascii="宋体" w:hAnsi="宋体" w:eastAsia="宋体" w:cs="宋体"/>
          <w:b/>
          <w:bCs/>
          <w:kern w:val="2"/>
          <w:sz w:val="24"/>
          <w:szCs w:val="24"/>
          <w:lang w:val="en-US" w:eastAsia="zh-CN" w:bidi="ar"/>
        </w:rPr>
        <w:t>第一条 工程概况</w:t>
      </w:r>
    </w:p>
    <w:p w14:paraId="58BAACB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w:t>
      </w:r>
      <w:r>
        <w:rPr>
          <w:rFonts w:hint="eastAsia" w:ascii="宋体" w:hAnsi="宋体" w:cs="宋体"/>
          <w:kern w:val="2"/>
          <w:sz w:val="24"/>
          <w:szCs w:val="24"/>
          <w:lang w:val="en-US" w:eastAsia="zh-CN" w:bidi="ar"/>
        </w:rPr>
        <w:t>项目</w:t>
      </w:r>
      <w:r>
        <w:rPr>
          <w:rFonts w:hint="eastAsia" w:ascii="宋体" w:hAnsi="宋体" w:eastAsia="宋体" w:cs="宋体"/>
          <w:kern w:val="2"/>
          <w:sz w:val="24"/>
          <w:szCs w:val="24"/>
          <w:lang w:val="en-US" w:eastAsia="zh-CN" w:bidi="ar"/>
        </w:rPr>
        <w:t xml:space="preserve">名称： </w:t>
      </w:r>
    </w:p>
    <w:p w14:paraId="5F7EEA7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1．2</w:t>
      </w:r>
      <w:r>
        <w:rPr>
          <w:rFonts w:hint="eastAsia" w:ascii="宋体" w:hAnsi="宋体" w:cs="宋体"/>
          <w:kern w:val="2"/>
          <w:sz w:val="24"/>
          <w:szCs w:val="24"/>
          <w:lang w:val="en-US" w:eastAsia="zh-CN" w:bidi="ar"/>
        </w:rPr>
        <w:t>施工</w:t>
      </w:r>
      <w:r>
        <w:rPr>
          <w:rFonts w:hint="eastAsia" w:ascii="宋体" w:hAnsi="宋体" w:eastAsia="宋体" w:cs="宋体"/>
          <w:kern w:val="2"/>
          <w:sz w:val="24"/>
          <w:szCs w:val="24"/>
          <w:lang w:val="en-US" w:eastAsia="zh-CN" w:bidi="ar"/>
        </w:rPr>
        <w:t>地点：</w:t>
      </w:r>
    </w:p>
    <w:p w14:paraId="35438E6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1．3 承包范围：（具体内容以工程量清单为准）</w:t>
      </w:r>
      <w:r>
        <w:rPr>
          <w:rFonts w:hint="eastAsia" w:ascii="宋体" w:hAnsi="宋体" w:eastAsia="宋体" w:cs="宋体"/>
          <w:b/>
          <w:bCs/>
          <w:kern w:val="2"/>
          <w:sz w:val="24"/>
          <w:szCs w:val="24"/>
          <w:lang w:val="en-US" w:eastAsia="zh-CN" w:bidi="ar"/>
        </w:rPr>
        <w:t>。</w:t>
      </w:r>
    </w:p>
    <w:p w14:paraId="5A80259F">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 承包方式：包人工、包</w:t>
      </w:r>
      <w:r>
        <w:rPr>
          <w:rFonts w:hint="eastAsia" w:ascii="宋体" w:hAnsi="宋体" w:eastAsia="宋体" w:cs="宋体"/>
          <w:spacing w:val="4"/>
          <w:kern w:val="2"/>
          <w:sz w:val="24"/>
          <w:szCs w:val="24"/>
          <w:lang w:val="en-US" w:eastAsia="zh-CN" w:bidi="ar"/>
        </w:rPr>
        <w:t>材料、包机械、包质量、包工期、包安全。不允许转包，不允许违法分包。</w:t>
      </w:r>
    </w:p>
    <w:p w14:paraId="1B1F6F6E">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kern w:val="2"/>
          <w:sz w:val="24"/>
          <w:szCs w:val="24"/>
        </w:rPr>
      </w:pPr>
      <w:r>
        <w:rPr>
          <w:rStyle w:val="130"/>
          <w:rFonts w:hint="eastAsia" w:ascii="宋体" w:hAnsi="宋体" w:eastAsia="宋体" w:cs="宋体"/>
          <w:b/>
          <w:bCs/>
          <w:kern w:val="2"/>
          <w:sz w:val="24"/>
          <w:szCs w:val="24"/>
          <w:lang w:val="en-US" w:eastAsia="zh-CN" w:bidi="ar"/>
        </w:rPr>
        <w:t xml:space="preserve">    第二条 甲方责任</w:t>
      </w:r>
    </w:p>
    <w:p w14:paraId="24F5434C">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2．1 开工前组织人员全部腾空或部分腾空房屋，清除影响施工的障碍物。对只能部分腾空的房屋中所滞留的家具、陈设等采取保护措施。</w:t>
      </w:r>
    </w:p>
    <w:p w14:paraId="45151B12">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2．2办理施工所涉及的各种申请、批件等手续。</w:t>
      </w:r>
    </w:p>
    <w:p w14:paraId="4FAF231D">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2．3将施工所需水、电、气、通讯线路等从施工场地外部接驳至工程地点，并说明使用注意事项，保证施工期间的需要。</w:t>
      </w:r>
    </w:p>
    <w:p w14:paraId="7027A1CB">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2．4协调处理施工场地周围地形关系和邻近建筑物、构筑物（包括文物保护建筑）、古树名木等的保护工作。</w:t>
      </w:r>
    </w:p>
    <w:p w14:paraId="0F721DF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2．5甲方派</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为甲方驻工地代表，负责合同履行，对工程质量、进度进行监督检查，办理验收、变更、登记手续和其他事宜。所有工程变更乙方应同时书面报告甲方，由甲方核定变更的工程量、造价后施工。乙方必须在施工前及时提出图纸中各专业的矛盾之处，否则造成的返工损失由乙方承担。如乙方不按合同要求或擅自变更工程进行施工的，甲方可勒令乙方暂停施工，待整改完毕后报甲方验收并同意后方可复工，由此造成的损失由乙方负责。</w:t>
      </w:r>
    </w:p>
    <w:p w14:paraId="4CBDDD9D">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2．6协调有关部门做好现场保卫、消防、垃圾处理等工作。</w:t>
      </w:r>
    </w:p>
    <w:p w14:paraId="26341038">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2．7按合同约定的期限和方式向承包人支付工程价款及其他应支付的款项。</w:t>
      </w:r>
    </w:p>
    <w:p w14:paraId="491E50BF">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kern w:val="2"/>
          <w:sz w:val="24"/>
          <w:szCs w:val="24"/>
        </w:rPr>
      </w:pPr>
      <w:r>
        <w:rPr>
          <w:rStyle w:val="130"/>
          <w:rFonts w:hint="eastAsia" w:ascii="宋体" w:hAnsi="宋体" w:eastAsia="宋体" w:cs="宋体"/>
          <w:b/>
          <w:bCs/>
          <w:kern w:val="2"/>
          <w:sz w:val="24"/>
          <w:szCs w:val="24"/>
          <w:lang w:val="en-US" w:eastAsia="zh-CN" w:bidi="ar"/>
        </w:rPr>
        <w:t>第三条 乙方责任</w:t>
      </w:r>
    </w:p>
    <w:p w14:paraId="39BB45CB">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3．1参加甲方组织的施工图纸会审或做法说明的现场交底，拟定施工方案和进度计划交甲方审定。</w:t>
      </w:r>
    </w:p>
    <w:p w14:paraId="549ED9D8">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3．2按合同规定实施、完成并保修合同工程；严格执行施工规范、安全操作规程；严格按照图纸或做法说明进行施工，做好各项质量检查记录；按合同规定的要求提交工程进度报告和进度计划。</w:t>
      </w:r>
    </w:p>
    <w:p w14:paraId="6A7D3778">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3．3指派</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为乙方驻工地代表，负责合同履行。按要求组织施工，保质、保量、按期完成施工任务，解决由乙方负责的各项事宜。乙方须组织符合本工程施工条件的管理、技术人员及有相应作业资质且能适合本工程施工作业的人员，按本工程要求完成施工，并自行负责前述人员的工资及安全。未经甲方许可，不得随意更换现场施工负责人、技术人员和主要施工人员。</w:t>
      </w:r>
    </w:p>
    <w:p w14:paraId="6F78119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3．4遵守政府部门有关施工场地交通、环境保护、施工噪音、安全防护、文明施工等的规定，办理有关手续。处理好施工带来的扰民问题及与周围单位（住户）的关系。</w:t>
      </w:r>
    </w:p>
    <w:p w14:paraId="0466965B">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3．5做好施工场地地下管线和邻近建筑物、构筑物（包括文物保护建筑）、古树名木、绿地等的保护工作。</w:t>
      </w:r>
    </w:p>
    <w:p w14:paraId="61208273">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3．6遵守政府部门有关环境卫生的管理规定，保证施工场地的清洁和交工前施工现场的清理，并承部门批准，不得随意拆改原建筑物结构及各种设备管线。担因自身责任造成的损失和罚款。 </w:t>
      </w:r>
    </w:p>
    <w:p w14:paraId="45F83334">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3．7施工中未经甲方同意或有关部门批准，不得随意拆改原建筑物结构及各种设备管线。</w:t>
      </w:r>
    </w:p>
    <w:p w14:paraId="648F7680">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3．8工程竣工未移交甲方之前，负责对现场的一切设施和工程成品进行照管保护，照管期间发生损坏的，应予以修复并承担费用。</w:t>
      </w:r>
    </w:p>
    <w:p w14:paraId="49BE1A24">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3．9乙方在施工过程中，若造成乙方工作人员及第三人的人身、财产损害，相关责任由乙方自行承担。甲方若因此承担责任，有权在应付乙方工程款中抵扣相应金额，不足部分还可向乙方追偿。</w:t>
      </w:r>
    </w:p>
    <w:p w14:paraId="4CEBAA10">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kern w:val="2"/>
          <w:sz w:val="24"/>
          <w:szCs w:val="24"/>
        </w:rPr>
      </w:pPr>
      <w:r>
        <w:rPr>
          <w:rStyle w:val="130"/>
          <w:rFonts w:hint="eastAsia" w:ascii="宋体" w:hAnsi="宋体" w:eastAsia="宋体" w:cs="宋体"/>
          <w:b/>
          <w:bCs/>
          <w:kern w:val="2"/>
          <w:sz w:val="24"/>
          <w:szCs w:val="24"/>
          <w:lang w:val="en-US" w:eastAsia="zh-CN" w:bidi="ar"/>
        </w:rPr>
        <w:t>第四条 工期有关约定</w:t>
      </w:r>
    </w:p>
    <w:p w14:paraId="3AE741D8">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4．1工期：工程施工总工期：</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日历天，本工程自合同签订日起。</w:t>
      </w:r>
    </w:p>
    <w:p w14:paraId="5C2502F0">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乙方应按合同约定的约定期限、进度计划，按质按量完成所承包范围的工程。</w:t>
      </w:r>
    </w:p>
    <w:p w14:paraId="4DA56E99">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4．2甲方要求比合同的工期提前竣工时，应征得乙方书面签字同意，并支付乙方因赶工采取的措施费用。</w:t>
      </w:r>
    </w:p>
    <w:p w14:paraId="44BD61E0">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4．3因甲方未按约定完成工作，影响工期，则工期顺延。</w:t>
      </w:r>
    </w:p>
    <w:p w14:paraId="232AAB0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4．4因乙方责任，不能按期开工或中途无故停工，影响工期，则工期不顺延。</w:t>
      </w:r>
    </w:p>
    <w:p w14:paraId="6743C0C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4．5因设计变更或非乙方原因造成的停电、停水、停气及不可抗力因素影响，导致停工8小时以上（一周内累计计算），则工期相应顺延。</w:t>
      </w:r>
    </w:p>
    <w:p w14:paraId="51B5B6D1">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b/>
          <w:bCs/>
        </w:rPr>
      </w:pPr>
      <w:r>
        <w:rPr>
          <w:rStyle w:val="130"/>
          <w:rFonts w:hint="eastAsia" w:ascii="宋体" w:hAnsi="宋体" w:eastAsia="宋体" w:cs="宋体"/>
          <w:b/>
          <w:bCs/>
          <w:kern w:val="2"/>
          <w:sz w:val="24"/>
          <w:szCs w:val="24"/>
          <w:lang w:val="en-US" w:eastAsia="zh-CN" w:bidi="ar"/>
        </w:rPr>
        <w:t>第五条 工程质量及验收</w:t>
      </w:r>
    </w:p>
    <w:p w14:paraId="1490B8A0">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1"/>
          <w:szCs w:val="21"/>
        </w:rPr>
      </w:pPr>
      <w:r>
        <w:rPr>
          <w:rFonts w:hint="eastAsia" w:ascii="宋体" w:hAnsi="宋体" w:eastAsia="宋体" w:cs="宋体"/>
          <w:kern w:val="2"/>
          <w:sz w:val="24"/>
          <w:szCs w:val="24"/>
          <w:lang w:val="en-US" w:eastAsia="zh-CN" w:bidi="ar"/>
        </w:rPr>
        <w:t>5．1承包人应对合同工程施工质量负责，并按照国家相关标准与规范和有关技术要求施工，不得偷工减料。承包人应接受发包人监督管理。</w:t>
      </w:r>
    </w:p>
    <w:p w14:paraId="3743A67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5．2本工程质量应达到国家质量评定合格标准。</w:t>
      </w:r>
    </w:p>
    <w:p w14:paraId="3E2E191F">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5．3甲、乙双方应及时办理隐蔽工程和中间工程的检查与验收手续，工程有指派监理工程师的隐蔽工程和中间工程由监理工程师验收，没有监理工程师的批准，任何工程均不得覆盖或隐蔽；工程</w:t>
      </w:r>
      <w:r>
        <w:rPr>
          <w:rFonts w:hint="eastAsia" w:ascii="宋体" w:hAnsi="宋体" w:eastAsia="宋体" w:cs="宋体"/>
          <w:kern w:val="2"/>
          <w:sz w:val="24"/>
          <w:szCs w:val="24"/>
          <w:u w:val="single"/>
          <w:lang w:val="en-US" w:eastAsia="zh-CN" w:bidi="ar"/>
        </w:rPr>
        <w:t xml:space="preserve"> 无 </w:t>
      </w:r>
      <w:r>
        <w:rPr>
          <w:rFonts w:hint="eastAsia" w:ascii="宋体" w:hAnsi="宋体" w:eastAsia="宋体" w:cs="宋体"/>
          <w:kern w:val="2"/>
          <w:sz w:val="24"/>
          <w:szCs w:val="24"/>
          <w:lang w:val="en-US" w:eastAsia="zh-CN" w:bidi="ar"/>
        </w:rPr>
        <w:t>委托监理公司进行工程监理的，隐蔽工程在覆盖或隐蔽前乙方应书面通知甲方人员参加验收确认，没有甲方人员的批准，隐蔽工程不得覆盖或隐蔽。甲方不按时参加隐蔽工程和中间工程验收，影响工期则工期顺延，乙方不可自行验收。</w:t>
      </w:r>
    </w:p>
    <w:p w14:paraId="145A8D34">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5．4由于甲方提供的材料、设备质量不合格而影响工程质量，其返工费用由甲方承担，工期顺延。</w:t>
      </w:r>
    </w:p>
    <w:p w14:paraId="6A41B0F3">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5．5由于乙方原因造成质量事故，其返工费用由乙方承担，工期不顺延。若乙方未能及时整改或整改质量仍未达到前述要求，则甲方有权另行寻找其他单位进行整改，所有费用均由乙方承担。</w:t>
      </w:r>
    </w:p>
    <w:p w14:paraId="6F177D1C">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6工程竣工后，乙方应书面通知甲方验收，甲方自接到验收通知10个工作日内组织验收，并办理验收、移交手续。如甲方在规定时间内未能组织验收，需及时通知乙方，另定验收日期。但甲方应承认竣工日期，并承担乙方的看管人工费用每人每天</w:t>
      </w:r>
      <w:r>
        <w:rPr>
          <w:rFonts w:hint="eastAsia" w:ascii="宋体" w:hAnsi="宋体" w:eastAsia="宋体" w:cs="宋体"/>
          <w:kern w:val="2"/>
          <w:sz w:val="24"/>
          <w:szCs w:val="24"/>
          <w:u w:val="single"/>
          <w:lang w:val="en-US" w:eastAsia="zh-CN" w:bidi="ar"/>
        </w:rPr>
        <w:t xml:space="preserve"> 100 </w:t>
      </w:r>
      <w:r>
        <w:rPr>
          <w:rFonts w:hint="eastAsia" w:ascii="宋体" w:hAnsi="宋体" w:eastAsia="宋体" w:cs="宋体"/>
          <w:kern w:val="2"/>
          <w:sz w:val="24"/>
          <w:szCs w:val="24"/>
          <w:lang w:val="en-US" w:eastAsia="zh-CN" w:bidi="ar"/>
        </w:rPr>
        <w:t>元。</w:t>
      </w:r>
    </w:p>
    <w:p w14:paraId="260B1C3F">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5．7由于工程质量问题造成发包人损失，承包人应以赔偿。</w:t>
      </w:r>
    </w:p>
    <w:p w14:paraId="45EA14DC">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b/>
          <w:bCs/>
        </w:rPr>
      </w:pPr>
      <w:r>
        <w:rPr>
          <w:rStyle w:val="130"/>
          <w:rFonts w:hint="eastAsia" w:ascii="宋体" w:hAnsi="宋体" w:eastAsia="宋体" w:cs="宋体"/>
          <w:b/>
          <w:bCs/>
          <w:kern w:val="2"/>
          <w:sz w:val="24"/>
          <w:szCs w:val="24"/>
          <w:lang w:val="en-US" w:eastAsia="zh-CN" w:bidi="ar"/>
        </w:rPr>
        <w:t>第六条 售后服务</w:t>
      </w:r>
    </w:p>
    <w:p w14:paraId="3818537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6.1 本项目工程质保期为</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cs="宋体"/>
          <w:color w:val="000000" w:themeColor="text1"/>
          <w:kern w:val="2"/>
          <w:sz w:val="24"/>
          <w:szCs w:val="24"/>
          <w:highlight w:val="none"/>
          <w:u w:val="single"/>
          <w:lang w:val="en-US" w:eastAsia="zh-CN" w:bidi="ar"/>
          <w14:textFill>
            <w14:solidFill>
              <w14:schemeClr w14:val="tx1"/>
            </w14:solidFill>
          </w14:textFill>
        </w:rPr>
        <w:t>2</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年，产品质保期为</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cs="宋体"/>
          <w:color w:val="000000" w:themeColor="text1"/>
          <w:kern w:val="2"/>
          <w:sz w:val="24"/>
          <w:szCs w:val="24"/>
          <w:highlight w:val="none"/>
          <w:u w:val="single"/>
          <w:lang w:val="en-US" w:eastAsia="zh-CN" w:bidi="ar"/>
          <w14:textFill>
            <w14:solidFill>
              <w14:schemeClr w14:val="tx1"/>
            </w14:solidFill>
          </w14:textFill>
        </w:rPr>
        <w:t>2</w:t>
      </w:r>
      <w:r>
        <w:rPr>
          <w:rFonts w:hint="eastAsia" w:ascii="宋体" w:hAnsi="宋体" w:eastAsia="宋体" w:cs="宋体"/>
          <w:color w:val="000000" w:themeColor="text1"/>
          <w:kern w:val="2"/>
          <w:sz w:val="24"/>
          <w:szCs w:val="24"/>
          <w:highlight w:val="none"/>
          <w:u w:val="single"/>
          <w:lang w:val="en-US" w:eastAsia="zh-CN" w:bidi="ar"/>
          <w14:textFill>
            <w14:solidFill>
              <w14:schemeClr w14:val="tx1"/>
            </w14:solidFill>
          </w14:textFill>
        </w:rPr>
        <w:t xml:space="preserve"> </w:t>
      </w:r>
      <w:r>
        <w:rPr>
          <w:rFonts w:hint="eastAsia" w:ascii="宋体" w:hAnsi="宋体" w:eastAsia="宋体" w:cs="宋体"/>
          <w:color w:val="000000" w:themeColor="text1"/>
          <w:kern w:val="2"/>
          <w:sz w:val="24"/>
          <w:szCs w:val="24"/>
          <w:highlight w:val="none"/>
          <w:lang w:val="en-US" w:eastAsia="zh-CN" w:bidi="ar"/>
          <w14:textFill>
            <w14:solidFill>
              <w14:schemeClr w14:val="tx1"/>
            </w14:solidFill>
          </w14:textFill>
        </w:rPr>
        <w:t>年，质量保证期限从项目实际完工且通过验收合格之日起计算；在质量保证期内，凡属本项目工程及产品本身引起的故障，乙方负责免费保修，所有费用由乙方承担。</w:t>
      </w:r>
    </w:p>
    <w:p w14:paraId="051D2E2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6.2如设备发生故障、设备故障报修的</w:t>
      </w:r>
      <w:r>
        <w:rPr>
          <w:rFonts w:hint="eastAsia" w:ascii="宋体" w:hAnsi="宋体" w:eastAsia="宋体" w:cs="宋体"/>
          <w:kern w:val="2"/>
          <w:sz w:val="24"/>
          <w:szCs w:val="24"/>
          <w:highlight w:val="none"/>
          <w:lang w:val="en-US" w:eastAsia="zh-CN" w:bidi="ar"/>
        </w:rPr>
        <w:t>响应时间：</w:t>
      </w:r>
      <w:r>
        <w:rPr>
          <w:rFonts w:hint="eastAsia" w:ascii="宋体" w:hAnsi="宋体" w:cs="宋体"/>
          <w:kern w:val="2"/>
          <w:sz w:val="24"/>
          <w:szCs w:val="24"/>
          <w:highlight w:val="none"/>
          <w:lang w:val="en-US" w:eastAsia="zh-CN" w:bidi="ar"/>
        </w:rPr>
        <w:t>1</w:t>
      </w:r>
      <w:r>
        <w:rPr>
          <w:rFonts w:hint="eastAsia" w:ascii="宋体" w:hAnsi="宋体" w:eastAsia="宋体" w:cs="宋体"/>
          <w:kern w:val="2"/>
          <w:sz w:val="24"/>
          <w:szCs w:val="24"/>
          <w:highlight w:val="none"/>
          <w:lang w:val="en-US" w:eastAsia="zh-CN" w:bidi="ar"/>
        </w:rPr>
        <w:t>小时内，维修工程师应在</w:t>
      </w:r>
      <w:r>
        <w:rPr>
          <w:rFonts w:hint="eastAsia" w:ascii="宋体" w:hAnsi="宋体" w:cs="宋体"/>
          <w:kern w:val="2"/>
          <w:sz w:val="24"/>
          <w:szCs w:val="24"/>
          <w:highlight w:val="none"/>
          <w:lang w:val="en-US" w:eastAsia="zh-CN" w:bidi="ar"/>
        </w:rPr>
        <w:t>2</w:t>
      </w:r>
      <w:r>
        <w:rPr>
          <w:rFonts w:hint="eastAsia" w:ascii="宋体" w:hAnsi="宋体" w:eastAsia="宋体" w:cs="宋体"/>
          <w:kern w:val="2"/>
          <w:sz w:val="24"/>
          <w:szCs w:val="24"/>
          <w:highlight w:val="none"/>
          <w:lang w:val="en-US" w:eastAsia="zh-CN" w:bidi="ar"/>
        </w:rPr>
        <w:t>小时（最</w:t>
      </w:r>
      <w:r>
        <w:rPr>
          <w:rFonts w:hint="eastAsia" w:ascii="宋体" w:hAnsi="宋体" w:eastAsia="宋体" w:cs="宋体"/>
          <w:kern w:val="2"/>
          <w:sz w:val="24"/>
          <w:szCs w:val="24"/>
          <w:lang w:val="en-US" w:eastAsia="zh-CN" w:bidi="ar"/>
        </w:rPr>
        <w:t>迟48小时内）到达现场维修并排除故障。需另行购买零件材料的（材料应与原材料一致，不一致的应经过甲方批准），必须在三天之内解决；需要拆除重装的，必须在一周之内解决。质保期限届满后，继续对项目提供维护服务。</w:t>
      </w:r>
    </w:p>
    <w:p w14:paraId="38773ACB">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6.3乙方应在质保期内对甲方提供免费保修服务，质保期期内出现故障的需免费安排专业人员查看和维修，涉及更换设备费用的，由乙方承担支付。</w:t>
      </w:r>
    </w:p>
    <w:p w14:paraId="007206BB">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kern w:val="2"/>
          <w:sz w:val="24"/>
          <w:szCs w:val="24"/>
        </w:rPr>
      </w:pPr>
      <w:r>
        <w:rPr>
          <w:rStyle w:val="130"/>
          <w:rFonts w:hint="eastAsia" w:ascii="宋体" w:hAnsi="宋体" w:eastAsia="宋体" w:cs="宋体"/>
          <w:b/>
          <w:bCs/>
          <w:kern w:val="2"/>
          <w:sz w:val="24"/>
          <w:szCs w:val="24"/>
          <w:lang w:val="en-US" w:eastAsia="zh-CN" w:bidi="ar"/>
        </w:rPr>
        <w:t>第七条 工程价款与竣工结算及付款</w:t>
      </w:r>
    </w:p>
    <w:p w14:paraId="7EFED789">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7.1本合同签订生效后，按以下约定支付工程款。</w:t>
      </w:r>
    </w:p>
    <w:p w14:paraId="2059BE7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（1）工程款：总价  元（大写：人民币  ）</w:t>
      </w:r>
    </w:p>
    <w:p w14:paraId="56556D70">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本项目按固定总价方式进行结算。设计补充、清单漏项及设计变更增加（减少）的分项工程，数量按实际发生工程量调整，相应分项工程单价按以下原则确定：</w:t>
      </w:r>
    </w:p>
    <w:p w14:paraId="514098BB">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①乙方报价中有相应分项工程综合单价的，若乙方所报分项工程的综合单价超过工程预结算审核机构审定的预算中对应分项工程综合单价的10%时，按工程预结算审核机构审定的的分项工程综合单价确定；其它情况按乙方所报分项工程综合单价进行确定；</w:t>
      </w:r>
    </w:p>
    <w:p w14:paraId="7A829FA3">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②乙方报价中无相应分项工程综合单价，但该分项工程包含的材料乙方有报价的，若乙方所报材料单价超过工程预结算审核机构审定的预算的相应材料单价的10%时</w:t>
      </w:r>
      <w:r>
        <w:rPr>
          <w:rFonts w:hint="eastAsia" w:ascii="宋体" w:hAnsi="宋体" w:eastAsia="宋体" w:cs="宋体"/>
          <w:kern w:val="2"/>
          <w:sz w:val="24"/>
          <w:szCs w:val="24"/>
          <w:highlight w:val="none"/>
          <w:lang w:val="en-US" w:eastAsia="zh-CN" w:bidi="ar"/>
        </w:rPr>
        <w:t>，按</w:t>
      </w:r>
      <w:r>
        <w:rPr>
          <w:rFonts w:hint="eastAsia" w:ascii="宋体" w:hAnsi="宋体" w:cs="宋体"/>
          <w:kern w:val="2"/>
          <w:sz w:val="24"/>
          <w:szCs w:val="24"/>
          <w:highlight w:val="none"/>
          <w:lang w:val="en-US" w:eastAsia="zh-CN" w:bidi="ar"/>
        </w:rPr>
        <w:t>红河州</w:t>
      </w:r>
      <w:r>
        <w:rPr>
          <w:rFonts w:hint="eastAsia" w:ascii="宋体" w:hAnsi="宋体" w:eastAsia="宋体" w:cs="宋体"/>
          <w:kern w:val="2"/>
          <w:sz w:val="24"/>
          <w:szCs w:val="24"/>
          <w:highlight w:val="none"/>
          <w:lang w:val="en-US" w:eastAsia="zh-CN" w:bidi="ar"/>
        </w:rPr>
        <w:t>工程</w:t>
      </w:r>
      <w:r>
        <w:rPr>
          <w:rFonts w:hint="eastAsia" w:ascii="宋体" w:hAnsi="宋体" w:eastAsia="宋体" w:cs="宋体"/>
          <w:kern w:val="2"/>
          <w:sz w:val="24"/>
          <w:szCs w:val="24"/>
          <w:lang w:val="en-US" w:eastAsia="zh-CN" w:bidi="ar"/>
        </w:rPr>
        <w:t>造价管理机构发布的各季度材料参考价，双方重新协商；其它情况按乙方所报材料单价确定该分项工程的材料价格；</w:t>
      </w:r>
    </w:p>
    <w:p w14:paraId="538400F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③工程预结算审核机构审定的预算中无相应分项工程综合单价，且该分项工程清单包含的材料乙方没有报价的，由施工单位根据工程量清单计价办法报价，经甲方与监理单位（如有）审核确定。</w:t>
      </w:r>
    </w:p>
    <w:p w14:paraId="747521BC">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④设计变更减少部分的工程量清单的分项工程综合单价按乙方所报分部分项工程综合单价进行确定。</w:t>
      </w:r>
    </w:p>
    <w:p w14:paraId="23D6C36F">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（2）付款方式：</w:t>
      </w:r>
    </w:p>
    <w:p w14:paraId="04A4A39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①</w:t>
      </w:r>
      <w:r>
        <w:rPr>
          <w:rFonts w:hint="eastAsia" w:ascii="宋体" w:hAnsi="宋体" w:cs="宋体"/>
          <w:kern w:val="2"/>
          <w:sz w:val="24"/>
          <w:szCs w:val="24"/>
          <w:highlight w:val="none"/>
          <w:lang w:val="en-US" w:eastAsia="zh-CN" w:bidi="ar"/>
        </w:rPr>
        <w:t>双方协商。</w:t>
      </w:r>
    </w:p>
    <w:p w14:paraId="7672DD4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②支付方式采用银行转账支付</w:t>
      </w:r>
      <w:r>
        <w:rPr>
          <w:rFonts w:hint="eastAsia" w:ascii="宋体" w:hAnsi="宋体" w:cs="宋体"/>
          <w:kern w:val="2"/>
          <w:sz w:val="24"/>
          <w:szCs w:val="24"/>
          <w:highlight w:val="none"/>
          <w:lang w:val="en-US" w:eastAsia="zh-CN" w:bidi="ar"/>
        </w:rPr>
        <w:t>。</w:t>
      </w:r>
    </w:p>
    <w:p w14:paraId="71F5A354">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7.2由于乙方原因致乙方员工工资支付不及时的，由此给甲方造成的所有损失由乙方承担。</w:t>
      </w:r>
    </w:p>
    <w:p w14:paraId="3A7DB8BF">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3工程竣工验收合格后10个工作日内，应向甲方提交结算资料办理结算审核事项，超时限未提交结算资料，所造成的后果由乙方承担相关责任。甲方自接到上述资料15日内审核完毕，到期未提出异议，视为无异议。</w:t>
      </w:r>
    </w:p>
    <w:p w14:paraId="6692450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7．4由于乙方原因致乙方员工工资支付不及时的，由此给甲方造成的所有损失由乙方承担。</w:t>
      </w:r>
    </w:p>
    <w:p w14:paraId="0DE407C7">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kern w:val="2"/>
          <w:sz w:val="24"/>
          <w:szCs w:val="24"/>
        </w:rPr>
      </w:pPr>
      <w:r>
        <w:rPr>
          <w:rStyle w:val="130"/>
          <w:rFonts w:hint="eastAsia" w:ascii="宋体" w:hAnsi="宋体" w:eastAsia="宋体" w:cs="宋体"/>
          <w:b/>
          <w:bCs/>
          <w:kern w:val="2"/>
          <w:sz w:val="24"/>
          <w:szCs w:val="24"/>
          <w:lang w:val="en-US" w:eastAsia="zh-CN" w:bidi="ar"/>
        </w:rPr>
        <w:t>第八条 材料供应约定</w:t>
      </w:r>
    </w:p>
    <w:p w14:paraId="607C5A7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cs="宋体"/>
          <w:kern w:val="2"/>
          <w:sz w:val="24"/>
          <w:szCs w:val="24"/>
          <w:highlight w:val="none"/>
          <w:lang w:val="en-US" w:eastAsia="zh-CN" w:bidi="ar"/>
        </w:rPr>
        <w:t>8.2</w:t>
      </w:r>
      <w:r>
        <w:rPr>
          <w:rFonts w:hint="eastAsia" w:ascii="宋体" w:hAnsi="宋体" w:eastAsia="宋体" w:cs="宋体"/>
          <w:kern w:val="2"/>
          <w:sz w:val="24"/>
          <w:szCs w:val="24"/>
          <w:highlight w:val="none"/>
          <w:lang w:val="en-US" w:eastAsia="zh-CN" w:bidi="ar"/>
        </w:rPr>
        <w:t>由乙方采购的材料、设备，应符合</w:t>
      </w:r>
      <w:r>
        <w:rPr>
          <w:rFonts w:hint="eastAsia" w:ascii="宋体" w:hAnsi="宋体" w:cs="宋体"/>
          <w:kern w:val="2"/>
          <w:sz w:val="24"/>
          <w:szCs w:val="24"/>
          <w:highlight w:val="none"/>
          <w:lang w:val="en-US" w:eastAsia="zh-CN" w:bidi="ar"/>
        </w:rPr>
        <w:t>比选文件</w:t>
      </w:r>
      <w:r>
        <w:rPr>
          <w:rFonts w:hint="eastAsia" w:ascii="宋体" w:hAnsi="宋体" w:eastAsia="宋体" w:cs="宋体"/>
          <w:kern w:val="2"/>
          <w:sz w:val="24"/>
          <w:szCs w:val="24"/>
          <w:highlight w:val="none"/>
          <w:lang w:val="en-US" w:eastAsia="zh-CN" w:bidi="ar"/>
        </w:rPr>
        <w:t>、响应文件、补充协议等规定质量、规格的约定，且需经甲方审核签证确认后方能使用，如采购的材料、设备不符合质量要求或规格有差异，应禁止使用。若已使用，对工程造成的损失由乙方负责。</w:t>
      </w:r>
    </w:p>
    <w:p w14:paraId="6F1F0C7B">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kern w:val="2"/>
          <w:sz w:val="24"/>
          <w:szCs w:val="24"/>
        </w:rPr>
      </w:pPr>
      <w:r>
        <w:rPr>
          <w:rStyle w:val="130"/>
          <w:rFonts w:hint="eastAsia" w:ascii="宋体" w:hAnsi="宋体" w:eastAsia="宋体" w:cs="宋体"/>
          <w:b/>
          <w:bCs/>
          <w:kern w:val="2"/>
          <w:sz w:val="24"/>
          <w:szCs w:val="24"/>
          <w:lang w:val="en-US" w:eastAsia="zh-CN" w:bidi="ar"/>
        </w:rPr>
        <w:t>第九条 安全生产和防火</w:t>
      </w:r>
    </w:p>
    <w:p w14:paraId="16AA179B">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9．2乙方在施工期间应严格遵守《建筑安装工程安全技术规程》、《建筑安装工作安全操作规程》、《中华人民共和国消防条例》和其他相关的法律、规范。</w:t>
      </w:r>
    </w:p>
    <w:p w14:paraId="40E6A17F">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bidi="ar"/>
        </w:rPr>
        <w:t>9．4由于乙方在施工生产过程中违反有关安全操作规程、消防条例，导致发生安全或火灾事故，乙方应承担由此引发的一切经济损失。</w:t>
      </w:r>
    </w:p>
    <w:p w14:paraId="1965D1CB">
      <w:pPr>
        <w:keepNext w:val="0"/>
        <w:keepLines w:val="0"/>
        <w:widowControl w:val="0"/>
        <w:suppressLineNumbers w:val="0"/>
        <w:spacing w:before="0" w:beforeAutospacing="0" w:after="0" w:afterAutospacing="0" w:line="500" w:lineRule="exact"/>
        <w:ind w:left="420" w:leftChars="20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第十条 特别约定</w:t>
      </w:r>
    </w:p>
    <w:p w14:paraId="6FA82D10">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10.1乙方进场退场费用均由乙方自理，无论任何情况甲方均不负责乙方进场费或退场费。乙方退场时应负责施工垃圾的清运。</w:t>
      </w:r>
    </w:p>
    <w:p w14:paraId="27CC7FF2">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10.2因甲方原因造成中途停工，停工期间甲方仅负责偿付乙方工人工资每天每人</w:t>
      </w:r>
      <w:r>
        <w:rPr>
          <w:rFonts w:hint="eastAsia" w:ascii="宋体" w:hAnsi="宋体" w:eastAsia="宋体" w:cs="宋体"/>
          <w:kern w:val="2"/>
          <w:sz w:val="24"/>
          <w:szCs w:val="24"/>
          <w:u w:val="single"/>
          <w:lang w:val="en-US" w:eastAsia="zh-CN" w:bidi="ar"/>
        </w:rPr>
        <w:t>40</w:t>
      </w:r>
      <w:r>
        <w:rPr>
          <w:rFonts w:hint="eastAsia" w:ascii="宋体" w:hAnsi="宋体" w:eastAsia="宋体" w:cs="宋体"/>
          <w:kern w:val="2"/>
          <w:sz w:val="24"/>
          <w:szCs w:val="24"/>
          <w:lang w:val="en-US" w:eastAsia="zh-CN" w:bidi="ar"/>
        </w:rPr>
        <w:t xml:space="preserve"> 元人民币；停工期间的材料、机械设备保管由乙方负责，甲方不支付任何费用。因乙方原因造成中途停工，一切费用由乙方承担。</w:t>
      </w:r>
    </w:p>
    <w:p w14:paraId="665D2454">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10.3乙方进场后，无故拖延工期超过</w:t>
      </w:r>
      <w:r>
        <w:rPr>
          <w:rFonts w:hint="eastAsia" w:ascii="宋体" w:hAnsi="宋体" w:eastAsia="宋体" w:cs="宋体"/>
          <w:kern w:val="2"/>
          <w:sz w:val="24"/>
          <w:szCs w:val="24"/>
          <w:u w:val="single"/>
          <w:lang w:val="en-US" w:eastAsia="zh-CN" w:bidi="ar"/>
        </w:rPr>
        <w:t xml:space="preserve"> 3</w:t>
      </w:r>
      <w:r>
        <w:rPr>
          <w:rFonts w:hint="eastAsia" w:ascii="宋体" w:hAnsi="宋体" w:eastAsia="宋体" w:cs="宋体"/>
          <w:kern w:val="2"/>
          <w:sz w:val="24"/>
          <w:szCs w:val="24"/>
          <w:lang w:val="en-US" w:eastAsia="zh-CN" w:bidi="ar"/>
        </w:rPr>
        <w:t>天以上（含</w:t>
      </w:r>
      <w:r>
        <w:rPr>
          <w:rFonts w:hint="eastAsia" w:ascii="宋体" w:hAnsi="宋体" w:eastAsia="宋体" w:cs="宋体"/>
          <w:kern w:val="2"/>
          <w:sz w:val="24"/>
          <w:szCs w:val="24"/>
          <w:u w:val="single"/>
          <w:lang w:val="en-US" w:eastAsia="zh-CN" w:bidi="ar"/>
        </w:rPr>
        <w:t xml:space="preserve"> 3 </w:t>
      </w:r>
      <w:r>
        <w:rPr>
          <w:rFonts w:hint="eastAsia" w:ascii="宋体" w:hAnsi="宋体" w:eastAsia="宋体" w:cs="宋体"/>
          <w:kern w:val="2"/>
          <w:sz w:val="24"/>
          <w:szCs w:val="24"/>
          <w:lang w:val="en-US" w:eastAsia="zh-CN" w:bidi="ar"/>
        </w:rPr>
        <w:t>天），甲方有权解除合同，解除合同引起的进场退场费用由乙方自理；乙方工人安置由乙方负责，甲方不支付任何人工费用。</w:t>
      </w:r>
    </w:p>
    <w:p w14:paraId="555A647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10.4生产安全由乙方负责，工人在施工期间的一切工伤均由乙方负责，乙方应为工人办理相关社会保险。</w:t>
      </w:r>
    </w:p>
    <w:p w14:paraId="1C94D618">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10.5乙方应妥善保护甲方提供的设</w:t>
      </w:r>
      <w:r>
        <w:rPr>
          <w:rFonts w:hint="eastAsia" w:ascii="宋体" w:hAnsi="宋体" w:eastAsia="宋体" w:cs="宋体"/>
          <w:kern w:val="2"/>
          <w:sz w:val="24"/>
          <w:szCs w:val="24"/>
          <w:highlight w:val="none"/>
          <w:lang w:val="en-US" w:eastAsia="zh-CN" w:bidi="ar"/>
        </w:rPr>
        <w:t>备及现场堆放的</w:t>
      </w:r>
      <w:r>
        <w:rPr>
          <w:rFonts w:hint="eastAsia" w:ascii="宋体" w:hAnsi="宋体" w:cs="宋体"/>
          <w:kern w:val="2"/>
          <w:sz w:val="24"/>
          <w:szCs w:val="24"/>
          <w:highlight w:val="none"/>
          <w:lang w:val="en-US" w:eastAsia="zh-CN" w:bidi="ar"/>
        </w:rPr>
        <w:t>物品</w:t>
      </w:r>
      <w:r>
        <w:rPr>
          <w:rFonts w:hint="eastAsia" w:ascii="宋体" w:hAnsi="宋体" w:eastAsia="宋体" w:cs="宋体"/>
          <w:kern w:val="2"/>
          <w:sz w:val="24"/>
          <w:szCs w:val="24"/>
          <w:highlight w:val="none"/>
          <w:lang w:val="en-US" w:eastAsia="zh-CN" w:bidi="ar"/>
        </w:rPr>
        <w:t>、陈</w:t>
      </w:r>
      <w:r>
        <w:rPr>
          <w:rFonts w:hint="eastAsia" w:ascii="宋体" w:hAnsi="宋体" w:eastAsia="宋体" w:cs="宋体"/>
          <w:kern w:val="2"/>
          <w:sz w:val="24"/>
          <w:szCs w:val="24"/>
          <w:lang w:val="en-US" w:eastAsia="zh-CN" w:bidi="ar"/>
        </w:rPr>
        <w:t>设和工程成品，如造成损失，应照价赔偿。</w:t>
      </w:r>
    </w:p>
    <w:p w14:paraId="4D7B278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10.6甲方未办理任何手续，擅自同意拆改原有建筑物或设备管线，由此发生的损失或事故（包括罚款），由甲方负责并承担损失。</w:t>
      </w:r>
    </w:p>
    <w:p w14:paraId="15FE1167">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10.7未经甲方同意，乙方擅自拆改原建筑物结构或设备管线，由此发生的损失或事故（包括罚款），由乙方负责并承担损失。</w:t>
      </w:r>
    </w:p>
    <w:p w14:paraId="53229EB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10.8未办理验收手续，甲方提前使用或擅自动用，造成损失由甲方负责。</w:t>
      </w:r>
    </w:p>
    <w:p w14:paraId="1F2D824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10.9因一方原因，合同无法继续履行时，应通知对方，办理合同终止协议并由责任方赔偿对方由此造成的经济损失。</w:t>
      </w:r>
    </w:p>
    <w:p w14:paraId="78D73323">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第十一条 </w:t>
      </w:r>
      <w:r>
        <w:rPr>
          <w:rStyle w:val="130"/>
          <w:rFonts w:hint="eastAsia" w:ascii="宋体" w:hAnsi="宋体" w:eastAsia="宋体" w:cs="宋体"/>
          <w:b/>
          <w:bCs/>
          <w:kern w:val="2"/>
          <w:sz w:val="24"/>
          <w:szCs w:val="24"/>
          <w:lang w:val="en-US" w:eastAsia="zh-CN" w:bidi="ar"/>
        </w:rPr>
        <w:t>违约责任</w:t>
      </w:r>
    </w:p>
    <w:p w14:paraId="1354170E">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11．1甲方不按合同的约定拨付款，每拖期一天，按欠付款额的</w:t>
      </w:r>
      <w:r>
        <w:rPr>
          <w:rFonts w:hint="eastAsia" w:ascii="宋体" w:hAnsi="宋体" w:eastAsia="宋体" w:cs="宋体"/>
          <w:kern w:val="2"/>
          <w:sz w:val="24"/>
          <w:szCs w:val="24"/>
          <w:u w:val="single"/>
          <w:lang w:val="en-US" w:eastAsia="zh-CN" w:bidi="ar"/>
        </w:rPr>
        <w:t xml:space="preserve"> 同期银行贷款利息 </w:t>
      </w:r>
      <w:r>
        <w:rPr>
          <w:rFonts w:hint="eastAsia" w:ascii="宋体" w:hAnsi="宋体" w:eastAsia="宋体" w:cs="宋体"/>
          <w:kern w:val="2"/>
          <w:sz w:val="24"/>
          <w:szCs w:val="24"/>
          <w:lang w:val="en-US" w:eastAsia="zh-CN" w:bidi="ar"/>
        </w:rPr>
        <w:t>支付违约金。</w:t>
      </w:r>
    </w:p>
    <w:p w14:paraId="7A5675B2">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11．2由于乙方原因，逾期竣工，每逾期一天，乙方支付甲方</w:t>
      </w:r>
      <w:r>
        <w:rPr>
          <w:rFonts w:hint="eastAsia" w:ascii="宋体" w:hAnsi="宋体" w:eastAsia="宋体" w:cs="宋体"/>
          <w:kern w:val="2"/>
          <w:sz w:val="24"/>
          <w:szCs w:val="24"/>
          <w:u w:val="single"/>
          <w:lang w:val="en-US" w:eastAsia="zh-CN" w:bidi="ar"/>
        </w:rPr>
        <w:t>1000</w:t>
      </w:r>
      <w:r>
        <w:rPr>
          <w:rFonts w:hint="eastAsia" w:ascii="宋体" w:hAnsi="宋体" w:eastAsia="宋体" w:cs="宋体"/>
          <w:kern w:val="2"/>
          <w:sz w:val="24"/>
          <w:szCs w:val="24"/>
          <w:lang w:val="en-US" w:eastAsia="zh-CN" w:bidi="ar"/>
        </w:rPr>
        <w:t>元违约金，并赔偿甲方的经济损失。</w:t>
      </w:r>
    </w:p>
    <w:p w14:paraId="07FC3364">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3未经甲方书面同意，乙方不得将工程的全部或主体或部分单体工程转包给他人，或肢解后以承包的名义承别转包给他人，否则，甲方有权解除合同，乙方须向甲方支付相当于合同总价的30%作为违约金，因此造成甲方损失的，乙方还应承担赔偿责任.</w:t>
      </w:r>
    </w:p>
    <w:p w14:paraId="3AF84B40">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11．4乙方基于本合同的规定应向甲方支付的违约金及经济损失赔偿的，甲方有权直接从未付给乙方的款项中抵扣，若不足以抵扣的，乙方应在甲方通知之日起10天内向甲方付清。</w:t>
      </w:r>
    </w:p>
    <w:p w14:paraId="75969CDD">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第十二条</w:t>
      </w:r>
      <w:r>
        <w:rPr>
          <w:rFonts w:hint="eastAsia" w:ascii="宋体" w:hAnsi="宋体" w:eastAsia="宋体" w:cs="宋体"/>
          <w:kern w:val="2"/>
          <w:sz w:val="24"/>
          <w:szCs w:val="24"/>
          <w:lang w:val="en-US" w:eastAsia="zh-CN" w:bidi="ar"/>
        </w:rPr>
        <w:t xml:space="preserve"> </w:t>
      </w:r>
      <w:r>
        <w:rPr>
          <w:rFonts w:hint="eastAsia" w:ascii="宋体" w:hAnsi="宋体" w:eastAsia="宋体" w:cs="宋体"/>
          <w:b/>
          <w:bCs/>
          <w:kern w:val="2"/>
          <w:sz w:val="24"/>
          <w:szCs w:val="24"/>
          <w:lang w:val="en-US" w:eastAsia="zh-CN" w:bidi="ar"/>
        </w:rPr>
        <w:t>不可抗力</w:t>
      </w:r>
    </w:p>
    <w:p w14:paraId="47943063">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14:paraId="5246798E">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第十三条  廉洁自律条款</w:t>
      </w:r>
    </w:p>
    <w:p w14:paraId="2FD2EF19">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甲乙双方遵守廉洁自律相关规定。甲方严禁接受乙方以任何名义、形式给予的回扣，不得将接受捐赠资助与采购挂钩，不得违反有关规定合同外采购、违价采购或从非规定渠道采购。</w:t>
      </w:r>
    </w:p>
    <w:p w14:paraId="791C69B1">
      <w:pPr>
        <w:keepNext w:val="0"/>
        <w:keepLines w:val="0"/>
        <w:widowControl w:val="0"/>
        <w:suppressLineNumbers w:val="0"/>
        <w:spacing w:before="0" w:beforeAutospacing="0" w:after="0" w:afterAutospacing="0" w:line="500" w:lineRule="exact"/>
        <w:ind w:left="0" w:right="0" w:firstLine="482" w:firstLineChars="200"/>
        <w:jc w:val="both"/>
        <w:rPr>
          <w:rFonts w:hint="eastAsia" w:ascii="宋体" w:hAnsi="宋体" w:eastAsia="宋体" w:cs="宋体"/>
          <w:kern w:val="2"/>
          <w:sz w:val="24"/>
          <w:szCs w:val="24"/>
        </w:rPr>
      </w:pPr>
      <w:r>
        <w:rPr>
          <w:rStyle w:val="130"/>
          <w:rFonts w:hint="eastAsia" w:ascii="宋体" w:hAnsi="宋体" w:eastAsia="宋体" w:cs="宋体"/>
          <w:b/>
          <w:bCs/>
          <w:kern w:val="2"/>
          <w:sz w:val="24"/>
          <w:szCs w:val="24"/>
          <w:lang w:val="en-US" w:eastAsia="zh-CN" w:bidi="ar"/>
        </w:rPr>
        <w:t>第十四条 争议或纠纷解决</w:t>
      </w:r>
    </w:p>
    <w:p w14:paraId="15357AD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14．1本合同在履行期间，双方发生争议时，在不影响工程进度的前提下，双方可采取协商解决或请有关部门进行调解。</w:t>
      </w:r>
    </w:p>
    <w:p w14:paraId="2E3308D1">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14．2当事人不愿通过协商、调解解决或者协商、调解不成时向工程所在地人民法院起诉。争议解决前，除非甲方要求停工，乙方应保持施工连续，并保护好已完工程，否则，因此给甲方造成的损失由乙方承担。</w:t>
      </w:r>
    </w:p>
    <w:p w14:paraId="192642F2">
      <w:pPr>
        <w:pStyle w:val="29"/>
        <w:keepNext w:val="0"/>
        <w:keepLines w:val="0"/>
        <w:widowControl w:val="0"/>
        <w:suppressLineNumbers w:val="0"/>
        <w:spacing w:before="0" w:beforeAutospacing="1" w:after="120" w:afterAutospacing="0" w:line="500" w:lineRule="exact"/>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第十五条  合同生效</w:t>
      </w:r>
    </w:p>
    <w:p w14:paraId="69695DE0">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本合同自甲乙双方签章之日起生效。本合同一式</w:t>
      </w:r>
      <w:r>
        <w:rPr>
          <w:rFonts w:hint="eastAsia" w:ascii="宋体" w:hAnsi="宋体" w:eastAsia="宋体" w:cs="宋体"/>
          <w:bCs/>
          <w:kern w:val="2"/>
          <w:sz w:val="24"/>
          <w:szCs w:val="24"/>
          <w:u w:val="single"/>
          <w:lang w:val="en-US" w:eastAsia="zh-CN" w:bidi="ar"/>
        </w:rPr>
        <w:t>肆</w:t>
      </w:r>
      <w:r>
        <w:rPr>
          <w:rFonts w:hint="eastAsia" w:ascii="宋体" w:hAnsi="宋体" w:eastAsia="宋体" w:cs="宋体"/>
          <w:bCs/>
          <w:kern w:val="2"/>
          <w:sz w:val="24"/>
          <w:szCs w:val="24"/>
          <w:lang w:val="en-US" w:eastAsia="zh-CN" w:bidi="ar"/>
        </w:rPr>
        <w:t>份，甲方执</w:t>
      </w:r>
      <w:r>
        <w:rPr>
          <w:rFonts w:hint="eastAsia" w:ascii="宋体" w:hAnsi="宋体" w:eastAsia="宋体" w:cs="宋体"/>
          <w:bCs/>
          <w:kern w:val="2"/>
          <w:sz w:val="24"/>
          <w:szCs w:val="24"/>
          <w:u w:val="single"/>
          <w:lang w:val="en-US" w:eastAsia="zh-CN" w:bidi="ar"/>
        </w:rPr>
        <w:t xml:space="preserve"> 贰 </w:t>
      </w:r>
      <w:r>
        <w:rPr>
          <w:rFonts w:hint="eastAsia" w:ascii="宋体" w:hAnsi="宋体" w:eastAsia="宋体" w:cs="宋体"/>
          <w:bCs/>
          <w:kern w:val="2"/>
          <w:sz w:val="24"/>
          <w:szCs w:val="24"/>
          <w:lang w:val="en-US" w:eastAsia="zh-CN" w:bidi="ar"/>
        </w:rPr>
        <w:t>份，乙方执</w:t>
      </w:r>
      <w:r>
        <w:rPr>
          <w:rFonts w:hint="eastAsia" w:ascii="宋体" w:hAnsi="宋体" w:eastAsia="宋体" w:cs="宋体"/>
          <w:bCs/>
          <w:kern w:val="2"/>
          <w:sz w:val="24"/>
          <w:szCs w:val="24"/>
          <w:u w:val="single"/>
          <w:lang w:val="en-US" w:eastAsia="zh-CN" w:bidi="ar"/>
        </w:rPr>
        <w:t xml:space="preserve"> 贰 </w:t>
      </w:r>
      <w:r>
        <w:rPr>
          <w:rFonts w:hint="eastAsia" w:ascii="宋体" w:hAnsi="宋体" w:eastAsia="宋体" w:cs="宋体"/>
          <w:bCs/>
          <w:kern w:val="2"/>
          <w:sz w:val="24"/>
          <w:szCs w:val="24"/>
          <w:lang w:val="en-US" w:eastAsia="zh-CN" w:bidi="ar"/>
        </w:rPr>
        <w:t>份，具有同等法律效力，本合同所有的相关附件为合同组成部分。</w:t>
      </w:r>
    </w:p>
    <w:p w14:paraId="51E0ED0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kern w:val="2"/>
          <w:sz w:val="24"/>
          <w:szCs w:val="24"/>
        </w:rPr>
      </w:pPr>
      <w:r>
        <w:rPr>
          <w:rFonts w:hint="eastAsia" w:ascii="宋体" w:hAnsi="宋体" w:eastAsia="宋体" w:cs="宋体"/>
          <w:bCs/>
          <w:kern w:val="2"/>
          <w:sz w:val="24"/>
          <w:szCs w:val="24"/>
          <w:lang w:val="en-US" w:eastAsia="zh-CN" w:bidi="ar"/>
        </w:rPr>
        <w:t>未尽事宜，双方可签订补充协议，补充协议与本合同具有同等效力。对于本合同内容的解释说明、未违背本合同约定的补充说明，任何一方均应配合另一方签订补充协议。</w:t>
      </w:r>
      <w:r>
        <w:rPr>
          <w:rFonts w:hint="eastAsia" w:ascii="宋体" w:hAnsi="宋体" w:eastAsia="宋体" w:cs="宋体"/>
          <w:kern w:val="2"/>
          <w:sz w:val="18"/>
          <w:szCs w:val="18"/>
          <w:lang w:val="en-US" w:eastAsia="zh-CN" w:bidi="ar"/>
        </w:rPr>
        <w:t xml:space="preserve">   </w:t>
      </w:r>
    </w:p>
    <w:p w14:paraId="78233CA6">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14:paraId="38DBA7D5">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000000"/>
          <w:kern w:val="2"/>
          <w:sz w:val="24"/>
          <w:szCs w:val="24"/>
          <w:u w:val="single"/>
        </w:rPr>
      </w:pPr>
      <w:r>
        <w:rPr>
          <w:rFonts w:hint="eastAsia" w:ascii="宋体" w:hAnsi="宋体" w:eastAsia="宋体" w:cs="宋体"/>
          <w:bCs/>
          <w:kern w:val="2"/>
          <w:sz w:val="24"/>
          <w:szCs w:val="24"/>
          <w:lang w:val="en-US" w:eastAsia="zh-CN" w:bidi="ar"/>
        </w:rPr>
        <w:t xml:space="preserve"> 附件：工程清单</w:t>
      </w:r>
    </w:p>
    <w:p w14:paraId="55D3BC04">
      <w:pPr>
        <w:keepNext w:val="0"/>
        <w:keepLines w:val="0"/>
        <w:widowControl w:val="0"/>
        <w:suppressLineNumbers w:val="0"/>
        <w:snapToGrid w:val="0"/>
        <w:spacing w:before="0" w:beforeAutospacing="0" w:after="0" w:afterAutospacing="0" w:line="500" w:lineRule="exact"/>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34622421">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000000"/>
          <w:kern w:val="2"/>
          <w:sz w:val="24"/>
          <w:szCs w:val="24"/>
          <w:u w:val="single"/>
        </w:rPr>
      </w:pPr>
      <w:r>
        <w:rPr>
          <w:rFonts w:hint="eastAsia" w:ascii="宋体" w:hAnsi="宋体" w:eastAsia="宋体" w:cs="宋体"/>
          <w:color w:val="000000"/>
          <w:kern w:val="2"/>
          <w:sz w:val="24"/>
          <w:szCs w:val="24"/>
          <w:lang w:val="en-US" w:eastAsia="zh-CN" w:bidi="ar"/>
        </w:rPr>
        <w:t>甲方（签章）                        乙方（签章）：</w:t>
      </w:r>
    </w:p>
    <w:p w14:paraId="4EF5E861">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67EE9B9D">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法定代表人：                        法定代表人：</w:t>
      </w:r>
    </w:p>
    <w:p w14:paraId="4B92A5F0">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2BE89BBB">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 </w:t>
      </w:r>
    </w:p>
    <w:p w14:paraId="628D9EC0">
      <w:pPr>
        <w:keepNext w:val="0"/>
        <w:keepLines w:val="0"/>
        <w:widowControl w:val="0"/>
        <w:suppressLineNumbers w:val="0"/>
        <w:snapToGrid w:val="0"/>
        <w:spacing w:before="0" w:beforeAutospacing="0" w:after="0" w:afterAutospacing="0" w:line="360" w:lineRule="auto"/>
        <w:ind w:left="5760" w:right="0" w:hanging="5760" w:hangingChars="2400"/>
        <w:jc w:val="both"/>
        <w:rPr>
          <w:rFonts w:hint="eastAsia" w:ascii="宋体" w:hAnsi="宋体" w:eastAsia="宋体" w:cs="宋体"/>
          <w:color w:val="000000"/>
          <w:kern w:val="2"/>
          <w:sz w:val="24"/>
          <w:szCs w:val="24"/>
          <w:u w:val="single"/>
        </w:rPr>
      </w:pPr>
      <w:r>
        <w:rPr>
          <w:rFonts w:hint="eastAsia" w:ascii="宋体" w:hAnsi="宋体" w:eastAsia="宋体" w:cs="宋体"/>
          <w:color w:val="000000"/>
          <w:kern w:val="2"/>
          <w:sz w:val="24"/>
          <w:szCs w:val="24"/>
          <w:lang w:val="en-US" w:eastAsia="zh-CN" w:bidi="ar"/>
        </w:rPr>
        <w:t>地址：</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地址：</w:t>
      </w:r>
      <w:r>
        <w:rPr>
          <w:rFonts w:hint="eastAsia" w:ascii="宋体" w:hAnsi="宋体" w:eastAsia="宋体" w:cs="宋体"/>
          <w:color w:val="000000"/>
          <w:kern w:val="2"/>
          <w:sz w:val="24"/>
          <w:szCs w:val="24"/>
          <w:u w:val="single"/>
          <w:lang w:val="en-US" w:eastAsia="zh-CN" w:bidi="ar"/>
        </w:rPr>
        <w:t xml:space="preserve">                         </w:t>
      </w:r>
    </w:p>
    <w:p w14:paraId="559EE1F1">
      <w:pPr>
        <w:keepNext w:val="0"/>
        <w:keepLines w:val="0"/>
        <w:widowControl w:val="0"/>
        <w:suppressLineNumbers w:val="0"/>
        <w:snapToGrid w:val="0"/>
        <w:spacing w:before="0" w:beforeAutospacing="0" w:after="0" w:afterAutospacing="0" w:line="360" w:lineRule="auto"/>
        <w:ind w:left="5760" w:right="0" w:hanging="5760" w:hangingChars="2400"/>
        <w:jc w:val="both"/>
        <w:rPr>
          <w:rFonts w:hint="eastAsia" w:ascii="宋体" w:hAnsi="宋体" w:eastAsia="宋体" w:cs="宋体"/>
          <w:color w:val="000000"/>
          <w:kern w:val="2"/>
          <w:sz w:val="24"/>
          <w:szCs w:val="24"/>
          <w:u w:val="single"/>
        </w:rPr>
      </w:pPr>
      <w:r>
        <w:rPr>
          <w:rFonts w:hint="eastAsia" w:ascii="宋体" w:hAnsi="宋体" w:eastAsia="宋体" w:cs="宋体"/>
          <w:color w:val="000000"/>
          <w:kern w:val="2"/>
          <w:sz w:val="24"/>
          <w:szCs w:val="24"/>
          <w:lang w:val="en-US" w:eastAsia="zh-CN" w:bidi="ar"/>
        </w:rPr>
        <w:t>电话：</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电话：</w:t>
      </w:r>
      <w:r>
        <w:rPr>
          <w:rFonts w:hint="eastAsia" w:ascii="宋体" w:hAnsi="宋体" w:eastAsia="宋体" w:cs="宋体"/>
          <w:color w:val="000000"/>
          <w:kern w:val="2"/>
          <w:sz w:val="24"/>
          <w:szCs w:val="24"/>
          <w:u w:val="single"/>
          <w:lang w:val="en-US" w:eastAsia="zh-CN" w:bidi="ar"/>
        </w:rPr>
        <w:t xml:space="preserve">                     </w:t>
      </w:r>
    </w:p>
    <w:p w14:paraId="56C2B71E">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传真：</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邮编：</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传真：</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邮编：</w:t>
      </w:r>
      <w:r>
        <w:rPr>
          <w:rFonts w:hint="eastAsia" w:ascii="宋体" w:hAnsi="宋体" w:eastAsia="宋体" w:cs="宋体"/>
          <w:color w:val="000000"/>
          <w:kern w:val="2"/>
          <w:sz w:val="24"/>
          <w:szCs w:val="24"/>
          <w:u w:val="single"/>
          <w:lang w:val="en-US" w:eastAsia="zh-CN" w:bidi="ar"/>
        </w:rPr>
        <w:t xml:space="preserve">          </w:t>
      </w:r>
    </w:p>
    <w:p w14:paraId="1AEEC06B">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开户行：</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开 户 行：</w:t>
      </w:r>
      <w:r>
        <w:rPr>
          <w:rFonts w:hint="eastAsia" w:ascii="宋体" w:hAnsi="宋体" w:eastAsia="宋体" w:cs="宋体"/>
          <w:color w:val="000000"/>
          <w:kern w:val="2"/>
          <w:sz w:val="24"/>
          <w:szCs w:val="24"/>
          <w:u w:val="single"/>
          <w:lang w:val="en-US" w:eastAsia="zh-CN" w:bidi="ar"/>
        </w:rPr>
        <w:t xml:space="preserve">                     </w:t>
      </w:r>
    </w:p>
    <w:p w14:paraId="7FC9995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000000"/>
          <w:kern w:val="2"/>
          <w:sz w:val="24"/>
          <w:szCs w:val="24"/>
          <w:u w:val="single"/>
        </w:rPr>
      </w:pPr>
      <w:r>
        <w:rPr>
          <w:rFonts w:hint="eastAsia" w:ascii="宋体" w:hAnsi="宋体" w:eastAsia="宋体" w:cs="宋体"/>
          <w:color w:val="000000"/>
          <w:kern w:val="2"/>
          <w:sz w:val="24"/>
          <w:szCs w:val="24"/>
          <w:lang w:val="en-US" w:eastAsia="zh-CN" w:bidi="ar"/>
        </w:rPr>
        <w:t>帐    号：</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帐    号：</w:t>
      </w:r>
      <w:r>
        <w:rPr>
          <w:rFonts w:hint="eastAsia" w:ascii="宋体" w:hAnsi="宋体" w:eastAsia="宋体" w:cs="宋体"/>
          <w:color w:val="000000"/>
          <w:kern w:val="2"/>
          <w:sz w:val="24"/>
          <w:szCs w:val="24"/>
          <w:u w:val="single"/>
          <w:lang w:val="en-US" w:eastAsia="zh-CN" w:bidi="ar"/>
        </w:rPr>
        <w:t xml:space="preserve">                     </w:t>
      </w:r>
    </w:p>
    <w:p w14:paraId="06516F4C">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签约日期：   年     月     日      签约日期：    年    月   日</w:t>
      </w:r>
    </w:p>
    <w:p w14:paraId="42B3E7AC">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1"/>
          <w:szCs w:val="21"/>
          <w:lang w:val="en-US"/>
        </w:rPr>
        <w:sectPr>
          <w:headerReference r:id="rId9" w:type="first"/>
          <w:footerReference r:id="rId11" w:type="first"/>
          <w:footerReference r:id="rId10" w:type="default"/>
          <w:pgSz w:w="12242" w:h="15842"/>
          <w:pgMar w:top="794" w:right="746" w:bottom="680" w:left="1134" w:header="720" w:footer="624" w:gutter="0"/>
          <w:pgNumType w:fmt="decimal" w:start="1"/>
          <w:cols w:space="720" w:num="1"/>
          <w:titlePg/>
          <w:docGrid w:type="lines" w:linePitch="331" w:charSpace="0"/>
        </w:sectPr>
      </w:pPr>
      <w:r>
        <w:rPr>
          <w:rFonts w:hint="eastAsia" w:ascii="宋体" w:hAnsi="宋体" w:eastAsia="宋体" w:cs="宋体"/>
          <w:color w:val="000000"/>
          <w:kern w:val="2"/>
          <w:sz w:val="24"/>
          <w:szCs w:val="24"/>
          <w:lang w:val="en-US" w:eastAsia="zh-CN" w:bidi="ar"/>
        </w:rPr>
        <w:t>签约地点：</w:t>
      </w:r>
      <w:r>
        <w:rPr>
          <w:rFonts w:hint="eastAsia" w:ascii="宋体" w:hAnsi="宋体" w:cs="宋体"/>
          <w:color w:val="000000"/>
          <w:kern w:val="2"/>
          <w:sz w:val="24"/>
          <w:szCs w:val="24"/>
          <w:lang w:val="en-US" w:eastAsia="zh-CN" w:bidi="ar"/>
        </w:rPr>
        <w:t>云南省滇南中心医院（红河哈尼族彝族自治州第一人民医院）</w:t>
      </w:r>
    </w:p>
    <w:p w14:paraId="4EC97EC6">
      <w:pPr>
        <w:pStyle w:val="2"/>
        <w:numPr>
          <w:ilvl w:val="0"/>
          <w:numId w:val="0"/>
        </w:numPr>
        <w:jc w:val="center"/>
        <w:rPr>
          <w:rFonts w:ascii="宋体" w:hAnsi="宋体" w:eastAsia="宋体"/>
          <w:b w:val="0"/>
          <w:sz w:val="36"/>
        </w:rPr>
      </w:pPr>
      <w:bookmarkStart w:id="24" w:name="_Toc6022"/>
      <w:r>
        <w:rPr>
          <w:rFonts w:hint="eastAsia" w:ascii="宋体" w:hAnsi="宋体" w:eastAsia="宋体"/>
          <w:b w:val="0"/>
          <w:sz w:val="36"/>
        </w:rPr>
        <w:t>第四章  响应文件格式</w:t>
      </w:r>
      <w:bookmarkEnd w:id="24"/>
    </w:p>
    <w:p w14:paraId="0B6EBD61">
      <w:pPr>
        <w:widowControl/>
        <w:jc w:val="left"/>
      </w:pPr>
      <w:r>
        <w:br w:type="page"/>
      </w:r>
    </w:p>
    <w:p w14:paraId="5CA63BB6">
      <w:pPr>
        <w:pStyle w:val="17"/>
        <w:spacing w:line="500" w:lineRule="exact"/>
        <w:rPr>
          <w:rFonts w:hAnsi="宋体"/>
          <w:szCs w:val="21"/>
        </w:rPr>
      </w:pPr>
    </w:p>
    <w:p w14:paraId="79AE5E63">
      <w:pPr>
        <w:pStyle w:val="17"/>
        <w:spacing w:line="780" w:lineRule="exact"/>
        <w:jc w:val="center"/>
        <w:rPr>
          <w:rFonts w:hAnsi="宋体"/>
          <w:b/>
          <w:bCs/>
          <w:sz w:val="48"/>
          <w:u w:val="single"/>
        </w:rPr>
      </w:pPr>
    </w:p>
    <w:p w14:paraId="3D96C2DC">
      <w:pPr>
        <w:pStyle w:val="17"/>
        <w:spacing w:line="780" w:lineRule="exact"/>
        <w:jc w:val="center"/>
        <w:rPr>
          <w:rFonts w:hAnsi="宋体"/>
          <w:b/>
          <w:bCs/>
          <w:sz w:val="48"/>
          <w:u w:val="single"/>
        </w:rPr>
      </w:pPr>
      <w:r>
        <w:rPr>
          <w:rFonts w:hint="eastAsia" w:hAnsi="宋体"/>
          <w:b/>
          <w:bCs/>
          <w:sz w:val="48"/>
          <w:u w:val="single"/>
        </w:rPr>
        <w:t xml:space="preserve">    （项目名称）  </w:t>
      </w:r>
    </w:p>
    <w:p w14:paraId="4EC55BC2">
      <w:pPr>
        <w:pStyle w:val="17"/>
        <w:spacing w:line="500" w:lineRule="exact"/>
        <w:jc w:val="center"/>
        <w:rPr>
          <w:rFonts w:hAnsi="宋体"/>
          <w:b/>
          <w:sz w:val="32"/>
          <w:szCs w:val="32"/>
        </w:rPr>
      </w:pPr>
    </w:p>
    <w:p w14:paraId="1FB15EB3">
      <w:pPr>
        <w:pStyle w:val="17"/>
        <w:spacing w:line="500" w:lineRule="exact"/>
        <w:jc w:val="center"/>
        <w:rPr>
          <w:rFonts w:hAnsi="宋体"/>
          <w:b/>
          <w:sz w:val="32"/>
          <w:szCs w:val="32"/>
        </w:rPr>
      </w:pPr>
    </w:p>
    <w:p w14:paraId="3CF999DB">
      <w:pPr>
        <w:pStyle w:val="17"/>
        <w:spacing w:line="500" w:lineRule="exact"/>
        <w:jc w:val="center"/>
        <w:rPr>
          <w:rFonts w:hAnsi="宋体"/>
          <w:b/>
          <w:sz w:val="32"/>
          <w:szCs w:val="32"/>
        </w:rPr>
      </w:pPr>
    </w:p>
    <w:p w14:paraId="41575D7B">
      <w:pPr>
        <w:pStyle w:val="17"/>
        <w:spacing w:line="500" w:lineRule="exact"/>
        <w:jc w:val="center"/>
        <w:rPr>
          <w:rFonts w:hAnsi="宋体"/>
          <w:b/>
          <w:sz w:val="32"/>
          <w:szCs w:val="32"/>
        </w:rPr>
      </w:pPr>
    </w:p>
    <w:p w14:paraId="54AEC50F">
      <w:pPr>
        <w:pStyle w:val="17"/>
        <w:spacing w:line="780" w:lineRule="exact"/>
        <w:jc w:val="center"/>
        <w:rPr>
          <w:rFonts w:hAnsi="宋体"/>
          <w:b/>
          <w:sz w:val="72"/>
          <w:szCs w:val="72"/>
        </w:rPr>
      </w:pPr>
      <w:r>
        <w:rPr>
          <w:rFonts w:hint="eastAsia" w:hAnsi="宋体"/>
          <w:b/>
          <w:sz w:val="72"/>
          <w:szCs w:val="72"/>
        </w:rPr>
        <w:t>响 应 文 件</w:t>
      </w:r>
    </w:p>
    <w:p w14:paraId="3DEB331B">
      <w:pPr>
        <w:pStyle w:val="17"/>
        <w:spacing w:line="500" w:lineRule="exact"/>
        <w:jc w:val="center"/>
        <w:rPr>
          <w:rFonts w:hAnsi="宋体"/>
          <w:b/>
          <w:sz w:val="72"/>
          <w:szCs w:val="72"/>
        </w:rPr>
      </w:pPr>
    </w:p>
    <w:p w14:paraId="0749408C">
      <w:pPr>
        <w:pStyle w:val="17"/>
        <w:spacing w:line="500" w:lineRule="exact"/>
        <w:jc w:val="center"/>
        <w:rPr>
          <w:rFonts w:hAnsi="宋体"/>
          <w:b/>
          <w:sz w:val="72"/>
          <w:szCs w:val="72"/>
        </w:rPr>
      </w:pPr>
    </w:p>
    <w:p w14:paraId="56F8C2B6">
      <w:pPr>
        <w:pStyle w:val="17"/>
        <w:spacing w:line="500" w:lineRule="exact"/>
        <w:jc w:val="center"/>
        <w:rPr>
          <w:rFonts w:hAnsi="宋体"/>
          <w:b/>
          <w:sz w:val="28"/>
          <w:szCs w:val="28"/>
        </w:rPr>
      </w:pPr>
    </w:p>
    <w:p w14:paraId="6DFF5737">
      <w:pPr>
        <w:pStyle w:val="17"/>
        <w:spacing w:line="500" w:lineRule="exact"/>
        <w:jc w:val="center"/>
        <w:rPr>
          <w:rFonts w:hAnsi="宋体"/>
          <w:b/>
          <w:sz w:val="72"/>
          <w:szCs w:val="72"/>
        </w:rPr>
      </w:pPr>
    </w:p>
    <w:p w14:paraId="214B162B">
      <w:pPr>
        <w:pStyle w:val="17"/>
        <w:spacing w:line="500" w:lineRule="exact"/>
        <w:jc w:val="center"/>
        <w:rPr>
          <w:rFonts w:hAnsi="宋体"/>
          <w:b/>
          <w:sz w:val="72"/>
          <w:szCs w:val="72"/>
        </w:rPr>
      </w:pPr>
    </w:p>
    <w:p w14:paraId="0CBCB5B6">
      <w:pPr>
        <w:pStyle w:val="17"/>
        <w:spacing w:line="500" w:lineRule="exact"/>
        <w:jc w:val="center"/>
        <w:rPr>
          <w:rFonts w:hAnsi="宋体"/>
          <w:b/>
          <w:sz w:val="72"/>
          <w:szCs w:val="72"/>
        </w:rPr>
      </w:pPr>
    </w:p>
    <w:p w14:paraId="0A064601">
      <w:pPr>
        <w:pStyle w:val="17"/>
        <w:spacing w:line="500" w:lineRule="exact"/>
        <w:jc w:val="center"/>
        <w:rPr>
          <w:rFonts w:hAnsi="宋体"/>
          <w:b/>
          <w:sz w:val="72"/>
          <w:szCs w:val="72"/>
        </w:rPr>
      </w:pPr>
    </w:p>
    <w:p w14:paraId="5DD01EDE">
      <w:pPr>
        <w:pStyle w:val="17"/>
        <w:spacing w:line="500" w:lineRule="exact"/>
        <w:jc w:val="center"/>
        <w:rPr>
          <w:rFonts w:hAnsi="宋体"/>
          <w:b/>
          <w:sz w:val="72"/>
          <w:szCs w:val="72"/>
        </w:rPr>
      </w:pPr>
    </w:p>
    <w:p w14:paraId="07A642EB">
      <w:pPr>
        <w:spacing w:line="360" w:lineRule="auto"/>
        <w:ind w:firstLine="2520" w:firstLineChars="1050"/>
        <w:rPr>
          <w:rFonts w:ascii="宋体" w:hAnsi="宋体"/>
          <w:sz w:val="24"/>
        </w:rPr>
      </w:pPr>
      <w:r>
        <w:rPr>
          <w:rFonts w:hint="eastAsia" w:ascii="宋体" w:hAnsi="宋体"/>
          <w:sz w:val="24"/>
        </w:rPr>
        <w:t>供应商全称：</w:t>
      </w:r>
      <w:r>
        <w:rPr>
          <w:rFonts w:ascii="宋体" w:hAnsi="宋体"/>
          <w:b/>
          <w:sz w:val="24"/>
        </w:rPr>
        <w:t>（</w:t>
      </w:r>
      <w:r>
        <w:rPr>
          <w:rFonts w:hint="eastAsia" w:ascii="宋体" w:hAnsi="宋体"/>
          <w:b/>
          <w:sz w:val="24"/>
        </w:rPr>
        <w:t>加盖公章</w:t>
      </w:r>
      <w:r>
        <w:rPr>
          <w:rFonts w:ascii="宋体" w:hAnsi="宋体"/>
          <w:b/>
          <w:sz w:val="24"/>
        </w:rPr>
        <w:t>）</w:t>
      </w:r>
    </w:p>
    <w:p w14:paraId="7C2E13F7">
      <w:pPr>
        <w:spacing w:line="500" w:lineRule="exact"/>
        <w:ind w:firstLine="2520" w:firstLineChars="1050"/>
        <w:rPr>
          <w:rFonts w:hAnsi="宋体"/>
          <w:sz w:val="24"/>
        </w:rPr>
      </w:pPr>
      <w:r>
        <w:rPr>
          <w:rFonts w:hint="eastAsia" w:hAnsi="宋体"/>
          <w:sz w:val="24"/>
        </w:rPr>
        <w:t>地址：</w:t>
      </w:r>
    </w:p>
    <w:p w14:paraId="344551E0">
      <w:pPr>
        <w:spacing w:line="500" w:lineRule="exact"/>
        <w:ind w:firstLine="2520" w:firstLineChars="1050"/>
        <w:rPr>
          <w:rFonts w:ascii="宋体" w:hAnsi="宋体"/>
          <w:sz w:val="24"/>
          <w:szCs w:val="20"/>
          <w:u w:val="single"/>
        </w:rPr>
      </w:pPr>
      <w:r>
        <w:rPr>
          <w:rFonts w:hint="eastAsia" w:ascii="宋体" w:hAnsi="宋体"/>
          <w:sz w:val="24"/>
          <w:szCs w:val="20"/>
        </w:rPr>
        <w:t>法定代表人或委托代理人（签字）：</w:t>
      </w:r>
    </w:p>
    <w:p w14:paraId="7916B644">
      <w:pPr>
        <w:spacing w:line="500" w:lineRule="exact"/>
        <w:ind w:firstLine="2520" w:firstLineChars="1050"/>
        <w:rPr>
          <w:rFonts w:ascii="宋体" w:hAnsi="宋体"/>
          <w:sz w:val="24"/>
          <w:szCs w:val="20"/>
          <w:u w:val="single"/>
        </w:rPr>
      </w:pPr>
      <w:r>
        <w:rPr>
          <w:rFonts w:hint="eastAsia" w:ascii="宋体" w:hAnsi="宋体"/>
          <w:sz w:val="24"/>
          <w:szCs w:val="20"/>
        </w:rPr>
        <w:t>联系电话：</w:t>
      </w:r>
    </w:p>
    <w:p w14:paraId="3123E1E2">
      <w:pPr>
        <w:spacing w:line="500" w:lineRule="exact"/>
        <w:ind w:firstLine="2520" w:firstLineChars="1050"/>
        <w:rPr>
          <w:rFonts w:ascii="宋体" w:hAnsi="宋体"/>
          <w:sz w:val="24"/>
          <w:szCs w:val="20"/>
        </w:rPr>
      </w:pPr>
    </w:p>
    <w:p w14:paraId="2146A052">
      <w:pPr>
        <w:spacing w:line="500" w:lineRule="exact"/>
        <w:ind w:firstLine="2520" w:firstLineChars="1050"/>
        <w:rPr>
          <w:rFonts w:hint="eastAsia" w:ascii="宋体" w:hAnsi="宋体"/>
          <w:sz w:val="24"/>
          <w:szCs w:val="20"/>
        </w:rPr>
      </w:pPr>
      <w:r>
        <w:rPr>
          <w:rFonts w:hint="eastAsia" w:ascii="宋体" w:hAnsi="宋体"/>
          <w:sz w:val="24"/>
          <w:szCs w:val="20"/>
        </w:rPr>
        <w:t>日期：   年   月  日</w:t>
      </w:r>
    </w:p>
    <w:p w14:paraId="04007697">
      <w:pPr>
        <w:pStyle w:val="10"/>
      </w:pPr>
    </w:p>
    <w:p w14:paraId="6893AC83">
      <w:pPr>
        <w:pStyle w:val="10"/>
      </w:pPr>
    </w:p>
    <w:p w14:paraId="2E9AB1C9">
      <w:pPr>
        <w:widowControl/>
        <w:jc w:val="left"/>
        <w:rPr>
          <w:rFonts w:hAnsi="宋体"/>
          <w:sz w:val="24"/>
          <w:u w:val="single"/>
        </w:rPr>
      </w:pPr>
    </w:p>
    <w:p w14:paraId="5876F2D4">
      <w:pPr>
        <w:pStyle w:val="17"/>
        <w:spacing w:line="500" w:lineRule="exact"/>
        <w:ind w:firstLine="4020" w:firstLineChars="1675"/>
        <w:rPr>
          <w:rFonts w:hAnsi="宋体"/>
          <w:sz w:val="24"/>
          <w:u w:val="single"/>
        </w:rPr>
      </w:pPr>
    </w:p>
    <w:p w14:paraId="5051E075">
      <w:pPr>
        <w:pStyle w:val="3"/>
        <w:numPr>
          <w:ilvl w:val="0"/>
          <w:numId w:val="0"/>
        </w:numPr>
        <w:ind w:left="1021" w:hanging="596"/>
        <w:jc w:val="center"/>
        <w:rPr>
          <w:rFonts w:asciiTheme="majorEastAsia" w:hAnsiTheme="majorEastAsia" w:eastAsiaTheme="majorEastAsia"/>
          <w:sz w:val="32"/>
          <w:szCs w:val="32"/>
        </w:rPr>
      </w:pPr>
      <w:bookmarkStart w:id="25" w:name="_Toc1793"/>
      <w:bookmarkStart w:id="26" w:name="_Toc493600031"/>
      <w:r>
        <w:rPr>
          <w:rFonts w:hint="eastAsia" w:asciiTheme="majorEastAsia" w:hAnsiTheme="majorEastAsia" w:eastAsiaTheme="majorEastAsia"/>
          <w:sz w:val="32"/>
          <w:szCs w:val="32"/>
        </w:rPr>
        <w:t xml:space="preserve">附件一 </w:t>
      </w:r>
      <w:r>
        <w:rPr>
          <w:rFonts w:hint="eastAsia" w:asciiTheme="majorEastAsia" w:hAnsiTheme="majorEastAsia" w:eastAsiaTheme="majorEastAsia"/>
          <w:bCs/>
          <w:sz w:val="32"/>
          <w:szCs w:val="32"/>
        </w:rPr>
        <w:t>第一轮报价一览表</w:t>
      </w:r>
      <w:bookmarkEnd w:id="25"/>
    </w:p>
    <w:p w14:paraId="18ADA3FD">
      <w:pPr>
        <w:rPr>
          <w:rFonts w:ascii="宋体" w:hAnsi="宋体"/>
        </w:rPr>
      </w:pPr>
    </w:p>
    <w:p w14:paraId="466DF27F">
      <w:pPr>
        <w:spacing w:after="100" w:afterAutospacing="1"/>
        <w:rPr>
          <w:rFonts w:ascii="宋体" w:hAnsi="宋体"/>
          <w:b/>
          <w:sz w:val="24"/>
        </w:rPr>
      </w:pPr>
      <w:r>
        <w:rPr>
          <w:rFonts w:hint="eastAsia" w:ascii="宋体" w:hAnsi="宋体"/>
          <w:b/>
          <w:sz w:val="24"/>
        </w:rPr>
        <w:t xml:space="preserve">项目名称：   </w:t>
      </w:r>
    </w:p>
    <w:tbl>
      <w:tblPr>
        <w:tblStyle w:val="34"/>
        <w:tblW w:w="973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59"/>
        <w:gridCol w:w="2551"/>
        <w:gridCol w:w="6220"/>
      </w:tblGrid>
      <w:tr w14:paraId="06A4E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 w:hRule="atLeast"/>
        </w:trPr>
        <w:tc>
          <w:tcPr>
            <w:tcW w:w="959" w:type="dxa"/>
            <w:tcBorders>
              <w:top w:val="single" w:color="auto" w:sz="12" w:space="0"/>
              <w:bottom w:val="single" w:color="auto" w:sz="2" w:space="0"/>
            </w:tcBorders>
            <w:vAlign w:val="center"/>
          </w:tcPr>
          <w:p w14:paraId="62624BEC">
            <w:pPr>
              <w:spacing w:after="100" w:afterAutospacing="1"/>
              <w:rPr>
                <w:rFonts w:ascii="宋体" w:hAnsi="宋体"/>
                <w:b/>
                <w:sz w:val="24"/>
                <w:lang w:val="en-US" w:eastAsia="zh-CN"/>
              </w:rPr>
            </w:pPr>
            <w:r>
              <w:rPr>
                <w:rFonts w:hint="eastAsia" w:ascii="宋体" w:hAnsi="宋体"/>
                <w:b/>
                <w:sz w:val="24"/>
                <w:lang w:val="en-US" w:eastAsia="zh-CN"/>
              </w:rPr>
              <w:t>序号</w:t>
            </w:r>
          </w:p>
        </w:tc>
        <w:tc>
          <w:tcPr>
            <w:tcW w:w="2551" w:type="dxa"/>
            <w:tcBorders>
              <w:top w:val="single" w:color="auto" w:sz="12" w:space="0"/>
              <w:bottom w:val="single" w:color="auto" w:sz="2" w:space="0"/>
              <w:tl2br w:val="single" w:color="auto" w:sz="2" w:space="0"/>
            </w:tcBorders>
            <w:vAlign w:val="center"/>
          </w:tcPr>
          <w:p w14:paraId="4C156C66">
            <w:pPr>
              <w:spacing w:after="100" w:afterAutospacing="1"/>
              <w:ind w:firstLine="1200" w:firstLineChars="500"/>
              <w:rPr>
                <w:rFonts w:hint="default" w:ascii="宋体" w:hAnsi="宋体"/>
                <w:b/>
                <w:sz w:val="24"/>
                <w:lang w:val="en-US" w:eastAsia="zh-CN"/>
              </w:rPr>
            </w:pPr>
            <w:r>
              <w:rPr>
                <w:rFonts w:hint="eastAsia" w:ascii="宋体" w:hAnsi="宋体"/>
                <w:b/>
                <w:sz w:val="24"/>
                <w:lang w:val="en-US" w:eastAsia="zh-CN"/>
              </w:rPr>
              <w:t>采购内容</w:t>
            </w:r>
          </w:p>
          <w:p w14:paraId="261E2804">
            <w:pPr>
              <w:spacing w:after="100" w:afterAutospacing="1"/>
              <w:rPr>
                <w:rFonts w:ascii="宋体" w:hAnsi="宋体"/>
                <w:b/>
                <w:sz w:val="24"/>
                <w:lang w:val="en-US" w:eastAsia="zh-CN"/>
              </w:rPr>
            </w:pPr>
            <w:r>
              <w:rPr>
                <w:rFonts w:hint="eastAsia" w:ascii="宋体" w:hAnsi="宋体"/>
                <w:b/>
                <w:sz w:val="24"/>
                <w:lang w:val="en-US" w:eastAsia="zh-CN"/>
              </w:rPr>
              <w:t>名称</w:t>
            </w:r>
          </w:p>
        </w:tc>
        <w:tc>
          <w:tcPr>
            <w:tcW w:w="6220" w:type="dxa"/>
            <w:tcBorders>
              <w:top w:val="single" w:color="auto" w:sz="12" w:space="0"/>
              <w:bottom w:val="single" w:color="auto" w:sz="2" w:space="0"/>
            </w:tcBorders>
            <w:vAlign w:val="center"/>
          </w:tcPr>
          <w:p w14:paraId="768AD188">
            <w:pPr>
              <w:spacing w:after="100" w:afterAutospacing="1"/>
              <w:rPr>
                <w:rFonts w:ascii="宋体" w:hAnsi="宋体"/>
                <w:b/>
                <w:sz w:val="24"/>
                <w:lang w:val="en-US" w:eastAsia="zh-CN"/>
              </w:rPr>
            </w:pPr>
          </w:p>
        </w:tc>
      </w:tr>
      <w:tr w14:paraId="4D658C4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37" w:hRule="atLeast"/>
        </w:trPr>
        <w:tc>
          <w:tcPr>
            <w:tcW w:w="959" w:type="dxa"/>
            <w:tcBorders>
              <w:top w:val="single" w:color="auto" w:sz="2" w:space="0"/>
            </w:tcBorders>
            <w:vAlign w:val="center"/>
          </w:tcPr>
          <w:p w14:paraId="29E90677">
            <w:pPr>
              <w:spacing w:after="100" w:afterAutospacing="1"/>
              <w:rPr>
                <w:rFonts w:ascii="宋体" w:hAnsi="宋体"/>
                <w:b/>
                <w:sz w:val="24"/>
                <w:lang w:val="en-US" w:eastAsia="zh-CN"/>
              </w:rPr>
            </w:pPr>
            <w:r>
              <w:rPr>
                <w:rFonts w:hint="eastAsia" w:ascii="宋体" w:hAnsi="宋体"/>
                <w:b/>
                <w:sz w:val="24"/>
                <w:lang w:val="en-US" w:eastAsia="zh-CN"/>
              </w:rPr>
              <w:t>1</w:t>
            </w:r>
          </w:p>
        </w:tc>
        <w:tc>
          <w:tcPr>
            <w:tcW w:w="2551" w:type="dxa"/>
            <w:tcBorders>
              <w:top w:val="single" w:color="auto" w:sz="2" w:space="0"/>
            </w:tcBorders>
            <w:vAlign w:val="center"/>
          </w:tcPr>
          <w:p w14:paraId="71F19C4F">
            <w:pPr>
              <w:spacing w:after="100" w:afterAutospacing="1"/>
              <w:rPr>
                <w:rFonts w:ascii="宋体" w:hAnsi="宋体"/>
                <w:b/>
                <w:sz w:val="24"/>
                <w:lang w:val="en-US" w:eastAsia="zh-CN"/>
              </w:rPr>
            </w:pPr>
            <w:r>
              <w:rPr>
                <w:rFonts w:hint="eastAsia" w:ascii="宋体" w:hAnsi="宋体"/>
                <w:b/>
                <w:sz w:val="24"/>
                <w:lang w:val="en-US" w:eastAsia="zh-CN"/>
              </w:rPr>
              <w:t>总报价</w:t>
            </w:r>
          </w:p>
        </w:tc>
        <w:tc>
          <w:tcPr>
            <w:tcW w:w="6220" w:type="dxa"/>
            <w:tcBorders>
              <w:top w:val="single" w:color="auto" w:sz="2" w:space="0"/>
            </w:tcBorders>
            <w:vAlign w:val="center"/>
          </w:tcPr>
          <w:p w14:paraId="07C92F37">
            <w:pPr>
              <w:spacing w:after="100" w:afterAutospacing="1"/>
              <w:rPr>
                <w:rFonts w:ascii="宋体" w:hAnsi="宋体"/>
                <w:b/>
                <w:sz w:val="24"/>
                <w:lang w:val="en-US" w:eastAsia="zh-CN"/>
              </w:rPr>
            </w:pPr>
            <w:r>
              <w:rPr>
                <w:rFonts w:hint="eastAsia" w:ascii="宋体" w:hAnsi="宋体"/>
                <w:b/>
                <w:sz w:val="24"/>
                <w:lang w:val="en-US" w:eastAsia="zh-CN"/>
              </w:rPr>
              <w:t>小写：</w:t>
            </w:r>
          </w:p>
          <w:p w14:paraId="2836BCE5">
            <w:pPr>
              <w:spacing w:after="100" w:afterAutospacing="1"/>
              <w:rPr>
                <w:rFonts w:ascii="宋体" w:hAnsi="宋体"/>
                <w:b/>
                <w:sz w:val="24"/>
                <w:lang w:val="en-US" w:eastAsia="zh-CN"/>
              </w:rPr>
            </w:pPr>
            <w:r>
              <w:rPr>
                <w:rFonts w:hint="eastAsia" w:ascii="宋体" w:hAnsi="宋体"/>
                <w:b/>
                <w:sz w:val="24"/>
                <w:lang w:val="en-US" w:eastAsia="zh-CN"/>
              </w:rPr>
              <w:t>大写：</w:t>
            </w:r>
          </w:p>
        </w:tc>
      </w:tr>
      <w:tr w14:paraId="46E4E5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5" w:hRule="atLeast"/>
        </w:trPr>
        <w:tc>
          <w:tcPr>
            <w:tcW w:w="959" w:type="dxa"/>
            <w:tcBorders>
              <w:top w:val="single" w:color="auto" w:sz="2" w:space="0"/>
            </w:tcBorders>
            <w:vAlign w:val="center"/>
          </w:tcPr>
          <w:p w14:paraId="274B0E7D">
            <w:pPr>
              <w:spacing w:after="100" w:afterAutospacing="1"/>
              <w:rPr>
                <w:rFonts w:ascii="宋体" w:hAnsi="宋体"/>
                <w:b/>
                <w:color w:val="auto"/>
                <w:sz w:val="24"/>
                <w:lang w:val="en-US" w:eastAsia="zh-CN"/>
              </w:rPr>
            </w:pPr>
            <w:r>
              <w:rPr>
                <w:rFonts w:hint="eastAsia" w:ascii="宋体" w:hAnsi="宋体"/>
                <w:b/>
                <w:color w:val="auto"/>
                <w:sz w:val="24"/>
                <w:lang w:val="en-US" w:eastAsia="zh-CN"/>
              </w:rPr>
              <w:t>2</w:t>
            </w:r>
          </w:p>
        </w:tc>
        <w:tc>
          <w:tcPr>
            <w:tcW w:w="2551" w:type="dxa"/>
            <w:tcBorders>
              <w:top w:val="single" w:color="auto" w:sz="2" w:space="0"/>
            </w:tcBorders>
            <w:vAlign w:val="center"/>
          </w:tcPr>
          <w:p w14:paraId="2246902D">
            <w:pPr>
              <w:spacing w:after="100" w:afterAutospacing="1"/>
              <w:rPr>
                <w:rFonts w:hint="default" w:ascii="宋体" w:hAnsi="宋体"/>
                <w:b/>
                <w:color w:val="auto"/>
                <w:sz w:val="24"/>
                <w:lang w:val="en-US" w:eastAsia="zh-CN"/>
              </w:rPr>
            </w:pPr>
            <w:r>
              <w:rPr>
                <w:rFonts w:hint="eastAsia" w:ascii="宋体" w:hAnsi="宋体"/>
                <w:b/>
                <w:color w:val="auto"/>
                <w:sz w:val="24"/>
                <w:lang w:val="en-US" w:eastAsia="zh-CN"/>
              </w:rPr>
              <w:t>工期</w:t>
            </w:r>
          </w:p>
        </w:tc>
        <w:tc>
          <w:tcPr>
            <w:tcW w:w="6220" w:type="dxa"/>
            <w:tcBorders>
              <w:top w:val="single" w:color="auto" w:sz="2" w:space="0"/>
            </w:tcBorders>
            <w:vAlign w:val="center"/>
          </w:tcPr>
          <w:p w14:paraId="7FF29486">
            <w:pPr>
              <w:spacing w:after="100" w:afterAutospacing="1"/>
              <w:rPr>
                <w:rFonts w:ascii="宋体" w:hAnsi="宋体"/>
                <w:b/>
                <w:sz w:val="24"/>
                <w:lang w:val="en-US" w:eastAsia="zh-CN"/>
              </w:rPr>
            </w:pPr>
          </w:p>
        </w:tc>
      </w:tr>
      <w:tr w14:paraId="769047C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5" w:hRule="atLeast"/>
        </w:trPr>
        <w:tc>
          <w:tcPr>
            <w:tcW w:w="959" w:type="dxa"/>
            <w:tcBorders>
              <w:top w:val="single" w:color="auto" w:sz="2" w:space="0"/>
            </w:tcBorders>
            <w:vAlign w:val="center"/>
          </w:tcPr>
          <w:p w14:paraId="760CCFA6">
            <w:pPr>
              <w:spacing w:after="100" w:afterAutospacing="1"/>
              <w:rPr>
                <w:rFonts w:hint="default" w:ascii="宋体" w:hAnsi="宋体"/>
                <w:b/>
                <w:sz w:val="24"/>
                <w:lang w:val="en-US" w:eastAsia="zh-CN"/>
              </w:rPr>
            </w:pPr>
            <w:r>
              <w:rPr>
                <w:rFonts w:hint="eastAsia" w:ascii="宋体" w:hAnsi="宋体"/>
                <w:b/>
                <w:sz w:val="24"/>
                <w:lang w:val="en-US" w:eastAsia="zh-CN"/>
              </w:rPr>
              <w:t>3</w:t>
            </w:r>
          </w:p>
        </w:tc>
        <w:tc>
          <w:tcPr>
            <w:tcW w:w="2551" w:type="dxa"/>
            <w:tcBorders>
              <w:top w:val="single" w:color="auto" w:sz="2" w:space="0"/>
            </w:tcBorders>
            <w:vAlign w:val="center"/>
          </w:tcPr>
          <w:p w14:paraId="0107B6DB">
            <w:pPr>
              <w:spacing w:after="100" w:afterAutospacing="1"/>
              <w:rPr>
                <w:rFonts w:ascii="宋体" w:hAnsi="宋体"/>
                <w:b/>
                <w:sz w:val="24"/>
                <w:lang w:val="en-US" w:eastAsia="zh-CN"/>
              </w:rPr>
            </w:pPr>
            <w:r>
              <w:rPr>
                <w:rFonts w:hint="eastAsia" w:ascii="宋体" w:hAnsi="宋体"/>
                <w:b/>
                <w:sz w:val="24"/>
                <w:lang w:eastAsia="zh-CN"/>
              </w:rPr>
              <w:t>质量承诺</w:t>
            </w:r>
          </w:p>
        </w:tc>
        <w:tc>
          <w:tcPr>
            <w:tcW w:w="6220" w:type="dxa"/>
            <w:tcBorders>
              <w:top w:val="single" w:color="auto" w:sz="2" w:space="0"/>
            </w:tcBorders>
            <w:vAlign w:val="center"/>
          </w:tcPr>
          <w:p w14:paraId="7979CEB5">
            <w:pPr>
              <w:spacing w:after="100" w:afterAutospacing="1"/>
              <w:rPr>
                <w:rFonts w:ascii="宋体" w:hAnsi="宋体"/>
                <w:b/>
                <w:sz w:val="24"/>
                <w:lang w:val="en-US" w:eastAsia="zh-CN"/>
              </w:rPr>
            </w:pPr>
          </w:p>
        </w:tc>
      </w:tr>
      <w:tr w14:paraId="27318E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16" w:hRule="atLeast"/>
        </w:trPr>
        <w:tc>
          <w:tcPr>
            <w:tcW w:w="959" w:type="dxa"/>
            <w:tcBorders>
              <w:top w:val="single" w:color="auto" w:sz="2" w:space="0"/>
            </w:tcBorders>
            <w:vAlign w:val="center"/>
          </w:tcPr>
          <w:p w14:paraId="2765E307">
            <w:pPr>
              <w:spacing w:after="100" w:afterAutospacing="1"/>
              <w:rPr>
                <w:rFonts w:hint="eastAsia" w:ascii="宋体" w:hAnsi="宋体"/>
                <w:b/>
                <w:sz w:val="24"/>
                <w:lang w:val="en-US" w:eastAsia="zh-CN"/>
              </w:rPr>
            </w:pPr>
            <w:r>
              <w:rPr>
                <w:rFonts w:hint="eastAsia" w:ascii="宋体" w:hAnsi="宋体"/>
                <w:b/>
                <w:sz w:val="24"/>
                <w:lang w:val="en-US" w:eastAsia="zh-CN"/>
              </w:rPr>
              <w:t>4</w:t>
            </w:r>
          </w:p>
        </w:tc>
        <w:tc>
          <w:tcPr>
            <w:tcW w:w="2551" w:type="dxa"/>
            <w:tcBorders>
              <w:top w:val="single" w:color="auto" w:sz="2" w:space="0"/>
            </w:tcBorders>
            <w:vAlign w:val="center"/>
          </w:tcPr>
          <w:p w14:paraId="003FEAA5">
            <w:pPr>
              <w:spacing w:after="100" w:afterAutospacing="1"/>
              <w:rPr>
                <w:rFonts w:hint="eastAsia" w:ascii="宋体" w:hAnsi="宋体"/>
                <w:b/>
                <w:sz w:val="24"/>
                <w:lang w:val="en-US" w:eastAsia="zh-CN"/>
              </w:rPr>
            </w:pPr>
            <w:r>
              <w:rPr>
                <w:rFonts w:hint="eastAsia" w:ascii="宋体" w:hAnsi="宋体"/>
                <w:b/>
                <w:sz w:val="24"/>
                <w:lang w:val="en-US" w:eastAsia="zh-CN"/>
              </w:rPr>
              <w:t>施工地点</w:t>
            </w:r>
          </w:p>
        </w:tc>
        <w:tc>
          <w:tcPr>
            <w:tcW w:w="6220" w:type="dxa"/>
            <w:tcBorders>
              <w:top w:val="single" w:color="auto" w:sz="2" w:space="0"/>
            </w:tcBorders>
            <w:vAlign w:val="center"/>
          </w:tcPr>
          <w:p w14:paraId="2C2AD83F">
            <w:pPr>
              <w:spacing w:after="100" w:afterAutospacing="1"/>
              <w:rPr>
                <w:rFonts w:ascii="宋体" w:hAnsi="宋体"/>
                <w:b/>
                <w:sz w:val="24"/>
                <w:lang w:val="en-US" w:eastAsia="zh-CN"/>
              </w:rPr>
            </w:pPr>
          </w:p>
        </w:tc>
      </w:tr>
      <w:tr w14:paraId="29C436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59" w:hRule="atLeast"/>
        </w:trPr>
        <w:tc>
          <w:tcPr>
            <w:tcW w:w="959" w:type="dxa"/>
            <w:tcBorders>
              <w:top w:val="single" w:color="000000" w:sz="4" w:space="0"/>
            </w:tcBorders>
            <w:vAlign w:val="center"/>
          </w:tcPr>
          <w:p w14:paraId="1CD391B3">
            <w:pPr>
              <w:spacing w:after="100" w:afterAutospacing="1"/>
              <w:rPr>
                <w:rFonts w:ascii="宋体" w:hAnsi="宋体"/>
                <w:b/>
                <w:sz w:val="24"/>
                <w:lang w:val="en-US" w:eastAsia="zh-CN"/>
              </w:rPr>
            </w:pPr>
            <w:r>
              <w:rPr>
                <w:rFonts w:hint="eastAsia" w:ascii="宋体" w:hAnsi="宋体"/>
                <w:b/>
                <w:sz w:val="24"/>
                <w:lang w:val="en-US" w:eastAsia="zh-CN"/>
              </w:rPr>
              <w:t>5</w:t>
            </w:r>
          </w:p>
        </w:tc>
        <w:tc>
          <w:tcPr>
            <w:tcW w:w="2551" w:type="dxa"/>
            <w:tcBorders>
              <w:top w:val="single" w:color="000000" w:sz="4" w:space="0"/>
            </w:tcBorders>
            <w:vAlign w:val="center"/>
          </w:tcPr>
          <w:p w14:paraId="4643745D">
            <w:pPr>
              <w:spacing w:after="100" w:afterAutospacing="1"/>
              <w:rPr>
                <w:rFonts w:ascii="宋体" w:hAnsi="宋体"/>
                <w:b/>
                <w:sz w:val="24"/>
                <w:lang w:val="en-US" w:eastAsia="zh-CN"/>
              </w:rPr>
            </w:pPr>
            <w:r>
              <w:rPr>
                <w:rFonts w:hint="eastAsia" w:ascii="宋体" w:hAnsi="宋体"/>
                <w:b/>
                <w:sz w:val="24"/>
                <w:lang w:val="en-US" w:eastAsia="zh-CN"/>
              </w:rPr>
              <w:t>备注</w:t>
            </w:r>
          </w:p>
        </w:tc>
        <w:tc>
          <w:tcPr>
            <w:tcW w:w="6220" w:type="dxa"/>
            <w:tcBorders>
              <w:top w:val="single" w:color="000000" w:sz="4" w:space="0"/>
            </w:tcBorders>
            <w:vAlign w:val="center"/>
          </w:tcPr>
          <w:p w14:paraId="393466A2">
            <w:pPr>
              <w:spacing w:after="100" w:afterAutospacing="1"/>
              <w:rPr>
                <w:rFonts w:ascii="宋体" w:hAnsi="宋体"/>
                <w:b/>
                <w:sz w:val="24"/>
                <w:lang w:val="en-US" w:eastAsia="zh-CN"/>
              </w:rPr>
            </w:pPr>
          </w:p>
        </w:tc>
      </w:tr>
    </w:tbl>
    <w:p w14:paraId="32FB647D">
      <w:pPr>
        <w:spacing w:line="360" w:lineRule="auto"/>
        <w:ind w:firstLine="2" w:firstLineChars="1"/>
        <w:rPr>
          <w:rFonts w:ascii="宋体" w:hAnsi="宋体"/>
          <w:szCs w:val="21"/>
        </w:rPr>
      </w:pPr>
    </w:p>
    <w:p w14:paraId="5F77B14D">
      <w:pPr>
        <w:spacing w:line="360" w:lineRule="auto"/>
        <w:ind w:firstLine="2" w:firstLineChars="1"/>
        <w:rPr>
          <w:rFonts w:ascii="宋体" w:hAnsi="宋体"/>
          <w:b/>
          <w:sz w:val="24"/>
        </w:rPr>
      </w:pPr>
      <w:r>
        <w:rPr>
          <w:rFonts w:hint="eastAsia" w:ascii="宋体" w:hAnsi="宋体"/>
          <w:b/>
          <w:sz w:val="24"/>
        </w:rPr>
        <w:t>供应商</w:t>
      </w:r>
      <w:r>
        <w:rPr>
          <w:rFonts w:ascii="宋体" w:hAnsi="宋体"/>
          <w:b/>
          <w:sz w:val="24"/>
        </w:rPr>
        <w:t>（</w:t>
      </w:r>
      <w:r>
        <w:rPr>
          <w:rFonts w:hint="eastAsia" w:ascii="宋体" w:hAnsi="宋体"/>
          <w:b/>
          <w:sz w:val="24"/>
        </w:rPr>
        <w:t>加盖公章</w:t>
      </w:r>
      <w:r>
        <w:rPr>
          <w:rFonts w:ascii="宋体" w:hAnsi="宋体"/>
          <w:b/>
          <w:sz w:val="24"/>
        </w:rPr>
        <w:t>）：</w:t>
      </w:r>
    </w:p>
    <w:p w14:paraId="403A31DF">
      <w:pPr>
        <w:spacing w:line="360" w:lineRule="auto"/>
        <w:ind w:firstLine="2" w:firstLineChars="1"/>
        <w:rPr>
          <w:rFonts w:ascii="宋体" w:hAnsi="宋体"/>
          <w:b/>
          <w:sz w:val="24"/>
        </w:rPr>
      </w:pPr>
    </w:p>
    <w:p w14:paraId="4F99C59A">
      <w:pPr>
        <w:spacing w:line="360" w:lineRule="auto"/>
        <w:ind w:firstLine="2" w:firstLineChars="1"/>
        <w:rPr>
          <w:rFonts w:ascii="宋体" w:hAnsi="宋体"/>
          <w:b/>
          <w:sz w:val="24"/>
        </w:rPr>
      </w:pPr>
      <w:r>
        <w:rPr>
          <w:rFonts w:hint="eastAsia" w:ascii="宋体" w:hAnsi="宋体"/>
          <w:b/>
          <w:sz w:val="24"/>
        </w:rPr>
        <w:t>法定代表人或委托代理人</w:t>
      </w:r>
      <w:r>
        <w:rPr>
          <w:rFonts w:ascii="宋体" w:hAnsi="宋体"/>
          <w:b/>
          <w:sz w:val="24"/>
        </w:rPr>
        <w:t>(</w:t>
      </w:r>
      <w:r>
        <w:rPr>
          <w:rFonts w:hint="eastAsia" w:ascii="宋体" w:hAnsi="宋体"/>
          <w:b/>
          <w:sz w:val="24"/>
        </w:rPr>
        <w:t>签字</w:t>
      </w:r>
      <w:r>
        <w:rPr>
          <w:rFonts w:ascii="宋体" w:hAnsi="宋体"/>
          <w:b/>
          <w:sz w:val="24"/>
        </w:rPr>
        <w:t>)：</w:t>
      </w:r>
    </w:p>
    <w:p w14:paraId="3D2B110B">
      <w:pPr>
        <w:spacing w:line="360" w:lineRule="auto"/>
        <w:ind w:firstLine="2" w:firstLineChars="1"/>
        <w:rPr>
          <w:rFonts w:ascii="宋体" w:hAnsi="宋体"/>
          <w:b/>
          <w:sz w:val="24"/>
          <w:u w:val="single"/>
        </w:rPr>
      </w:pPr>
    </w:p>
    <w:p w14:paraId="0A1C3BBF">
      <w:pPr>
        <w:spacing w:line="360" w:lineRule="auto"/>
        <w:ind w:firstLine="2" w:firstLineChars="1"/>
        <w:rPr>
          <w:rFonts w:ascii="宋体" w:hAnsi="宋体"/>
          <w:b/>
          <w:sz w:val="24"/>
        </w:rPr>
      </w:pPr>
      <w:r>
        <w:rPr>
          <w:rFonts w:hint="eastAsia" w:ascii="宋体" w:hAnsi="宋体"/>
          <w:b/>
          <w:sz w:val="24"/>
        </w:rPr>
        <w:t xml:space="preserve">日期：  </w:t>
      </w:r>
      <w:r>
        <w:rPr>
          <w:rFonts w:ascii="宋体" w:hAnsi="宋体"/>
          <w:b/>
          <w:sz w:val="24"/>
        </w:rPr>
        <w:t>年</w:t>
      </w:r>
      <w:r>
        <w:rPr>
          <w:rFonts w:hint="eastAsia" w:ascii="宋体" w:hAnsi="宋体"/>
          <w:b/>
          <w:sz w:val="24"/>
        </w:rPr>
        <w:t xml:space="preserve">  </w:t>
      </w:r>
      <w:r>
        <w:rPr>
          <w:rFonts w:ascii="宋体" w:hAnsi="宋体"/>
          <w:b/>
          <w:sz w:val="24"/>
        </w:rPr>
        <w:t>月</w:t>
      </w:r>
      <w:r>
        <w:rPr>
          <w:rFonts w:hint="eastAsia" w:ascii="宋体" w:hAnsi="宋体"/>
          <w:b/>
          <w:sz w:val="24"/>
        </w:rPr>
        <w:t xml:space="preserve">  </w:t>
      </w:r>
      <w:r>
        <w:rPr>
          <w:rFonts w:ascii="宋体" w:hAnsi="宋体"/>
          <w:b/>
          <w:sz w:val="24"/>
        </w:rPr>
        <w:t>日</w:t>
      </w:r>
    </w:p>
    <w:p w14:paraId="26CB203B">
      <w:pPr>
        <w:rPr>
          <w:rFonts w:ascii="宋体" w:hAnsi="宋体"/>
          <w:b/>
          <w:szCs w:val="20"/>
        </w:rPr>
      </w:pPr>
    </w:p>
    <w:p w14:paraId="5FC6635E">
      <w:pPr>
        <w:rPr>
          <w:rFonts w:ascii="宋体" w:hAnsi="宋体"/>
          <w:b/>
          <w:szCs w:val="20"/>
        </w:rPr>
      </w:pPr>
      <w:r>
        <w:rPr>
          <w:rFonts w:hint="eastAsia" w:ascii="宋体" w:hAnsi="宋体"/>
          <w:b/>
          <w:szCs w:val="20"/>
        </w:rPr>
        <w:t>注：</w:t>
      </w:r>
    </w:p>
    <w:p w14:paraId="2CE774DE">
      <w:pPr>
        <w:rPr>
          <w:rFonts w:ascii="宋体" w:hAnsi="宋体"/>
          <w:szCs w:val="20"/>
        </w:rPr>
      </w:pPr>
      <w:r>
        <w:rPr>
          <w:rFonts w:hint="eastAsia" w:ascii="宋体" w:hAnsi="宋体"/>
          <w:szCs w:val="20"/>
        </w:rPr>
        <w:t>1、</w:t>
      </w:r>
      <w:r>
        <w:rPr>
          <w:rFonts w:hint="eastAsia" w:ascii="宋体" w:hAnsi="宋体"/>
          <w:szCs w:val="20"/>
          <w:lang w:eastAsia="zh-CN"/>
        </w:rPr>
        <w:t>比选</w:t>
      </w:r>
      <w:r>
        <w:rPr>
          <w:rFonts w:hint="eastAsia" w:ascii="宋体" w:hAnsi="宋体"/>
          <w:szCs w:val="20"/>
        </w:rPr>
        <w:t>响应文件</w:t>
      </w:r>
      <w:r>
        <w:rPr>
          <w:rFonts w:ascii="宋体" w:hAnsi="宋体"/>
          <w:szCs w:val="20"/>
        </w:rPr>
        <w:t>中</w:t>
      </w:r>
      <w:r>
        <w:rPr>
          <w:rFonts w:hint="eastAsia" w:ascii="宋体" w:hAnsi="宋体"/>
          <w:szCs w:val="20"/>
        </w:rPr>
        <w:t>开标</w:t>
      </w:r>
      <w:r>
        <w:rPr>
          <w:rFonts w:ascii="宋体" w:hAnsi="宋体"/>
          <w:szCs w:val="20"/>
        </w:rPr>
        <w:t>一览表(报价表)内容与</w:t>
      </w:r>
      <w:r>
        <w:rPr>
          <w:rFonts w:hint="eastAsia" w:ascii="宋体" w:hAnsi="宋体"/>
          <w:szCs w:val="20"/>
          <w:lang w:eastAsia="zh-CN"/>
        </w:rPr>
        <w:t>比选</w:t>
      </w:r>
      <w:r>
        <w:rPr>
          <w:rFonts w:hint="eastAsia" w:ascii="宋体" w:hAnsi="宋体"/>
          <w:szCs w:val="20"/>
        </w:rPr>
        <w:t>响应文件</w:t>
      </w:r>
      <w:r>
        <w:rPr>
          <w:rFonts w:ascii="宋体" w:hAnsi="宋体"/>
          <w:szCs w:val="20"/>
        </w:rPr>
        <w:t>中明细表内容不一致的，以</w:t>
      </w:r>
      <w:r>
        <w:rPr>
          <w:rFonts w:hint="eastAsia" w:ascii="宋体" w:hAnsi="宋体"/>
          <w:szCs w:val="20"/>
        </w:rPr>
        <w:t>开标</w:t>
      </w:r>
      <w:r>
        <w:rPr>
          <w:rFonts w:ascii="宋体" w:hAnsi="宋体"/>
          <w:szCs w:val="20"/>
        </w:rPr>
        <w:t>一览表(报价表)为准。</w:t>
      </w:r>
      <w:r>
        <w:rPr>
          <w:rFonts w:hint="eastAsia" w:ascii="宋体" w:hAnsi="宋体"/>
          <w:szCs w:val="20"/>
          <w:lang w:eastAsia="zh-CN"/>
        </w:rPr>
        <w:t>比选</w:t>
      </w:r>
      <w:r>
        <w:rPr>
          <w:rFonts w:hint="eastAsia" w:ascii="宋体" w:hAnsi="宋体"/>
          <w:szCs w:val="20"/>
        </w:rPr>
        <w:t>响应文件</w:t>
      </w:r>
      <w:r>
        <w:rPr>
          <w:rFonts w:ascii="宋体" w:hAnsi="宋体"/>
          <w:szCs w:val="20"/>
        </w:rPr>
        <w:t>的大写金额和小写金额不一致的，以大写金额为准；总价金额与按单价汇总金额不一致的，以单价金额计算结果为准；单价金额小数点有明显错位的，应以总价为准，并修改单价；对不同文字文本</w:t>
      </w:r>
      <w:r>
        <w:rPr>
          <w:rFonts w:hint="eastAsia" w:ascii="宋体" w:hAnsi="宋体"/>
          <w:szCs w:val="20"/>
          <w:lang w:eastAsia="zh-CN"/>
        </w:rPr>
        <w:t>比选</w:t>
      </w:r>
      <w:r>
        <w:rPr>
          <w:rFonts w:hint="eastAsia" w:ascii="宋体" w:hAnsi="宋体"/>
          <w:szCs w:val="20"/>
        </w:rPr>
        <w:t>响应文件</w:t>
      </w:r>
      <w:r>
        <w:rPr>
          <w:rFonts w:ascii="宋体" w:hAnsi="宋体"/>
          <w:szCs w:val="20"/>
        </w:rPr>
        <w:t>的解释发生异议的，以中文文本为准</w:t>
      </w:r>
      <w:r>
        <w:rPr>
          <w:rFonts w:hint="eastAsia" w:ascii="宋体" w:hAnsi="宋体"/>
          <w:szCs w:val="20"/>
        </w:rPr>
        <w:t>。</w:t>
      </w:r>
    </w:p>
    <w:p w14:paraId="22AED7B2">
      <w:pPr>
        <w:tabs>
          <w:tab w:val="left" w:pos="704"/>
        </w:tabs>
        <w:spacing w:line="360" w:lineRule="auto"/>
        <w:rPr>
          <w:rFonts w:ascii="宋体" w:hAnsi="宋体"/>
          <w:szCs w:val="20"/>
        </w:rPr>
      </w:pPr>
      <w:r>
        <w:rPr>
          <w:rFonts w:hint="eastAsia" w:ascii="宋体" w:hAnsi="宋体"/>
          <w:szCs w:val="20"/>
        </w:rPr>
        <w:t>2、此表应放于</w:t>
      </w:r>
      <w:r>
        <w:rPr>
          <w:rFonts w:hint="eastAsia" w:ascii="宋体" w:hAnsi="宋体"/>
          <w:szCs w:val="20"/>
          <w:lang w:eastAsia="zh-CN"/>
        </w:rPr>
        <w:t>比选</w:t>
      </w:r>
      <w:r>
        <w:rPr>
          <w:rFonts w:hint="eastAsia" w:ascii="宋体" w:hAnsi="宋体"/>
          <w:szCs w:val="20"/>
        </w:rPr>
        <w:t>响应文件目录后第一页，以方便查找。</w:t>
      </w:r>
    </w:p>
    <w:p w14:paraId="2CAF3CA8">
      <w:pPr>
        <w:spacing w:line="360" w:lineRule="auto"/>
        <w:rPr>
          <w:rFonts w:ascii="宋体" w:hAnsi="宋体"/>
          <w:b/>
          <w:szCs w:val="20"/>
        </w:rPr>
      </w:pPr>
      <w:r>
        <w:rPr>
          <w:rFonts w:hint="eastAsia" w:ascii="宋体" w:hAnsi="宋体"/>
          <w:b/>
          <w:szCs w:val="20"/>
        </w:rPr>
        <w:t xml:space="preserve">★ 3、本表应盖单位鲜章，法定代表人或委托代理人应签名。 </w:t>
      </w:r>
    </w:p>
    <w:p w14:paraId="7B7A19D5">
      <w:pPr>
        <w:pStyle w:val="17"/>
        <w:spacing w:line="360" w:lineRule="auto"/>
        <w:ind w:left="359"/>
        <w:rPr>
          <w:rFonts w:hAnsi="宋体"/>
          <w:b/>
          <w:sz w:val="24"/>
          <w:szCs w:val="24"/>
        </w:rPr>
      </w:pPr>
      <w:r>
        <w:rPr>
          <w:rFonts w:hint="eastAsia" w:hAnsi="宋体"/>
          <w:b/>
          <w:sz w:val="24"/>
          <w:szCs w:val="24"/>
        </w:rPr>
        <w:t xml:space="preserve"> </w:t>
      </w:r>
    </w:p>
    <w:p w14:paraId="16CF46FC">
      <w:pPr>
        <w:pStyle w:val="8"/>
        <w:ind w:firstLine="482"/>
        <w:rPr>
          <w:rFonts w:hAnsi="宋体"/>
          <w:b/>
          <w:sz w:val="24"/>
          <w:szCs w:val="24"/>
        </w:rPr>
      </w:pPr>
    </w:p>
    <w:p w14:paraId="621E21DF">
      <w:pPr>
        <w:pStyle w:val="8"/>
        <w:ind w:firstLine="482"/>
        <w:rPr>
          <w:rFonts w:hAnsi="宋体"/>
          <w:b/>
          <w:sz w:val="24"/>
          <w:szCs w:val="24"/>
        </w:rPr>
      </w:pPr>
    </w:p>
    <w:p w14:paraId="3B3FA3EA">
      <w:pPr>
        <w:pStyle w:val="8"/>
        <w:ind w:firstLine="482"/>
        <w:rPr>
          <w:rFonts w:hAnsi="宋体"/>
          <w:b/>
          <w:sz w:val="24"/>
          <w:szCs w:val="24"/>
        </w:rPr>
      </w:pPr>
    </w:p>
    <w:p w14:paraId="16B71E8B">
      <w:pPr>
        <w:keepNext/>
        <w:adjustRightInd w:val="0"/>
        <w:spacing w:before="120" w:line="360" w:lineRule="auto"/>
        <w:ind w:left="1021" w:hanging="596"/>
        <w:jc w:val="center"/>
        <w:textAlignment w:val="baseline"/>
        <w:outlineLvl w:val="1"/>
        <w:rPr>
          <w:rFonts w:asciiTheme="majorEastAsia" w:hAnsiTheme="majorEastAsia" w:eastAsiaTheme="majorEastAsia"/>
          <w:b/>
          <w:kern w:val="0"/>
          <w:sz w:val="32"/>
          <w:szCs w:val="32"/>
        </w:rPr>
      </w:pPr>
      <w:r>
        <w:rPr>
          <w:rFonts w:hint="eastAsia" w:asciiTheme="majorEastAsia" w:hAnsiTheme="majorEastAsia" w:eastAsiaTheme="majorEastAsia"/>
          <w:b/>
          <w:bCs/>
          <w:kern w:val="0"/>
          <w:sz w:val="32"/>
          <w:szCs w:val="32"/>
          <w:lang w:val="en-US" w:eastAsia="zh-CN"/>
        </w:rPr>
        <w:t xml:space="preserve">     </w:t>
      </w:r>
      <w:r>
        <w:rPr>
          <w:rFonts w:hint="eastAsia" w:asciiTheme="majorEastAsia" w:hAnsiTheme="majorEastAsia" w:eastAsiaTheme="majorEastAsia"/>
          <w:b/>
          <w:bCs/>
          <w:kern w:val="0"/>
          <w:sz w:val="32"/>
          <w:szCs w:val="32"/>
        </w:rPr>
        <w:t xml:space="preserve"> </w:t>
      </w:r>
      <w:bookmarkStart w:id="27" w:name="_Toc14171"/>
      <w:r>
        <w:rPr>
          <w:rFonts w:hint="eastAsia" w:asciiTheme="majorEastAsia" w:hAnsiTheme="majorEastAsia" w:eastAsiaTheme="majorEastAsia"/>
          <w:b/>
          <w:bCs/>
          <w:kern w:val="0"/>
          <w:sz w:val="32"/>
          <w:szCs w:val="32"/>
        </w:rPr>
        <w:t>第二轮</w:t>
      </w:r>
      <w:r>
        <w:rPr>
          <w:rFonts w:hint="eastAsia" w:asciiTheme="majorEastAsia" w:hAnsiTheme="majorEastAsia" w:eastAsiaTheme="majorEastAsia"/>
          <w:b/>
          <w:bCs/>
          <w:kern w:val="0"/>
          <w:sz w:val="32"/>
          <w:szCs w:val="32"/>
          <w:lang w:eastAsia="zh-CN"/>
        </w:rPr>
        <w:t>比选</w:t>
      </w:r>
      <w:r>
        <w:rPr>
          <w:rFonts w:hint="eastAsia" w:asciiTheme="majorEastAsia" w:hAnsiTheme="majorEastAsia" w:eastAsiaTheme="majorEastAsia"/>
          <w:b/>
          <w:bCs/>
          <w:kern w:val="0"/>
          <w:sz w:val="32"/>
          <w:szCs w:val="32"/>
          <w:lang w:val="en-US" w:eastAsia="zh-CN"/>
        </w:rPr>
        <w:t>情况</w:t>
      </w:r>
      <w:r>
        <w:rPr>
          <w:rFonts w:hint="eastAsia" w:asciiTheme="majorEastAsia" w:hAnsiTheme="majorEastAsia" w:eastAsiaTheme="majorEastAsia"/>
          <w:b/>
          <w:bCs/>
          <w:kern w:val="0"/>
          <w:sz w:val="32"/>
          <w:szCs w:val="32"/>
        </w:rPr>
        <w:t>表</w:t>
      </w:r>
      <w:bookmarkEnd w:id="27"/>
    </w:p>
    <w:p w14:paraId="423165B1">
      <w:pPr>
        <w:spacing w:line="360" w:lineRule="auto"/>
        <w:rPr>
          <w:rFonts w:ascii="宋体" w:hAnsi="宋体"/>
          <w:sz w:val="24"/>
          <w:u w:val="single"/>
        </w:rPr>
      </w:pPr>
      <w:r>
        <w:rPr>
          <w:rFonts w:ascii="宋体" w:hAnsi="宋体"/>
          <w:sz w:val="24"/>
        </w:rPr>
        <w:t>项目名称：</w:t>
      </w:r>
    </w:p>
    <w:tbl>
      <w:tblPr>
        <w:tblStyle w:val="34"/>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6"/>
      </w:tblGrid>
      <w:tr w14:paraId="6C987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exact"/>
          <w:jc w:val="center"/>
        </w:trPr>
        <w:tc>
          <w:tcPr>
            <w:tcW w:w="8666" w:type="dxa"/>
            <w:vAlign w:val="center"/>
          </w:tcPr>
          <w:p w14:paraId="0D51C2FC">
            <w:pPr>
              <w:spacing w:before="120" w:after="120" w:line="240" w:lineRule="atLeast"/>
              <w:jc w:val="center"/>
              <w:rPr>
                <w:rFonts w:ascii="宋体" w:hAnsi="宋体" w:cs="宋体"/>
                <w:b/>
                <w:bCs/>
                <w:color w:val="000000"/>
                <w:sz w:val="24"/>
              </w:rPr>
            </w:pPr>
            <w:r>
              <w:rPr>
                <w:rFonts w:hint="eastAsia" w:ascii="宋体" w:hAnsi="宋体" w:cs="宋体"/>
                <w:b/>
                <w:bCs/>
                <w:color w:val="000000"/>
                <w:sz w:val="24"/>
                <w:lang w:eastAsia="zh-CN"/>
              </w:rPr>
              <w:t>比选</w:t>
            </w:r>
            <w:r>
              <w:rPr>
                <w:rFonts w:hint="eastAsia" w:ascii="宋体" w:hAnsi="宋体" w:cs="宋体"/>
                <w:b/>
                <w:bCs/>
                <w:color w:val="000000"/>
                <w:sz w:val="24"/>
              </w:rPr>
              <w:t>最终报价（元）</w:t>
            </w:r>
          </w:p>
        </w:tc>
      </w:tr>
      <w:tr w14:paraId="60E0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exact"/>
          <w:jc w:val="center"/>
        </w:trPr>
        <w:tc>
          <w:tcPr>
            <w:tcW w:w="8666" w:type="dxa"/>
            <w:vAlign w:val="center"/>
          </w:tcPr>
          <w:p w14:paraId="76C4820A">
            <w:pPr>
              <w:spacing w:before="120" w:after="120" w:line="240" w:lineRule="atLeast"/>
              <w:rPr>
                <w:rFonts w:ascii="宋体" w:hAnsi="宋体" w:cs="宋体"/>
                <w:b/>
                <w:bCs/>
                <w:color w:val="000000"/>
                <w:sz w:val="24"/>
              </w:rPr>
            </w:pPr>
            <w:r>
              <w:rPr>
                <w:rFonts w:hint="eastAsia" w:ascii="宋体" w:hAnsi="宋体" w:cs="宋体"/>
                <w:b/>
                <w:bCs/>
                <w:color w:val="000000"/>
                <w:sz w:val="24"/>
                <w:lang w:val="en-US" w:eastAsia="zh-CN"/>
              </w:rPr>
              <w:t>采购内容</w:t>
            </w:r>
            <w:r>
              <w:rPr>
                <w:rFonts w:hint="eastAsia" w:ascii="宋体" w:hAnsi="宋体" w:cs="宋体"/>
                <w:b/>
                <w:bCs/>
                <w:color w:val="000000"/>
                <w:sz w:val="24"/>
              </w:rPr>
              <w:t>：</w:t>
            </w:r>
          </w:p>
        </w:tc>
      </w:tr>
      <w:tr w14:paraId="70AE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jc w:val="center"/>
        </w:trPr>
        <w:tc>
          <w:tcPr>
            <w:tcW w:w="8666" w:type="dxa"/>
            <w:vAlign w:val="center"/>
          </w:tcPr>
          <w:p w14:paraId="6CB4CA26">
            <w:pPr>
              <w:spacing w:before="120" w:after="120" w:line="240" w:lineRule="atLeast"/>
              <w:rPr>
                <w:rFonts w:hint="eastAsia" w:ascii="宋体" w:hAnsi="宋体" w:cs="宋体"/>
                <w:b/>
                <w:bCs/>
                <w:color w:val="000000"/>
                <w:sz w:val="24"/>
                <w:lang w:val="en-US" w:eastAsia="zh-CN"/>
              </w:rPr>
            </w:pPr>
            <w:r>
              <w:rPr>
                <w:rFonts w:hint="eastAsia" w:ascii="宋体" w:hAnsi="宋体" w:cs="宋体"/>
                <w:b/>
                <w:bCs/>
                <w:color w:val="000000"/>
                <w:sz w:val="24"/>
              </w:rPr>
              <w:t>第二轮报价：</w:t>
            </w:r>
            <w:r>
              <w:rPr>
                <w:rFonts w:hint="eastAsia" w:ascii="宋体" w:hAnsi="宋体" w:cs="宋体"/>
                <w:b/>
                <w:bCs/>
                <w:color w:val="000000"/>
                <w:sz w:val="24"/>
                <w:lang w:val="en-US" w:eastAsia="zh-CN"/>
              </w:rPr>
              <w:t>小写：</w:t>
            </w:r>
          </w:p>
          <w:p w14:paraId="2A94E6D7">
            <w:pPr>
              <w:spacing w:before="120" w:after="120" w:line="240" w:lineRule="atLeast"/>
              <w:ind w:firstLine="1440" w:firstLineChars="600"/>
              <w:rPr>
                <w:rFonts w:ascii="宋体" w:hAnsi="宋体" w:cs="宋体"/>
                <w:b/>
                <w:bCs/>
                <w:color w:val="000000"/>
                <w:sz w:val="24"/>
              </w:rPr>
            </w:pPr>
            <w:r>
              <w:rPr>
                <w:rFonts w:hint="eastAsia" w:ascii="宋体" w:hAnsi="宋体" w:cs="宋体"/>
                <w:b/>
                <w:bCs/>
                <w:color w:val="000000"/>
                <w:sz w:val="24"/>
                <w:lang w:val="en-US" w:eastAsia="zh-CN"/>
              </w:rPr>
              <w:t>大写：</w:t>
            </w:r>
          </w:p>
        </w:tc>
      </w:tr>
      <w:tr w14:paraId="6FB1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8666" w:type="dxa"/>
            <w:vAlign w:val="center"/>
          </w:tcPr>
          <w:p w14:paraId="14D8B10B">
            <w:pPr>
              <w:spacing w:before="120" w:after="120" w:line="240" w:lineRule="atLeast"/>
              <w:jc w:val="both"/>
              <w:rPr>
                <w:rFonts w:hint="eastAsia" w:ascii="宋体" w:hAnsi="宋体" w:eastAsia="宋体" w:cs="宋体"/>
                <w:b/>
                <w:bCs/>
                <w:color w:val="000000"/>
                <w:spacing w:val="0"/>
                <w:kern w:val="2"/>
                <w:sz w:val="24"/>
                <w:szCs w:val="24"/>
                <w:lang w:val="en-US" w:eastAsia="zh-CN" w:bidi="ar-SA"/>
              </w:rPr>
            </w:pPr>
            <w:r>
              <w:rPr>
                <w:rFonts w:hint="eastAsia" w:ascii="宋体" w:hAnsi="宋体" w:cs="宋体"/>
                <w:b/>
                <w:bCs/>
                <w:color w:val="000000"/>
                <w:spacing w:val="0"/>
                <w:kern w:val="2"/>
                <w:sz w:val="24"/>
                <w:szCs w:val="24"/>
                <w:lang w:val="en-US" w:eastAsia="zh-CN" w:bidi="ar-SA"/>
              </w:rPr>
              <w:t>工期</w:t>
            </w:r>
            <w:r>
              <w:rPr>
                <w:rFonts w:hint="eastAsia" w:ascii="宋体" w:hAnsi="宋体" w:eastAsia="宋体" w:cs="宋体"/>
                <w:b/>
                <w:bCs/>
                <w:color w:val="000000"/>
                <w:spacing w:val="0"/>
                <w:kern w:val="2"/>
                <w:sz w:val="24"/>
                <w:szCs w:val="24"/>
                <w:lang w:val="en-US" w:eastAsia="zh-CN" w:bidi="ar-SA"/>
              </w:rPr>
              <w:t>：</w:t>
            </w:r>
          </w:p>
          <w:p w14:paraId="2415CD98">
            <w:pPr>
              <w:spacing w:before="120" w:after="120" w:line="240" w:lineRule="atLeast"/>
              <w:jc w:val="both"/>
              <w:rPr>
                <w:rFonts w:hint="eastAsia" w:ascii="宋体" w:hAnsi="宋体" w:eastAsia="宋体" w:cs="宋体"/>
                <w:b/>
                <w:bCs/>
                <w:color w:val="000000"/>
                <w:spacing w:val="0"/>
                <w:kern w:val="2"/>
                <w:sz w:val="24"/>
                <w:szCs w:val="24"/>
                <w:lang w:val="en-US" w:eastAsia="zh-CN" w:bidi="ar-SA"/>
              </w:rPr>
            </w:pPr>
          </w:p>
        </w:tc>
      </w:tr>
      <w:tr w14:paraId="7375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8666" w:type="dxa"/>
            <w:vAlign w:val="center"/>
          </w:tcPr>
          <w:p w14:paraId="0F531EEB">
            <w:pPr>
              <w:pStyle w:val="43"/>
              <w:rPr>
                <w:rFonts w:hint="eastAsia" w:ascii="宋体" w:hAnsi="宋体" w:eastAsia="宋体" w:cs="宋体"/>
                <w:b/>
                <w:bCs/>
                <w:color w:val="000000"/>
                <w:spacing w:val="0"/>
                <w:kern w:val="2"/>
                <w:sz w:val="24"/>
                <w:szCs w:val="24"/>
                <w:lang w:val="en-US" w:eastAsia="zh-CN" w:bidi="ar-SA"/>
              </w:rPr>
            </w:pPr>
            <w:r>
              <w:rPr>
                <w:rFonts w:hint="eastAsia" w:ascii="宋体" w:hAnsi="宋体"/>
                <w:b/>
                <w:sz w:val="24"/>
                <w:lang w:eastAsia="zh-CN"/>
              </w:rPr>
              <w:t>质量承诺</w:t>
            </w:r>
            <w:r>
              <w:rPr>
                <w:rFonts w:hint="eastAsia" w:ascii="宋体" w:hAnsi="宋体" w:eastAsia="宋体" w:cs="宋体"/>
                <w:b/>
                <w:bCs/>
                <w:color w:val="000000"/>
                <w:spacing w:val="0"/>
                <w:kern w:val="2"/>
                <w:sz w:val="24"/>
                <w:szCs w:val="24"/>
                <w:lang w:val="en-US" w:eastAsia="zh-CN" w:bidi="ar-SA"/>
              </w:rPr>
              <w:t>：</w:t>
            </w:r>
          </w:p>
        </w:tc>
      </w:tr>
      <w:tr w14:paraId="51EC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exact"/>
          <w:jc w:val="center"/>
        </w:trPr>
        <w:tc>
          <w:tcPr>
            <w:tcW w:w="8666" w:type="dxa"/>
            <w:vAlign w:val="center"/>
          </w:tcPr>
          <w:p w14:paraId="3F489ED6">
            <w:pPr>
              <w:spacing w:before="120" w:after="120" w:line="240" w:lineRule="atLeast"/>
              <w:rPr>
                <w:rFonts w:ascii="宋体" w:hAnsi="宋体" w:cs="宋体"/>
                <w:b/>
                <w:bCs/>
                <w:color w:val="000000"/>
                <w:sz w:val="24"/>
              </w:rPr>
            </w:pPr>
            <w:r>
              <w:rPr>
                <w:rFonts w:hint="eastAsia" w:ascii="宋体" w:hAnsi="宋体" w:cs="宋体"/>
                <w:b/>
                <w:bCs/>
                <w:color w:val="000000"/>
                <w:sz w:val="24"/>
              </w:rPr>
              <w:t>其他承诺：</w:t>
            </w:r>
          </w:p>
        </w:tc>
      </w:tr>
      <w:tr w14:paraId="5B66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8666" w:type="dxa"/>
            <w:vAlign w:val="center"/>
          </w:tcPr>
          <w:p w14:paraId="3DCAC51A">
            <w:pPr>
              <w:spacing w:before="120" w:after="120" w:line="240" w:lineRule="atLeast"/>
              <w:rPr>
                <w:rFonts w:ascii="宋体" w:hAnsi="宋体" w:cs="宋体"/>
                <w:b/>
                <w:bCs/>
                <w:color w:val="000000"/>
                <w:sz w:val="24"/>
              </w:rPr>
            </w:pPr>
            <w:r>
              <w:rPr>
                <w:rFonts w:hint="eastAsia" w:ascii="宋体" w:hAnsi="宋体" w:cs="宋体"/>
                <w:b/>
                <w:bCs/>
                <w:color w:val="000000"/>
                <w:sz w:val="24"/>
              </w:rPr>
              <w:t xml:space="preserve">供应商全称（盖章）： </w:t>
            </w:r>
          </w:p>
        </w:tc>
      </w:tr>
      <w:tr w14:paraId="3649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666" w:type="dxa"/>
            <w:vAlign w:val="center"/>
          </w:tcPr>
          <w:p w14:paraId="140958D6">
            <w:pPr>
              <w:spacing w:before="120" w:after="120" w:line="240" w:lineRule="atLeast"/>
              <w:rPr>
                <w:rFonts w:ascii="宋体" w:hAnsi="宋体" w:cs="宋体"/>
                <w:b/>
                <w:bCs/>
                <w:color w:val="000000"/>
                <w:sz w:val="24"/>
              </w:rPr>
            </w:pPr>
            <w:r>
              <w:rPr>
                <w:rFonts w:hint="eastAsia" w:ascii="宋体" w:hAnsi="宋体" w:cs="宋体"/>
                <w:b/>
                <w:bCs/>
                <w:color w:val="000000"/>
                <w:sz w:val="24"/>
              </w:rPr>
              <w:t>法定代表人或其委托代理人（签字）：</w:t>
            </w:r>
          </w:p>
        </w:tc>
      </w:tr>
      <w:tr w14:paraId="21515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8666" w:type="dxa"/>
            <w:vAlign w:val="center"/>
          </w:tcPr>
          <w:p w14:paraId="744369E8">
            <w:pPr>
              <w:spacing w:before="120" w:after="120" w:line="240" w:lineRule="atLeast"/>
              <w:jc w:val="center"/>
              <w:rPr>
                <w:rFonts w:ascii="宋体" w:hAnsi="宋体" w:cs="宋体"/>
                <w:b/>
                <w:bCs/>
                <w:color w:val="000000"/>
                <w:sz w:val="24"/>
              </w:rPr>
            </w:pPr>
            <w:r>
              <w:rPr>
                <w:rFonts w:hint="eastAsia" w:ascii="宋体" w:hAnsi="宋体" w:cs="宋体"/>
                <w:b/>
                <w:bCs/>
                <w:color w:val="000000"/>
                <w:sz w:val="24"/>
              </w:rPr>
              <w:t xml:space="preserve">                                             日期：    年    月   日</w:t>
            </w:r>
          </w:p>
        </w:tc>
      </w:tr>
    </w:tbl>
    <w:p w14:paraId="3BD9A24E">
      <w:pPr>
        <w:tabs>
          <w:tab w:val="left" w:pos="900"/>
        </w:tabs>
        <w:snapToGrid w:val="0"/>
        <w:rPr>
          <w:rFonts w:ascii="宋体" w:hAnsi="宋体"/>
          <w:sz w:val="24"/>
        </w:rPr>
      </w:pPr>
    </w:p>
    <w:p w14:paraId="2E2D7857">
      <w:pPr>
        <w:tabs>
          <w:tab w:val="left" w:pos="900"/>
        </w:tabs>
        <w:snapToGrid w:val="0"/>
        <w:rPr>
          <w:rFonts w:ascii="宋体" w:hAnsi="宋体"/>
          <w:sz w:val="24"/>
        </w:rPr>
      </w:pPr>
    </w:p>
    <w:p w14:paraId="523554AA">
      <w:pPr>
        <w:rPr>
          <w:rFonts w:hAnsi="宋体"/>
          <w:b/>
          <w:sz w:val="24"/>
        </w:rPr>
      </w:pPr>
      <w:r>
        <w:rPr>
          <w:rFonts w:ascii="宋体" w:hAnsi="宋体"/>
          <w:sz w:val="24"/>
          <w:szCs w:val="20"/>
        </w:rPr>
        <w:t>注：</w:t>
      </w:r>
      <w:r>
        <w:rPr>
          <w:rFonts w:ascii="宋体" w:hAnsi="宋体"/>
          <w:b/>
          <w:bCs/>
          <w:sz w:val="24"/>
          <w:szCs w:val="20"/>
        </w:rPr>
        <w:t>1、</w:t>
      </w:r>
      <w:r>
        <w:rPr>
          <w:rFonts w:hint="eastAsia" w:ascii="宋体" w:hAnsi="宋体"/>
          <w:b/>
          <w:bCs/>
          <w:sz w:val="24"/>
          <w:szCs w:val="20"/>
        </w:rPr>
        <w:t>本表须单独提供，不必装订于标书中。由各供应商单独打印，盖上公章。</w:t>
      </w:r>
      <w:r>
        <w:rPr>
          <w:rFonts w:ascii="宋体" w:hAnsi="宋体"/>
          <w:b/>
          <w:bCs/>
          <w:sz w:val="24"/>
          <w:szCs w:val="20"/>
        </w:rPr>
        <w:t>最终报价由法定代表人或其委托代理人在</w:t>
      </w:r>
      <w:r>
        <w:rPr>
          <w:rFonts w:hint="eastAsia" w:ascii="宋体" w:hAnsi="宋体"/>
          <w:b/>
          <w:bCs/>
          <w:sz w:val="24"/>
          <w:szCs w:val="20"/>
          <w:lang w:eastAsia="zh-CN"/>
        </w:rPr>
        <w:t>比选</w:t>
      </w:r>
      <w:r>
        <w:rPr>
          <w:rFonts w:ascii="宋体" w:hAnsi="宋体"/>
          <w:b/>
          <w:bCs/>
          <w:sz w:val="24"/>
          <w:szCs w:val="20"/>
        </w:rPr>
        <w:t>现场直接填报，成交价以最终报价为准。</w:t>
      </w:r>
    </w:p>
    <w:bookmarkEnd w:id="26"/>
    <w:p w14:paraId="10411E6D">
      <w:pPr>
        <w:widowControl/>
        <w:jc w:val="left"/>
        <w:rPr>
          <w:rFonts w:ascii="宋体" w:hAnsi="宋体"/>
          <w:b/>
          <w:sz w:val="24"/>
        </w:rPr>
      </w:pPr>
      <w:r>
        <w:rPr>
          <w:sz w:val="24"/>
        </w:rPr>
        <w:br w:type="page"/>
      </w:r>
      <w:bookmarkStart w:id="28" w:name="_Toc213141093"/>
    </w:p>
    <w:p w14:paraId="7120F0E2">
      <w:pPr>
        <w:widowControl/>
        <w:jc w:val="left"/>
        <w:rPr>
          <w:sz w:val="24"/>
        </w:rPr>
      </w:pPr>
    </w:p>
    <w:p w14:paraId="3FA56896">
      <w:pPr>
        <w:pStyle w:val="3"/>
        <w:numPr>
          <w:ilvl w:val="0"/>
          <w:numId w:val="0"/>
        </w:numPr>
        <w:ind w:left="425"/>
        <w:jc w:val="center"/>
        <w:rPr>
          <w:rFonts w:asciiTheme="majorEastAsia" w:hAnsiTheme="majorEastAsia" w:eastAsiaTheme="majorEastAsia"/>
          <w:color w:val="000000" w:themeColor="text1"/>
          <w:sz w:val="32"/>
          <w:szCs w:val="32"/>
          <w14:textFill>
            <w14:solidFill>
              <w14:schemeClr w14:val="tx1"/>
            </w14:solidFill>
          </w14:textFill>
        </w:rPr>
      </w:pPr>
      <w:bookmarkStart w:id="29" w:name="_Toc31707"/>
      <w:r>
        <w:rPr>
          <w:rFonts w:hint="eastAsia" w:asciiTheme="majorEastAsia" w:hAnsiTheme="majorEastAsia" w:eastAsiaTheme="majorEastAsia"/>
          <w:color w:val="000000" w:themeColor="text1"/>
          <w:sz w:val="32"/>
          <w:szCs w:val="32"/>
          <w14:textFill>
            <w14:solidFill>
              <w14:schemeClr w14:val="tx1"/>
            </w14:solidFill>
          </w14:textFill>
        </w:rPr>
        <w:t xml:space="preserve">附件二  </w:t>
      </w:r>
      <w:bookmarkEnd w:id="28"/>
      <w:bookmarkStart w:id="30" w:name="_Toc327190555"/>
      <w:r>
        <w:rPr>
          <w:rFonts w:hint="eastAsia" w:asciiTheme="majorEastAsia" w:hAnsiTheme="majorEastAsia" w:eastAsiaTheme="majorEastAsia"/>
          <w:color w:val="000000" w:themeColor="text1"/>
          <w:sz w:val="32"/>
          <w:szCs w:val="32"/>
          <w14:textFill>
            <w14:solidFill>
              <w14:schemeClr w14:val="tx1"/>
            </w14:solidFill>
          </w14:textFill>
        </w:rPr>
        <w:t>投 标 函</w:t>
      </w:r>
      <w:bookmarkEnd w:id="29"/>
    </w:p>
    <w:p w14:paraId="05D2116D">
      <w:pPr>
        <w:pStyle w:val="17"/>
        <w:spacing w:line="360" w:lineRule="auto"/>
        <w:rPr>
          <w:rFonts w:hAnsi="宋体"/>
          <w:sz w:val="24"/>
          <w:szCs w:val="24"/>
        </w:rPr>
      </w:pPr>
    </w:p>
    <w:p w14:paraId="59C63D79">
      <w:pPr>
        <w:spacing w:line="400" w:lineRule="exact"/>
        <w:rPr>
          <w:rFonts w:hint="eastAsia" w:eastAsia="宋体"/>
          <w:sz w:val="24"/>
          <w:lang w:eastAsia="zh-CN"/>
        </w:rPr>
      </w:pPr>
      <w:r>
        <w:rPr>
          <w:rFonts w:hint="eastAsia"/>
          <w:sz w:val="24"/>
        </w:rPr>
        <w:t>致：</w:t>
      </w:r>
      <w:r>
        <w:rPr>
          <w:rFonts w:hint="eastAsia"/>
          <w:sz w:val="24"/>
          <w:lang w:eastAsia="zh-CN"/>
        </w:rPr>
        <w:t>云南省滇南中心医院（红河哈尼族彝族自治州第一人民医院）</w:t>
      </w:r>
    </w:p>
    <w:p w14:paraId="2C4978B1">
      <w:pPr>
        <w:spacing w:line="400" w:lineRule="exact"/>
        <w:ind w:firstLine="480"/>
        <w:rPr>
          <w:rFonts w:hAnsi="宋体"/>
          <w:sz w:val="24"/>
        </w:rPr>
      </w:pPr>
      <w:r>
        <w:rPr>
          <w:rFonts w:hint="eastAsia"/>
          <w:sz w:val="24"/>
        </w:rPr>
        <w:t>我方仔细研究了</w:t>
      </w:r>
      <w:r>
        <w:rPr>
          <w:sz w:val="24"/>
        </w:rPr>
        <w:t>贵方</w:t>
      </w:r>
      <w:r>
        <w:rPr>
          <w:rFonts w:hint="eastAsia"/>
          <w:sz w:val="24"/>
          <w:lang w:eastAsia="zh-CN"/>
        </w:rPr>
        <w:t>组织</w:t>
      </w:r>
      <w:r>
        <w:rPr>
          <w:sz w:val="24"/>
        </w:rPr>
        <w:t>的</w:t>
      </w:r>
      <w:r>
        <w:rPr>
          <w:rFonts w:hint="eastAsia"/>
          <w:sz w:val="24"/>
          <w:u w:val="single"/>
        </w:rPr>
        <w:t xml:space="preserve">    （ 项目名称 ）   </w:t>
      </w:r>
      <w:r>
        <w:rPr>
          <w:rFonts w:hAnsi="宋体"/>
          <w:sz w:val="24"/>
        </w:rPr>
        <w:t xml:space="preserve"> </w:t>
      </w:r>
      <w:r>
        <w:rPr>
          <w:rFonts w:hint="eastAsia" w:hAnsi="宋体"/>
          <w:sz w:val="24"/>
          <w:lang w:eastAsia="zh-CN"/>
        </w:rPr>
        <w:t>比选</w:t>
      </w:r>
      <w:r>
        <w:rPr>
          <w:rFonts w:hAnsi="宋体"/>
          <w:sz w:val="24"/>
        </w:rPr>
        <w:t>文件</w:t>
      </w:r>
      <w:r>
        <w:rPr>
          <w:rFonts w:hint="eastAsia" w:hAnsi="宋体"/>
          <w:sz w:val="24"/>
        </w:rPr>
        <w:t>的全部内容，正式授权下述签字人</w:t>
      </w:r>
      <w:r>
        <w:rPr>
          <w:rFonts w:hint="eastAsia" w:hAnsi="宋体"/>
          <w:sz w:val="24"/>
          <w:u w:val="single"/>
        </w:rPr>
        <w:t xml:space="preserve">   （姓名和职务）     </w:t>
      </w:r>
      <w:r>
        <w:rPr>
          <w:rFonts w:hint="eastAsia" w:hAnsi="宋体"/>
          <w:sz w:val="24"/>
        </w:rPr>
        <w:t>全权代表供应商</w:t>
      </w:r>
      <w:r>
        <w:rPr>
          <w:rFonts w:hint="eastAsia" w:hAnsi="宋体"/>
          <w:sz w:val="24"/>
          <w:u w:val="single"/>
        </w:rPr>
        <w:t xml:space="preserve">  （供应商全称）   </w:t>
      </w:r>
      <w:r>
        <w:rPr>
          <w:rFonts w:hAnsi="宋体"/>
          <w:sz w:val="24"/>
        </w:rPr>
        <w:t>参加投标，并</w:t>
      </w:r>
      <w:r>
        <w:rPr>
          <w:rFonts w:hint="eastAsia" w:hAnsi="宋体"/>
          <w:sz w:val="24"/>
        </w:rPr>
        <w:t>提交</w:t>
      </w:r>
      <w:r>
        <w:rPr>
          <w:rFonts w:hint="eastAsia" w:hAnsi="宋体"/>
          <w:sz w:val="24"/>
          <w:lang w:eastAsia="zh-CN"/>
        </w:rPr>
        <w:t>比选</w:t>
      </w:r>
      <w:r>
        <w:rPr>
          <w:rFonts w:hAnsi="宋体"/>
          <w:sz w:val="24"/>
        </w:rPr>
        <w:t>响应文件。</w:t>
      </w:r>
    </w:p>
    <w:p w14:paraId="4A49422F">
      <w:pPr>
        <w:spacing w:line="400" w:lineRule="exact"/>
        <w:ind w:firstLine="480" w:firstLineChars="200"/>
        <w:rPr>
          <w:sz w:val="24"/>
        </w:rPr>
      </w:pPr>
      <w:r>
        <w:rPr>
          <w:rFonts w:hint="eastAsia"/>
          <w:sz w:val="24"/>
        </w:rPr>
        <w:t>一、提供投标须知规定的全部</w:t>
      </w:r>
      <w:r>
        <w:rPr>
          <w:rFonts w:hint="eastAsia"/>
          <w:sz w:val="24"/>
          <w:lang w:eastAsia="zh-CN"/>
        </w:rPr>
        <w:t>比选</w:t>
      </w:r>
      <w:r>
        <w:rPr>
          <w:rFonts w:hint="eastAsia"/>
          <w:sz w:val="24"/>
        </w:rPr>
        <w:t>响应文件：</w:t>
      </w:r>
    </w:p>
    <w:p w14:paraId="75F64E94">
      <w:pPr>
        <w:spacing w:line="400" w:lineRule="exact"/>
        <w:ind w:firstLine="480" w:firstLineChars="200"/>
        <w:rPr>
          <w:sz w:val="24"/>
        </w:rPr>
      </w:pPr>
      <w:r>
        <w:rPr>
          <w:rFonts w:hint="eastAsia"/>
          <w:sz w:val="24"/>
        </w:rPr>
        <w:t>1、</w:t>
      </w:r>
      <w:r>
        <w:rPr>
          <w:rFonts w:hint="eastAsia"/>
          <w:sz w:val="24"/>
          <w:lang w:eastAsia="zh-CN"/>
        </w:rPr>
        <w:t>比选</w:t>
      </w:r>
      <w:r>
        <w:rPr>
          <w:rFonts w:hint="eastAsia"/>
          <w:sz w:val="24"/>
        </w:rPr>
        <w:t>响应文件封面格式；</w:t>
      </w:r>
    </w:p>
    <w:p w14:paraId="6989F4E3">
      <w:pPr>
        <w:spacing w:line="400" w:lineRule="exact"/>
        <w:ind w:firstLine="480" w:firstLineChars="200"/>
        <w:rPr>
          <w:sz w:val="24"/>
        </w:rPr>
      </w:pPr>
      <w:r>
        <w:rPr>
          <w:rFonts w:hint="eastAsia"/>
          <w:sz w:val="24"/>
        </w:rPr>
        <w:t>2、第一轮</w:t>
      </w:r>
      <w:r>
        <w:rPr>
          <w:rFonts w:hint="eastAsia"/>
          <w:sz w:val="24"/>
          <w:lang w:eastAsia="zh-CN"/>
        </w:rPr>
        <w:t>比选</w:t>
      </w:r>
      <w:r>
        <w:rPr>
          <w:rFonts w:hint="eastAsia"/>
          <w:sz w:val="24"/>
        </w:rPr>
        <w:t>报价表；</w:t>
      </w:r>
    </w:p>
    <w:p w14:paraId="2E8AEA87">
      <w:pPr>
        <w:spacing w:line="400" w:lineRule="exact"/>
        <w:ind w:firstLine="480" w:firstLineChars="200"/>
        <w:rPr>
          <w:sz w:val="24"/>
        </w:rPr>
      </w:pPr>
      <w:r>
        <w:rPr>
          <w:rFonts w:hint="eastAsia"/>
          <w:sz w:val="24"/>
        </w:rPr>
        <w:t>3、投标函；</w:t>
      </w:r>
    </w:p>
    <w:p w14:paraId="23C7557E">
      <w:pPr>
        <w:spacing w:line="400" w:lineRule="exact"/>
        <w:ind w:firstLine="480" w:firstLineChars="200"/>
        <w:rPr>
          <w:sz w:val="24"/>
        </w:rPr>
      </w:pPr>
      <w:r>
        <w:rPr>
          <w:rFonts w:hint="eastAsia"/>
          <w:sz w:val="24"/>
        </w:rPr>
        <w:t>4、</w:t>
      </w:r>
      <w:r>
        <w:rPr>
          <w:rFonts w:hint="eastAsia"/>
          <w:sz w:val="24"/>
          <w:lang w:eastAsia="zh-CN"/>
        </w:rPr>
        <w:t>已标价工程量清单</w:t>
      </w:r>
      <w:r>
        <w:rPr>
          <w:rFonts w:hint="eastAsia"/>
          <w:sz w:val="24"/>
        </w:rPr>
        <w:t>；</w:t>
      </w:r>
    </w:p>
    <w:p w14:paraId="1D6C5A98">
      <w:pPr>
        <w:spacing w:line="400" w:lineRule="exact"/>
        <w:ind w:firstLine="480" w:firstLineChars="200"/>
        <w:rPr>
          <w:sz w:val="24"/>
        </w:rPr>
      </w:pPr>
      <w:r>
        <w:rPr>
          <w:rFonts w:hint="eastAsia"/>
          <w:sz w:val="24"/>
        </w:rPr>
        <w:t>5、采购需求偏离表；</w:t>
      </w:r>
    </w:p>
    <w:p w14:paraId="43920922">
      <w:pPr>
        <w:spacing w:line="400" w:lineRule="exact"/>
        <w:ind w:firstLine="480" w:firstLineChars="200"/>
        <w:rPr>
          <w:sz w:val="24"/>
        </w:rPr>
      </w:pPr>
      <w:r>
        <w:rPr>
          <w:rFonts w:hint="eastAsia"/>
          <w:sz w:val="24"/>
        </w:rPr>
        <w:t>6、资格证明文件；</w:t>
      </w:r>
    </w:p>
    <w:p w14:paraId="31D0E7B3">
      <w:pPr>
        <w:spacing w:line="400" w:lineRule="exact"/>
        <w:ind w:firstLine="480" w:firstLineChars="200"/>
        <w:rPr>
          <w:sz w:val="24"/>
        </w:rPr>
      </w:pPr>
      <w:r>
        <w:rPr>
          <w:rFonts w:hint="eastAsia"/>
          <w:sz w:val="24"/>
        </w:rPr>
        <w:t>7、按</w:t>
      </w:r>
      <w:r>
        <w:rPr>
          <w:rFonts w:hint="eastAsia"/>
          <w:sz w:val="24"/>
          <w:lang w:eastAsia="zh-CN"/>
        </w:rPr>
        <w:t>比选</w:t>
      </w:r>
      <w:r>
        <w:rPr>
          <w:rFonts w:hint="eastAsia"/>
          <w:sz w:val="24"/>
        </w:rPr>
        <w:t>文件供应商须知和采购项目要求提供的有关文件。</w:t>
      </w:r>
    </w:p>
    <w:p w14:paraId="3A76C6CB">
      <w:pPr>
        <w:spacing w:line="400" w:lineRule="exact"/>
        <w:ind w:firstLine="240" w:firstLineChars="100"/>
        <w:rPr>
          <w:sz w:val="24"/>
        </w:rPr>
      </w:pPr>
      <w:r>
        <w:rPr>
          <w:rFonts w:hint="eastAsia"/>
          <w:sz w:val="24"/>
        </w:rPr>
        <w:t xml:space="preserve">  二、据此函，我方同意如下：</w:t>
      </w:r>
    </w:p>
    <w:p w14:paraId="2CFB5778">
      <w:pPr>
        <w:spacing w:line="400" w:lineRule="exact"/>
        <w:ind w:firstLine="480" w:firstLineChars="200"/>
        <w:rPr>
          <w:sz w:val="24"/>
        </w:rPr>
      </w:pPr>
      <w:r>
        <w:rPr>
          <w:rFonts w:hint="eastAsia"/>
          <w:sz w:val="24"/>
        </w:rPr>
        <w:t>1、按</w:t>
      </w:r>
      <w:r>
        <w:rPr>
          <w:rFonts w:hint="eastAsia"/>
          <w:sz w:val="24"/>
          <w:lang w:eastAsia="zh-CN"/>
        </w:rPr>
        <w:t>比选</w:t>
      </w:r>
      <w:r>
        <w:rPr>
          <w:rFonts w:hint="eastAsia"/>
          <w:sz w:val="24"/>
        </w:rPr>
        <w:t>文件项目需求及技术要求和投标报价汇总表，投标总报价（大写）元，人民币(￥ )，在</w:t>
      </w:r>
      <w:r>
        <w:rPr>
          <w:rFonts w:hint="eastAsia"/>
          <w:sz w:val="24"/>
          <w:u w:val="single"/>
        </w:rPr>
        <w:t xml:space="preserve">  （</w:t>
      </w:r>
      <w:r>
        <w:rPr>
          <w:rFonts w:hint="eastAsia"/>
          <w:sz w:val="24"/>
          <w:u w:val="single"/>
          <w:lang w:eastAsia="zh-CN"/>
        </w:rPr>
        <w:t>工期</w:t>
      </w:r>
      <w:r>
        <w:rPr>
          <w:rFonts w:hint="eastAsia"/>
          <w:sz w:val="24"/>
          <w:u w:val="single"/>
        </w:rPr>
        <w:t xml:space="preserve">）   </w:t>
      </w:r>
      <w:r>
        <w:rPr>
          <w:rFonts w:hint="eastAsia"/>
          <w:sz w:val="24"/>
        </w:rPr>
        <w:t>完成</w:t>
      </w:r>
      <w:r>
        <w:rPr>
          <w:rFonts w:hint="eastAsia"/>
          <w:sz w:val="24"/>
          <w:lang w:val="en-US" w:eastAsia="zh-CN"/>
        </w:rPr>
        <w:t>交付</w:t>
      </w:r>
      <w:r>
        <w:rPr>
          <w:rFonts w:hint="eastAsia"/>
          <w:sz w:val="24"/>
        </w:rPr>
        <w:t>。</w:t>
      </w:r>
    </w:p>
    <w:p w14:paraId="0481E2F8">
      <w:pPr>
        <w:spacing w:line="400" w:lineRule="exact"/>
        <w:ind w:firstLine="480" w:firstLineChars="200"/>
        <w:rPr>
          <w:sz w:val="24"/>
        </w:rPr>
      </w:pPr>
      <w:r>
        <w:rPr>
          <w:rFonts w:hint="eastAsia"/>
          <w:sz w:val="24"/>
        </w:rPr>
        <w:t>2、我方已</w:t>
      </w:r>
      <w:r>
        <w:rPr>
          <w:sz w:val="24"/>
        </w:rPr>
        <w:t>详细审查全部</w:t>
      </w:r>
      <w:r>
        <w:rPr>
          <w:rFonts w:hint="eastAsia"/>
          <w:sz w:val="24"/>
          <w:lang w:eastAsia="zh-CN"/>
        </w:rPr>
        <w:t>比选</w:t>
      </w:r>
      <w:r>
        <w:rPr>
          <w:sz w:val="24"/>
        </w:rPr>
        <w:t>文件，包括</w:t>
      </w:r>
      <w:r>
        <w:rPr>
          <w:rFonts w:hint="eastAsia"/>
          <w:sz w:val="24"/>
        </w:rPr>
        <w:t>澄清</w:t>
      </w:r>
      <w:r>
        <w:rPr>
          <w:sz w:val="24"/>
        </w:rPr>
        <w:t>文件(如果有的话)。我</w:t>
      </w:r>
      <w:r>
        <w:rPr>
          <w:rFonts w:hint="eastAsia"/>
          <w:sz w:val="24"/>
        </w:rPr>
        <w:t>方</w:t>
      </w:r>
      <w:r>
        <w:rPr>
          <w:sz w:val="24"/>
        </w:rPr>
        <w:t>完全理解</w:t>
      </w:r>
      <w:r>
        <w:rPr>
          <w:rFonts w:hint="eastAsia"/>
          <w:sz w:val="24"/>
        </w:rPr>
        <w:t>相关文件要求，</w:t>
      </w:r>
      <w:r>
        <w:rPr>
          <w:sz w:val="24"/>
        </w:rPr>
        <w:t>并</w:t>
      </w:r>
      <w:r>
        <w:rPr>
          <w:rFonts w:hint="eastAsia"/>
          <w:sz w:val="24"/>
        </w:rPr>
        <w:t>承担</w:t>
      </w:r>
      <w:r>
        <w:rPr>
          <w:sz w:val="24"/>
        </w:rPr>
        <w:t>对这方面有不明及误解的</w:t>
      </w:r>
      <w:r>
        <w:rPr>
          <w:rFonts w:hint="eastAsia"/>
          <w:sz w:val="24"/>
        </w:rPr>
        <w:t>后果</w:t>
      </w:r>
      <w:r>
        <w:rPr>
          <w:sz w:val="24"/>
        </w:rPr>
        <w:t>。</w:t>
      </w:r>
    </w:p>
    <w:p w14:paraId="45ED1B68">
      <w:pPr>
        <w:spacing w:line="400" w:lineRule="exact"/>
        <w:ind w:firstLine="480" w:firstLineChars="200"/>
        <w:rPr>
          <w:sz w:val="24"/>
        </w:rPr>
      </w:pPr>
      <w:r>
        <w:rPr>
          <w:rFonts w:hint="eastAsia"/>
          <w:sz w:val="24"/>
          <w:lang w:val="en-US" w:eastAsia="zh-CN"/>
        </w:rPr>
        <w:t>3</w:t>
      </w:r>
      <w:r>
        <w:rPr>
          <w:rFonts w:hint="eastAsia"/>
          <w:sz w:val="24"/>
        </w:rPr>
        <w:t>、同意应贵方要求提供与本投标有关的任何数据或资料</w:t>
      </w:r>
      <w:r>
        <w:rPr>
          <w:sz w:val="24"/>
        </w:rPr>
        <w:t>，并保证数据和资料的完整性和真实性。</w:t>
      </w:r>
    </w:p>
    <w:p w14:paraId="1370FB8F">
      <w:pPr>
        <w:spacing w:line="400" w:lineRule="exact"/>
        <w:ind w:firstLine="480" w:firstLineChars="200"/>
        <w:rPr>
          <w:sz w:val="24"/>
        </w:rPr>
      </w:pPr>
      <w:r>
        <w:rPr>
          <w:rFonts w:hint="eastAsia"/>
          <w:sz w:val="24"/>
          <w:lang w:val="en-US" w:eastAsia="zh-CN"/>
        </w:rPr>
        <w:t>4</w:t>
      </w:r>
      <w:r>
        <w:rPr>
          <w:rFonts w:hint="eastAsia"/>
          <w:sz w:val="24"/>
        </w:rPr>
        <w:t>、</w:t>
      </w:r>
      <w:r>
        <w:rPr>
          <w:sz w:val="24"/>
        </w:rPr>
        <w:t>本</w:t>
      </w:r>
      <w:r>
        <w:rPr>
          <w:rFonts w:hint="eastAsia"/>
          <w:sz w:val="24"/>
          <w:lang w:eastAsia="zh-CN"/>
        </w:rPr>
        <w:t>比选</w:t>
      </w:r>
      <w:r>
        <w:rPr>
          <w:rFonts w:hint="eastAsia"/>
          <w:sz w:val="24"/>
        </w:rPr>
        <w:t>响应文件</w:t>
      </w:r>
      <w:r>
        <w:rPr>
          <w:sz w:val="24"/>
        </w:rPr>
        <w:t>有效期至递交截止时间后</w:t>
      </w:r>
      <w:r>
        <w:rPr>
          <w:rFonts w:hint="eastAsia"/>
          <w:sz w:val="24"/>
          <w:u w:val="single"/>
          <w:lang w:val="en-US" w:eastAsia="zh-CN"/>
        </w:rPr>
        <w:t xml:space="preserve"> </w:t>
      </w:r>
      <w:r>
        <w:rPr>
          <w:rFonts w:hint="eastAsia"/>
          <w:sz w:val="24"/>
        </w:rPr>
        <w:t>天</w:t>
      </w:r>
      <w:r>
        <w:rPr>
          <w:sz w:val="24"/>
        </w:rPr>
        <w:t>内，在此期间本</w:t>
      </w:r>
      <w:r>
        <w:rPr>
          <w:rFonts w:hint="eastAsia"/>
          <w:sz w:val="24"/>
          <w:lang w:eastAsia="zh-CN"/>
        </w:rPr>
        <w:t>比选</w:t>
      </w:r>
      <w:r>
        <w:rPr>
          <w:rFonts w:hint="eastAsia"/>
          <w:sz w:val="24"/>
        </w:rPr>
        <w:t>响应文件</w:t>
      </w:r>
      <w:r>
        <w:rPr>
          <w:sz w:val="24"/>
        </w:rPr>
        <w:t>之规定对我方具有约束力</w:t>
      </w:r>
      <w:r>
        <w:rPr>
          <w:rFonts w:hint="eastAsia"/>
          <w:sz w:val="24"/>
        </w:rPr>
        <w:t>；</w:t>
      </w:r>
    </w:p>
    <w:p w14:paraId="467248BA">
      <w:pPr>
        <w:spacing w:line="400" w:lineRule="exact"/>
        <w:ind w:firstLine="480" w:firstLineChars="200"/>
        <w:rPr>
          <w:rFonts w:hint="eastAsia"/>
          <w:sz w:val="24"/>
        </w:rPr>
      </w:pPr>
      <w:r>
        <w:rPr>
          <w:rFonts w:hint="eastAsia"/>
          <w:sz w:val="24"/>
          <w:lang w:val="en-US" w:eastAsia="zh-CN"/>
        </w:rPr>
        <w:t>5</w:t>
      </w:r>
      <w:r>
        <w:rPr>
          <w:rFonts w:hint="eastAsia"/>
          <w:sz w:val="24"/>
        </w:rPr>
        <w:t>、完全理解贵方不一定要接受最低报价的供应商为中标人的行为。</w:t>
      </w:r>
    </w:p>
    <w:p w14:paraId="486B47C7">
      <w:pPr>
        <w:spacing w:line="400" w:lineRule="exact"/>
        <w:ind w:firstLine="480" w:firstLineChars="200"/>
        <w:rPr>
          <w:rFonts w:hint="eastAsia"/>
          <w:sz w:val="24"/>
        </w:rPr>
      </w:pPr>
      <w:r>
        <w:rPr>
          <w:rFonts w:hint="eastAsia"/>
          <w:sz w:val="24"/>
          <w:lang w:val="en-US" w:eastAsia="zh-CN"/>
        </w:rPr>
        <w:t>6</w:t>
      </w:r>
      <w:r>
        <w:rPr>
          <w:rFonts w:hint="eastAsia"/>
          <w:sz w:val="24"/>
        </w:rPr>
        <w:t>、如我方中标：</w:t>
      </w:r>
    </w:p>
    <w:p w14:paraId="01697C79">
      <w:pPr>
        <w:spacing w:line="400" w:lineRule="exact"/>
        <w:ind w:firstLine="480" w:firstLineChars="200"/>
        <w:rPr>
          <w:rFonts w:hint="eastAsia"/>
          <w:sz w:val="24"/>
        </w:rPr>
      </w:pPr>
      <w:r>
        <w:rPr>
          <w:rFonts w:hint="eastAsia"/>
          <w:sz w:val="24"/>
        </w:rPr>
        <w:t>（1）我方承诺在收到中标通知书后，在中标通知书规定的期限内与你方签订合同，并履行相应的合同责任和义务。</w:t>
      </w:r>
    </w:p>
    <w:p w14:paraId="417E4CFD">
      <w:pPr>
        <w:spacing w:line="400" w:lineRule="exact"/>
        <w:ind w:firstLine="480" w:firstLineChars="200"/>
        <w:rPr>
          <w:rFonts w:hint="eastAsia"/>
          <w:sz w:val="24"/>
        </w:rPr>
      </w:pPr>
      <w:r>
        <w:rPr>
          <w:rFonts w:hint="eastAsia"/>
          <w:sz w:val="24"/>
        </w:rPr>
        <w:t>（2）我方承诺所投产品无虚假应标，若出现中标产品与我方投标文件中所响应的技术条款不一致的情况，我方愿承担一切后果。</w:t>
      </w:r>
    </w:p>
    <w:p w14:paraId="313E9F06">
      <w:pPr>
        <w:spacing w:line="400" w:lineRule="exact"/>
        <w:ind w:firstLine="480" w:firstLineChars="200"/>
        <w:rPr>
          <w:rFonts w:hint="eastAsia"/>
          <w:sz w:val="24"/>
        </w:rPr>
      </w:pPr>
      <w:r>
        <w:rPr>
          <w:rFonts w:hint="eastAsia"/>
          <w:sz w:val="24"/>
        </w:rPr>
        <w:t>（3）我方承诺将承担售后服务及保修责任。</w:t>
      </w:r>
    </w:p>
    <w:p w14:paraId="52000491">
      <w:pPr>
        <w:spacing w:line="400" w:lineRule="exact"/>
        <w:ind w:firstLine="480" w:firstLineChars="200"/>
        <w:rPr>
          <w:rFonts w:hint="eastAsia"/>
          <w:sz w:val="24"/>
        </w:rPr>
      </w:pPr>
      <w:r>
        <w:rPr>
          <w:rFonts w:hint="eastAsia"/>
          <w:sz w:val="24"/>
          <w:lang w:val="en-US" w:eastAsia="zh-CN"/>
        </w:rPr>
        <w:t>7</w:t>
      </w:r>
      <w:r>
        <w:rPr>
          <w:rFonts w:hint="eastAsia"/>
          <w:sz w:val="24"/>
        </w:rPr>
        <w:t>、我方在此声明，所递交的</w:t>
      </w:r>
      <w:r>
        <w:rPr>
          <w:rFonts w:hint="eastAsia"/>
          <w:sz w:val="24"/>
          <w:lang w:eastAsia="zh-CN"/>
        </w:rPr>
        <w:t>比选</w:t>
      </w:r>
      <w:r>
        <w:rPr>
          <w:rFonts w:hint="eastAsia"/>
          <w:sz w:val="24"/>
        </w:rPr>
        <w:t>响应文件及有关资料内容完整、真实和准确。</w:t>
      </w:r>
    </w:p>
    <w:p w14:paraId="50A36C4E">
      <w:pPr>
        <w:spacing w:line="400" w:lineRule="exact"/>
        <w:ind w:firstLine="480" w:firstLineChars="200"/>
        <w:rPr>
          <w:rFonts w:hint="eastAsia"/>
          <w:sz w:val="24"/>
        </w:rPr>
      </w:pPr>
    </w:p>
    <w:p w14:paraId="5B63F5D3">
      <w:pPr>
        <w:widowControl/>
        <w:spacing w:line="400" w:lineRule="exact"/>
        <w:jc w:val="left"/>
        <w:rPr>
          <w:sz w:val="24"/>
        </w:rPr>
      </w:pPr>
      <w:r>
        <w:rPr>
          <w:rFonts w:hint="eastAsia"/>
          <w:sz w:val="24"/>
        </w:rPr>
        <w:t>与本投标有关的正式通讯地址为：</w:t>
      </w:r>
    </w:p>
    <w:p w14:paraId="35CE27AB">
      <w:pPr>
        <w:widowControl/>
        <w:spacing w:line="400" w:lineRule="exact"/>
        <w:jc w:val="left"/>
        <w:rPr>
          <w:sz w:val="24"/>
        </w:rPr>
      </w:pPr>
      <w:r>
        <w:rPr>
          <w:rFonts w:hint="eastAsia"/>
          <w:sz w:val="24"/>
        </w:rPr>
        <w:t>地址：</w:t>
      </w:r>
      <w:r>
        <w:rPr>
          <w:rFonts w:hint="eastAsia"/>
          <w:sz w:val="24"/>
          <w:u w:val="single"/>
        </w:rPr>
        <w:t xml:space="preserve">                                </w:t>
      </w:r>
      <w:r>
        <w:rPr>
          <w:rFonts w:hint="eastAsia"/>
          <w:sz w:val="24"/>
        </w:rPr>
        <w:t xml:space="preserve"> 邮政编码：</w:t>
      </w:r>
      <w:r>
        <w:rPr>
          <w:rFonts w:hint="eastAsia"/>
          <w:sz w:val="24"/>
          <w:u w:val="single"/>
        </w:rPr>
        <w:t xml:space="preserve">             </w:t>
      </w:r>
    </w:p>
    <w:p w14:paraId="62027EAE">
      <w:pPr>
        <w:widowControl/>
        <w:spacing w:line="400" w:lineRule="exact"/>
        <w:jc w:val="left"/>
        <w:rPr>
          <w:sz w:val="24"/>
          <w:u w:val="single"/>
        </w:rPr>
      </w:pPr>
      <w:r>
        <w:rPr>
          <w:rFonts w:hint="eastAsia"/>
          <w:sz w:val="24"/>
        </w:rPr>
        <w:t>电话：</w:t>
      </w:r>
      <w:r>
        <w:rPr>
          <w:rFonts w:hint="eastAsia"/>
          <w:sz w:val="24"/>
          <w:u w:val="single"/>
        </w:rPr>
        <w:t xml:space="preserve">                                 </w:t>
      </w:r>
      <w:r>
        <w:rPr>
          <w:rFonts w:hint="eastAsia"/>
          <w:sz w:val="24"/>
        </w:rPr>
        <w:t>传真：</w:t>
      </w:r>
      <w:r>
        <w:rPr>
          <w:rFonts w:hint="eastAsia"/>
          <w:sz w:val="24"/>
          <w:u w:val="single"/>
        </w:rPr>
        <w:t xml:space="preserve"> </w:t>
      </w:r>
      <w:r>
        <w:rPr>
          <w:sz w:val="24"/>
          <w:u w:val="single"/>
        </w:rPr>
        <w:t xml:space="preserve">                </w:t>
      </w:r>
    </w:p>
    <w:p w14:paraId="5D642373">
      <w:pPr>
        <w:widowControl/>
        <w:spacing w:line="400" w:lineRule="exact"/>
        <w:jc w:val="left"/>
        <w:rPr>
          <w:sz w:val="24"/>
          <w:u w:val="single"/>
        </w:rPr>
      </w:pPr>
      <w:r>
        <w:rPr>
          <w:rFonts w:hint="eastAsia"/>
          <w:sz w:val="24"/>
        </w:rPr>
        <w:t>开户名称：</w:t>
      </w:r>
      <w:r>
        <w:rPr>
          <w:rFonts w:hint="eastAsia"/>
          <w:sz w:val="24"/>
          <w:u w:val="single"/>
        </w:rPr>
        <w:t xml:space="preserve">                                                    </w:t>
      </w:r>
    </w:p>
    <w:p w14:paraId="10EBF4B0">
      <w:pPr>
        <w:widowControl/>
        <w:spacing w:line="400" w:lineRule="exact"/>
        <w:jc w:val="left"/>
        <w:rPr>
          <w:sz w:val="24"/>
          <w:u w:val="single"/>
        </w:rPr>
      </w:pPr>
      <w:r>
        <w:rPr>
          <w:rFonts w:hint="eastAsia"/>
          <w:sz w:val="24"/>
        </w:rPr>
        <w:t>开户银行：</w:t>
      </w:r>
      <w:r>
        <w:rPr>
          <w:rFonts w:hint="eastAsia"/>
          <w:sz w:val="24"/>
          <w:u w:val="single"/>
        </w:rPr>
        <w:t xml:space="preserve">                                                    </w:t>
      </w:r>
    </w:p>
    <w:p w14:paraId="53C0DE5B">
      <w:pPr>
        <w:widowControl/>
        <w:spacing w:line="400" w:lineRule="exact"/>
        <w:jc w:val="left"/>
        <w:rPr>
          <w:sz w:val="24"/>
          <w:u w:val="single"/>
        </w:rPr>
      </w:pPr>
      <w:r>
        <w:rPr>
          <w:rFonts w:hint="eastAsia"/>
          <w:sz w:val="24"/>
        </w:rPr>
        <w:t>帐    号：</w:t>
      </w:r>
      <w:r>
        <w:rPr>
          <w:rFonts w:hint="eastAsia"/>
          <w:sz w:val="24"/>
          <w:u w:val="single"/>
        </w:rPr>
        <w:t xml:space="preserve">                                                    </w:t>
      </w:r>
    </w:p>
    <w:p w14:paraId="237F4ED0">
      <w:pPr>
        <w:widowControl/>
        <w:spacing w:line="400" w:lineRule="exact"/>
        <w:jc w:val="left"/>
        <w:rPr>
          <w:sz w:val="24"/>
        </w:rPr>
      </w:pPr>
      <w:r>
        <w:rPr>
          <w:rFonts w:hint="eastAsia"/>
          <w:sz w:val="24"/>
        </w:rPr>
        <w:t>供应商（加盖公章）：</w:t>
      </w:r>
      <w:r>
        <w:rPr>
          <w:rFonts w:hint="eastAsia"/>
          <w:sz w:val="24"/>
          <w:u w:val="single"/>
        </w:rPr>
        <w:t xml:space="preserve">                       </w:t>
      </w:r>
    </w:p>
    <w:p w14:paraId="08760ACA">
      <w:pPr>
        <w:widowControl/>
        <w:spacing w:line="400" w:lineRule="exact"/>
        <w:jc w:val="left"/>
        <w:rPr>
          <w:sz w:val="24"/>
        </w:rPr>
      </w:pPr>
      <w:r>
        <w:rPr>
          <w:rFonts w:hint="eastAsia"/>
          <w:sz w:val="24"/>
        </w:rPr>
        <w:t>法定代表人（签字）：</w:t>
      </w:r>
      <w:r>
        <w:rPr>
          <w:rFonts w:hint="eastAsia"/>
          <w:sz w:val="24"/>
          <w:u w:val="single"/>
        </w:rPr>
        <w:t xml:space="preserve">                       </w:t>
      </w:r>
      <w:r>
        <w:rPr>
          <w:rFonts w:hint="eastAsia"/>
          <w:sz w:val="24"/>
        </w:rPr>
        <w:t xml:space="preserve"> </w:t>
      </w:r>
    </w:p>
    <w:p w14:paraId="55E6A3E3">
      <w:pPr>
        <w:widowControl/>
        <w:spacing w:line="400" w:lineRule="exact"/>
        <w:jc w:val="left"/>
        <w:rPr>
          <w:sz w:val="24"/>
        </w:rPr>
      </w:pPr>
      <w:r>
        <w:rPr>
          <w:rFonts w:hint="eastAsia"/>
          <w:sz w:val="24"/>
        </w:rPr>
        <w:t xml:space="preserve">   年       月      日</w:t>
      </w:r>
    </w:p>
    <w:p w14:paraId="3BFC4371">
      <w:pPr>
        <w:keepNext/>
        <w:adjustRightInd w:val="0"/>
        <w:spacing w:before="120" w:line="360" w:lineRule="auto"/>
        <w:textAlignment w:val="baseline"/>
        <w:outlineLvl w:val="1"/>
        <w:rPr>
          <w:rFonts w:asciiTheme="majorEastAsia" w:hAnsiTheme="majorEastAsia" w:eastAsiaTheme="majorEastAsia"/>
          <w:b/>
          <w:kern w:val="0"/>
          <w:sz w:val="32"/>
          <w:szCs w:val="32"/>
        </w:rPr>
        <w:sectPr>
          <w:headerReference r:id="rId12" w:type="first"/>
          <w:footerReference r:id="rId14" w:type="first"/>
          <w:footerReference r:id="rId13" w:type="default"/>
          <w:pgSz w:w="11906" w:h="16838"/>
          <w:pgMar w:top="1134" w:right="851" w:bottom="1304" w:left="1134" w:header="680" w:footer="680" w:gutter="0"/>
          <w:pgNumType w:fmt="decimal"/>
          <w:cols w:space="720" w:num="1"/>
          <w:titlePg/>
          <w:docGrid w:type="linesAndChars" w:linePitch="331" w:charSpace="0"/>
        </w:sectPr>
      </w:pPr>
    </w:p>
    <w:p w14:paraId="2991D5E6">
      <w:pPr>
        <w:keepNext/>
        <w:adjustRightInd w:val="0"/>
        <w:spacing w:before="120" w:line="360" w:lineRule="auto"/>
        <w:jc w:val="center"/>
        <w:textAlignment w:val="baseline"/>
        <w:outlineLvl w:val="1"/>
        <w:rPr>
          <w:rFonts w:asciiTheme="majorEastAsia" w:hAnsiTheme="majorEastAsia" w:eastAsiaTheme="majorEastAsia"/>
          <w:b/>
          <w:kern w:val="0"/>
          <w:sz w:val="32"/>
          <w:szCs w:val="32"/>
        </w:rPr>
      </w:pPr>
      <w:bookmarkStart w:id="31" w:name="_Toc30692"/>
      <w:r>
        <w:rPr>
          <w:rFonts w:hint="eastAsia" w:asciiTheme="majorEastAsia" w:hAnsiTheme="majorEastAsia" w:eastAsiaTheme="majorEastAsia"/>
          <w:b/>
          <w:kern w:val="0"/>
          <w:sz w:val="32"/>
          <w:szCs w:val="32"/>
        </w:rPr>
        <w:t>附件</w:t>
      </w:r>
      <w:r>
        <w:rPr>
          <w:rFonts w:hint="eastAsia" w:asciiTheme="majorEastAsia" w:hAnsiTheme="majorEastAsia" w:eastAsiaTheme="majorEastAsia"/>
          <w:b/>
          <w:kern w:val="0"/>
          <w:sz w:val="32"/>
          <w:szCs w:val="32"/>
          <w:lang w:val="en-US" w:eastAsia="zh-CN"/>
        </w:rPr>
        <w:t>三</w:t>
      </w:r>
      <w:r>
        <w:rPr>
          <w:rFonts w:hint="eastAsia" w:asciiTheme="majorEastAsia" w:hAnsiTheme="majorEastAsia" w:eastAsiaTheme="majorEastAsia"/>
          <w:b/>
          <w:kern w:val="0"/>
          <w:sz w:val="32"/>
          <w:szCs w:val="32"/>
        </w:rPr>
        <w:t xml:space="preserve"> </w:t>
      </w:r>
      <w:r>
        <w:rPr>
          <w:rFonts w:hint="eastAsia" w:asciiTheme="majorEastAsia" w:hAnsiTheme="majorEastAsia" w:eastAsiaTheme="majorEastAsia"/>
          <w:b/>
          <w:kern w:val="0"/>
          <w:sz w:val="32"/>
          <w:szCs w:val="32"/>
          <w:lang w:val="en-US" w:eastAsia="zh-CN"/>
        </w:rPr>
        <w:t xml:space="preserve"> 标价后</w:t>
      </w:r>
      <w:r>
        <w:rPr>
          <w:rFonts w:hint="eastAsia" w:asciiTheme="majorEastAsia" w:hAnsiTheme="majorEastAsia" w:eastAsiaTheme="majorEastAsia"/>
          <w:b/>
          <w:kern w:val="0"/>
          <w:sz w:val="32"/>
          <w:szCs w:val="32"/>
        </w:rPr>
        <w:t>工程量清单</w:t>
      </w:r>
      <w:bookmarkEnd w:id="31"/>
    </w:p>
    <w:p w14:paraId="094944EF">
      <w:pPr>
        <w:spacing w:line="400" w:lineRule="atLeast"/>
        <w:rPr>
          <w:sz w:val="24"/>
        </w:rPr>
      </w:pPr>
    </w:p>
    <w:p w14:paraId="057490A0">
      <w:pPr>
        <w:spacing w:line="400" w:lineRule="atLeast"/>
        <w:rPr>
          <w:sz w:val="24"/>
        </w:rPr>
      </w:pPr>
      <w:r>
        <w:rPr>
          <w:rFonts w:hint="eastAsia" w:asciiTheme="minorEastAsia" w:hAnsiTheme="minorEastAsia" w:eastAsiaTheme="minorEastAsia" w:cstheme="minorEastAsia"/>
          <w:b/>
          <w:sz w:val="24"/>
          <w:szCs w:val="24"/>
          <w:lang w:val="en-US" w:eastAsia="zh-CN"/>
        </w:rPr>
        <w:t>1、标价后</w:t>
      </w:r>
      <w:r>
        <w:rPr>
          <w:rFonts w:hint="eastAsia" w:asciiTheme="majorEastAsia" w:hAnsiTheme="majorEastAsia" w:eastAsiaTheme="majorEastAsia"/>
          <w:b/>
          <w:kern w:val="0"/>
          <w:sz w:val="24"/>
          <w:szCs w:val="24"/>
        </w:rPr>
        <w:t>工程量清单</w:t>
      </w:r>
      <w:r>
        <w:rPr>
          <w:rFonts w:hint="eastAsia" w:asciiTheme="majorEastAsia" w:hAnsiTheme="majorEastAsia" w:eastAsiaTheme="majorEastAsia"/>
          <w:b/>
          <w:kern w:val="0"/>
          <w:sz w:val="24"/>
          <w:szCs w:val="24"/>
          <w:lang w:eastAsia="zh-CN"/>
        </w:rPr>
        <w:t>：</w:t>
      </w:r>
      <w:r>
        <w:rPr>
          <w:rFonts w:hint="eastAsia"/>
          <w:sz w:val="21"/>
          <w:szCs w:val="21"/>
        </w:rPr>
        <w:t xml:space="preserve">  </w:t>
      </w:r>
      <w:r>
        <w:rPr>
          <w:rFonts w:hint="eastAsia"/>
          <w:sz w:val="24"/>
        </w:rPr>
        <w:t xml:space="preserve">                                  </w:t>
      </w:r>
    </w:p>
    <w:tbl>
      <w:tblPr>
        <w:tblStyle w:val="34"/>
        <w:tblW w:w="14690" w:type="dxa"/>
        <w:tblInd w:w="-11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
        <w:gridCol w:w="1923"/>
        <w:gridCol w:w="1695"/>
        <w:gridCol w:w="6399"/>
        <w:gridCol w:w="807"/>
        <w:gridCol w:w="1140"/>
        <w:gridCol w:w="975"/>
        <w:gridCol w:w="1107"/>
      </w:tblGrid>
      <w:tr w14:paraId="7AF25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8D5CE">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序号</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C1F3">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项目编码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0402">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项目名称</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920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项目特征</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FAC7">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计量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单位</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F992">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工程量</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90DD">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综合</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单价</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A362">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合价</w:t>
            </w:r>
          </w:p>
        </w:tc>
      </w:tr>
      <w:tr w14:paraId="6BAC7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CCE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51CB">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011606001001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03F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火烧板拆除</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DBAC">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名称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室外火烧板拆除</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工作内容</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人工运垃圾、运距50m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人工拆除火烧板面层，拆除建筑垃圾搬运至室外集中堆放</w:t>
            </w:r>
            <w:r>
              <w:rPr>
                <w:rFonts w:hint="eastAsia" w:ascii="宋体" w:hAnsi="宋体" w:cs="宋体"/>
                <w:i w:val="0"/>
                <w:iCs w:val="0"/>
                <w:color w:val="000000"/>
                <w:kern w:val="0"/>
                <w:sz w:val="24"/>
                <w:szCs w:val="24"/>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944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E70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10.26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30178">
            <w:pPr>
              <w:rPr>
                <w:rFonts w:hint="eastAsia" w:asciiTheme="minorEastAsia" w:hAnsiTheme="minorEastAsia" w:eastAsiaTheme="minorEastAsia" w:cstheme="minorEastAsia"/>
                <w:sz w:val="24"/>
                <w:szCs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B30B">
            <w:pPr>
              <w:rPr>
                <w:rFonts w:hint="eastAsia" w:asciiTheme="minorEastAsia" w:hAnsiTheme="minorEastAsia" w:eastAsiaTheme="minorEastAsia" w:cstheme="minorEastAsia"/>
                <w:sz w:val="24"/>
                <w:szCs w:val="24"/>
              </w:rPr>
            </w:pPr>
          </w:p>
        </w:tc>
      </w:tr>
      <w:tr w14:paraId="3B644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970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CB08">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011602002001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AD4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钢筋混凝土构件拆除</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684F">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名称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基坑混凝土拆除</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工作内容</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人工运垃圾、运距50m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人工拆除混凝土，拆除建筑垃圾搬运至室外集中堆放，拆除建筑垃圾外运，运距13km。</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00C4">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m³</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A65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2.05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7A40">
            <w:pPr>
              <w:rPr>
                <w:rFonts w:hint="eastAsia" w:asciiTheme="minorEastAsia" w:hAnsiTheme="minorEastAsia" w:eastAsiaTheme="minorEastAsia" w:cstheme="minorEastAsia"/>
                <w:sz w:val="24"/>
                <w:szCs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3C60C">
            <w:pPr>
              <w:rPr>
                <w:rFonts w:hint="eastAsia" w:asciiTheme="minorEastAsia" w:hAnsiTheme="minorEastAsia" w:eastAsiaTheme="minorEastAsia" w:cstheme="minorEastAsia"/>
                <w:sz w:val="24"/>
                <w:szCs w:val="24"/>
              </w:rPr>
            </w:pPr>
          </w:p>
        </w:tc>
      </w:tr>
      <w:tr w14:paraId="53E39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1EA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DF9B">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010102003001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255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挖基坑土石方</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263C">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名称：人工挖土石方、石渣及外运</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工作内容：人工运垃圾、运距50m，人工开挖土石方、石渣（土夹石)</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拆除建筑垃圾搬运至室外集中堆放，拆除建筑垃圾外运，运距13km。</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510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m³</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1F94">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rPr>
            </w:pPr>
            <w:r>
              <w:rPr>
                <w:rFonts w:hint="eastAsia" w:ascii="宋体" w:hAnsi="宋体" w:cs="宋体"/>
                <w:i w:val="0"/>
                <w:iCs w:val="0"/>
                <w:color w:val="000000"/>
                <w:kern w:val="0"/>
                <w:sz w:val="24"/>
                <w:szCs w:val="24"/>
                <w:highlight w:val="none"/>
                <w:u w:val="none"/>
                <w:lang w:val="en-US" w:eastAsia="zh-CN" w:bidi="ar"/>
              </w:rPr>
              <w:t>15.12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1C8F">
            <w:pPr>
              <w:rPr>
                <w:rFonts w:hint="eastAsia" w:asciiTheme="minorEastAsia" w:hAnsiTheme="minorEastAsia" w:eastAsiaTheme="minorEastAsia" w:cstheme="minorEastAsia"/>
                <w:sz w:val="24"/>
                <w:szCs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8585">
            <w:pPr>
              <w:rPr>
                <w:rFonts w:hint="eastAsia" w:asciiTheme="minorEastAsia" w:hAnsiTheme="minorEastAsia" w:eastAsiaTheme="minorEastAsia" w:cstheme="minorEastAsia"/>
                <w:sz w:val="24"/>
                <w:szCs w:val="24"/>
              </w:rPr>
            </w:pPr>
          </w:p>
        </w:tc>
      </w:tr>
      <w:tr w14:paraId="34C20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CBA2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7D1B">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010501002001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181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旗杆基础混凝土</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2790">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4.1.名称:基础  C25混凝土</w:t>
            </w:r>
          </w:p>
          <w:p w14:paraId="04EACEC7">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4.2.工作内容：人工运输材料。运距50m，定位放线，基础C15混凝土垫层10cm厚6*3.6*0.1=2.16m³浇筑，筏板钢筋制作，钢筋直径12@150mm、预埋4¢20基座3套，C25基础混凝土（6*3.6*0.6=12.96m³）,制模安装、浇筑、振捣、养护等</w:t>
            </w:r>
          </w:p>
          <w:p w14:paraId="23F42BE6">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yellow"/>
              </w:rPr>
            </w:pPr>
            <w:r>
              <w:rPr>
                <w:rFonts w:hint="eastAsia" w:ascii="宋体" w:hAnsi="宋体" w:cs="宋体"/>
                <w:i w:val="0"/>
                <w:iCs w:val="0"/>
                <w:color w:val="000000"/>
                <w:kern w:val="0"/>
                <w:sz w:val="24"/>
                <w:szCs w:val="24"/>
                <w:highlight w:val="none"/>
                <w:u w:val="none"/>
                <w:lang w:val="en-US" w:eastAsia="zh-CN" w:bidi="ar"/>
              </w:rPr>
              <w:t>4.3.基础埋深：要求基础埋置深度大于外漏的高度</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AF8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198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1D11">
            <w:pPr>
              <w:rPr>
                <w:rFonts w:hint="eastAsia" w:asciiTheme="minorEastAsia" w:hAnsiTheme="minorEastAsia" w:eastAsiaTheme="minorEastAsia" w:cstheme="minorEastAsia"/>
                <w:sz w:val="24"/>
                <w:szCs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9F39">
            <w:pPr>
              <w:rPr>
                <w:rFonts w:hint="eastAsia" w:asciiTheme="minorEastAsia" w:hAnsiTheme="minorEastAsia" w:eastAsiaTheme="minorEastAsia" w:cstheme="minorEastAsia"/>
                <w:sz w:val="24"/>
                <w:szCs w:val="24"/>
              </w:rPr>
            </w:pPr>
          </w:p>
        </w:tc>
      </w:tr>
      <w:tr w14:paraId="0B528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FCD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5BA2">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010501002002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BFCF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旗台混凝土</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CB40">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名称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旗台  C25混凝土，旗台尺寸长×宽：6.0m×3.6m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工作内容：人工运输材料。运距50m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定位放线，模板制作安装、C25基础混凝土，浇筑、振捣、养护等</w:t>
            </w:r>
            <w:r>
              <w:rPr>
                <w:rFonts w:hint="eastAsia" w:ascii="宋体" w:hAnsi="宋体" w:cs="宋体"/>
                <w:i w:val="0"/>
                <w:iCs w:val="0"/>
                <w:color w:val="000000"/>
                <w:kern w:val="0"/>
                <w:sz w:val="24"/>
                <w:szCs w:val="24"/>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A5D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m³</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FD57C">
            <w:pPr>
              <w:keepNext w:val="0"/>
              <w:keepLines w:val="0"/>
              <w:widowControl/>
              <w:suppressLineNumbers w:val="0"/>
              <w:jc w:val="center"/>
              <w:textAlignment w:val="center"/>
              <w:rPr>
                <w:rFonts w:hint="default" w:asciiTheme="minorEastAsia" w:hAnsiTheme="minorEastAsia" w:eastAsiaTheme="minorEastAsia" w:cstheme="minorEastAsia"/>
                <w:sz w:val="24"/>
                <w:szCs w:val="24"/>
                <w:highlight w:val="none"/>
                <w:lang w:val="en-US"/>
              </w:rPr>
            </w:pPr>
            <w:r>
              <w:rPr>
                <w:rFonts w:hint="eastAsia" w:ascii="宋体" w:hAnsi="宋体" w:cs="宋体"/>
                <w:i w:val="0"/>
                <w:iCs w:val="0"/>
                <w:color w:val="000000"/>
                <w:kern w:val="0"/>
                <w:sz w:val="24"/>
                <w:szCs w:val="24"/>
                <w:highlight w:val="none"/>
                <w:u w:val="none"/>
                <w:lang w:val="en-US" w:eastAsia="zh-CN" w:bidi="ar"/>
              </w:rPr>
              <w:t>10.8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F3BC">
            <w:pPr>
              <w:rPr>
                <w:rFonts w:hint="eastAsia" w:asciiTheme="minorEastAsia" w:hAnsiTheme="minorEastAsia" w:eastAsiaTheme="minorEastAsia" w:cstheme="minorEastAsia"/>
                <w:sz w:val="24"/>
                <w:szCs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C7AA">
            <w:pPr>
              <w:rPr>
                <w:rFonts w:hint="eastAsia" w:asciiTheme="minorEastAsia" w:hAnsiTheme="minorEastAsia" w:eastAsiaTheme="minorEastAsia" w:cstheme="minorEastAsia"/>
                <w:sz w:val="24"/>
                <w:szCs w:val="24"/>
              </w:rPr>
            </w:pPr>
          </w:p>
        </w:tc>
      </w:tr>
      <w:tr w14:paraId="2B199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DEDB">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5FC3">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011201001001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F2C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墙面一般抹灰</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6A1B">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名称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零星抹灰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工作内容</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人工运输材料、运距50m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清理基层、修补堵眼、湿润基层、调运砂浆、清扫落地灰等</w:t>
            </w:r>
            <w:r>
              <w:rPr>
                <w:rFonts w:hint="eastAsia" w:ascii="宋体" w:hAnsi="宋体" w:cs="宋体"/>
                <w:i w:val="0"/>
                <w:iCs w:val="0"/>
                <w:color w:val="000000"/>
                <w:kern w:val="0"/>
                <w:sz w:val="24"/>
                <w:szCs w:val="24"/>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FA6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5B80">
            <w:pPr>
              <w:keepNext w:val="0"/>
              <w:keepLines w:val="0"/>
              <w:widowControl/>
              <w:suppressLineNumbers w:val="0"/>
              <w:jc w:val="center"/>
              <w:textAlignment w:val="center"/>
              <w:rPr>
                <w:rFonts w:hint="default" w:asciiTheme="minorEastAsia" w:hAnsiTheme="minorEastAsia" w:eastAsiaTheme="minorEastAsia" w:cstheme="minorEastAsia"/>
                <w:sz w:val="24"/>
                <w:szCs w:val="24"/>
                <w:highlight w:val="none"/>
                <w:lang w:val="en-US"/>
              </w:rPr>
            </w:pPr>
            <w:r>
              <w:rPr>
                <w:rFonts w:hint="eastAsia" w:ascii="宋体" w:hAnsi="宋体" w:cs="宋体"/>
                <w:i w:val="0"/>
                <w:iCs w:val="0"/>
                <w:color w:val="000000"/>
                <w:kern w:val="0"/>
                <w:sz w:val="24"/>
                <w:szCs w:val="24"/>
                <w:highlight w:val="none"/>
                <w:u w:val="none"/>
                <w:lang w:val="en-US" w:eastAsia="zh-CN" w:bidi="ar"/>
              </w:rPr>
              <w:t>9.96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328E">
            <w:pPr>
              <w:rPr>
                <w:rFonts w:hint="eastAsia" w:asciiTheme="minorEastAsia" w:hAnsiTheme="minorEastAsia" w:eastAsiaTheme="minorEastAsia" w:cstheme="minorEastAsia"/>
                <w:sz w:val="24"/>
                <w:szCs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3425">
            <w:pPr>
              <w:rPr>
                <w:rFonts w:hint="eastAsia" w:asciiTheme="minorEastAsia" w:hAnsiTheme="minorEastAsia" w:eastAsiaTheme="minorEastAsia" w:cstheme="minorEastAsia"/>
                <w:sz w:val="24"/>
                <w:szCs w:val="24"/>
              </w:rPr>
            </w:pPr>
          </w:p>
        </w:tc>
      </w:tr>
      <w:tr w14:paraId="43680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906C">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699B">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011204001001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CE6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石材墙面</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FDCB8">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品牌及规格：白色大理石石材，厚度为3cm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工作内容：人工运输材料，运距50m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清理基层，粘贴大理石石材</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规格：600*300*30mm，勾缝，清理垃圾等</w:t>
            </w:r>
            <w:r>
              <w:rPr>
                <w:rFonts w:hint="eastAsia" w:ascii="宋体" w:hAnsi="宋体" w:cs="宋体"/>
                <w:i w:val="0"/>
                <w:iCs w:val="0"/>
                <w:color w:val="000000"/>
                <w:kern w:val="0"/>
                <w:sz w:val="24"/>
                <w:szCs w:val="24"/>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50A8">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BF6B">
            <w:pPr>
              <w:keepNext w:val="0"/>
              <w:keepLines w:val="0"/>
              <w:widowControl/>
              <w:suppressLineNumbers w:val="0"/>
              <w:jc w:val="center"/>
              <w:textAlignment w:val="center"/>
              <w:rPr>
                <w:rFonts w:hint="default" w:asciiTheme="minorEastAsia" w:hAnsiTheme="minorEastAsia" w:eastAsiaTheme="minorEastAsia" w:cstheme="minorEastAsia"/>
                <w:sz w:val="24"/>
                <w:szCs w:val="24"/>
                <w:highlight w:val="none"/>
                <w:lang w:val="en-US"/>
              </w:rPr>
            </w:pPr>
            <w:r>
              <w:rPr>
                <w:rFonts w:hint="eastAsia" w:ascii="宋体" w:hAnsi="宋体" w:cs="宋体"/>
                <w:i w:val="0"/>
                <w:iCs w:val="0"/>
                <w:color w:val="000000"/>
                <w:kern w:val="0"/>
                <w:sz w:val="24"/>
                <w:szCs w:val="24"/>
                <w:highlight w:val="none"/>
                <w:u w:val="none"/>
                <w:lang w:val="en-US" w:eastAsia="zh-CN" w:bidi="ar"/>
              </w:rPr>
              <w:t>9.6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84EC">
            <w:pPr>
              <w:rPr>
                <w:rFonts w:hint="eastAsia" w:asciiTheme="minorEastAsia" w:hAnsiTheme="minorEastAsia" w:eastAsiaTheme="minorEastAsia" w:cstheme="minorEastAsia"/>
                <w:sz w:val="24"/>
                <w:szCs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CF6B">
            <w:pPr>
              <w:rPr>
                <w:rFonts w:hint="eastAsia" w:asciiTheme="minorEastAsia" w:hAnsiTheme="minorEastAsia" w:eastAsiaTheme="minorEastAsia" w:cstheme="minorEastAsia"/>
                <w:sz w:val="24"/>
                <w:szCs w:val="24"/>
              </w:rPr>
            </w:pPr>
          </w:p>
        </w:tc>
      </w:tr>
      <w:tr w14:paraId="4828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036DD">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9EFD">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011102001001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B60F">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石材贴地面</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770C">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品牌及规格：大理</w:t>
            </w:r>
            <w:r>
              <w:rPr>
                <w:rFonts w:hint="eastAsia" w:ascii="宋体" w:hAnsi="宋体" w:cs="宋体"/>
                <w:i w:val="0"/>
                <w:iCs w:val="0"/>
                <w:color w:val="000000"/>
                <w:kern w:val="0"/>
                <w:sz w:val="24"/>
                <w:szCs w:val="24"/>
                <w:u w:val="none"/>
                <w:lang w:val="en-US" w:eastAsia="zh-CN" w:bidi="ar"/>
              </w:rPr>
              <w:t>石</w:t>
            </w:r>
            <w:r>
              <w:rPr>
                <w:rFonts w:hint="eastAsia" w:ascii="宋体" w:hAnsi="宋体" w:eastAsia="宋体" w:cs="宋体"/>
                <w:i w:val="0"/>
                <w:iCs w:val="0"/>
                <w:color w:val="000000"/>
                <w:kern w:val="0"/>
                <w:sz w:val="24"/>
                <w:szCs w:val="24"/>
                <w:u w:val="none"/>
                <w:lang w:val="en-US" w:eastAsia="zh-CN" w:bidi="ar"/>
              </w:rPr>
              <w:t>，厚度为3cm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工作内容：人工运输材料，运距50m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清理基层，粘贴石材</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规格：600*300*30mm，勾缝，清理垃圾等</w:t>
            </w:r>
            <w:r>
              <w:rPr>
                <w:rFonts w:hint="eastAsia" w:ascii="宋体" w:hAnsi="宋体" w:cs="宋体"/>
                <w:i w:val="0"/>
                <w:iCs w:val="0"/>
                <w:color w:val="000000"/>
                <w:kern w:val="0"/>
                <w:sz w:val="24"/>
                <w:szCs w:val="24"/>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02B0">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5DAA">
            <w:pPr>
              <w:keepNext w:val="0"/>
              <w:keepLines w:val="0"/>
              <w:widowControl/>
              <w:suppressLineNumbers w:val="0"/>
              <w:jc w:val="center"/>
              <w:textAlignment w:val="center"/>
              <w:rPr>
                <w:rFonts w:hint="default" w:asciiTheme="minorEastAsia" w:hAnsiTheme="minorEastAsia" w:eastAsiaTheme="minorEastAsia" w:cstheme="minorEastAsia"/>
                <w:sz w:val="24"/>
                <w:szCs w:val="24"/>
                <w:highlight w:val="none"/>
                <w:lang w:val="en-US"/>
              </w:rPr>
            </w:pPr>
            <w:r>
              <w:rPr>
                <w:rFonts w:hint="eastAsia" w:ascii="宋体" w:hAnsi="宋体" w:cs="宋体"/>
                <w:i w:val="0"/>
                <w:iCs w:val="0"/>
                <w:color w:val="000000"/>
                <w:kern w:val="0"/>
                <w:sz w:val="24"/>
                <w:szCs w:val="24"/>
                <w:highlight w:val="none"/>
                <w:u w:val="none"/>
                <w:lang w:val="en-US" w:eastAsia="zh-CN" w:bidi="ar"/>
              </w:rPr>
              <w:t>23.58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CC52">
            <w:pPr>
              <w:rPr>
                <w:rFonts w:hint="eastAsia" w:asciiTheme="minorEastAsia" w:hAnsiTheme="minorEastAsia" w:eastAsiaTheme="minorEastAsia" w:cstheme="minorEastAsia"/>
                <w:sz w:val="24"/>
                <w:szCs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E9D3">
            <w:pPr>
              <w:rPr>
                <w:rFonts w:hint="eastAsia" w:asciiTheme="minorEastAsia" w:hAnsiTheme="minorEastAsia" w:eastAsiaTheme="minorEastAsia" w:cstheme="minorEastAsia"/>
                <w:sz w:val="24"/>
                <w:szCs w:val="24"/>
              </w:rPr>
            </w:pPr>
          </w:p>
        </w:tc>
      </w:tr>
      <w:tr w14:paraId="7F9DF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B7E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CF7D">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011205001002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FDE6">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大理石栏板</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C913">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品牌及规格：柱100*100*800mm@1200mm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大理石栏板尺寸：1200*780*50mm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工作内容：人工运输材料，运距50m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9.</w:t>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安装柱、栏板、勾缝及清理垃圾等全部工序</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8AC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D0B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19.16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B718">
            <w:pPr>
              <w:rPr>
                <w:rFonts w:hint="eastAsia" w:asciiTheme="minorEastAsia" w:hAnsiTheme="minorEastAsia" w:eastAsiaTheme="minorEastAsia" w:cstheme="minorEastAsia"/>
                <w:sz w:val="24"/>
                <w:szCs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E17E">
            <w:pPr>
              <w:rPr>
                <w:rFonts w:hint="eastAsia" w:asciiTheme="minorEastAsia" w:hAnsiTheme="minorEastAsia" w:eastAsiaTheme="minorEastAsia" w:cstheme="minorEastAsia"/>
                <w:sz w:val="24"/>
                <w:szCs w:val="24"/>
              </w:rPr>
            </w:pPr>
          </w:p>
        </w:tc>
      </w:tr>
      <w:tr w14:paraId="58EA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E86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C1CE">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011102001002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5581">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火烧板恢复</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E0BE">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名称及规格</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火烧板贴面  规格：600*300*20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工作内容</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人工运输材料、运距50m</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CN" w:bidi="ar"/>
              </w:rPr>
              <w:t>10.</w:t>
            </w: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清理基层、试排弹线、锯板修边、调运砂浆、铺贴饰面等</w:t>
            </w:r>
            <w:r>
              <w:rPr>
                <w:rFonts w:hint="eastAsia" w:ascii="宋体" w:hAnsi="宋体" w:cs="宋体"/>
                <w:i w:val="0"/>
                <w:iCs w:val="0"/>
                <w:color w:val="000000"/>
                <w:kern w:val="0"/>
                <w:sz w:val="24"/>
                <w:szCs w:val="24"/>
                <w:u w:val="none"/>
                <w:lang w:val="en-US" w:eastAsia="zh-CN" w:bidi="ar"/>
              </w:rPr>
              <w:t>。</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3AE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cs="宋体"/>
                <w:i w:val="0"/>
                <w:iCs w:val="0"/>
                <w:color w:val="000000"/>
                <w:kern w:val="0"/>
                <w:sz w:val="24"/>
                <w:szCs w:val="24"/>
                <w:u w:val="none"/>
                <w:lang w:val="en-US" w:eastAsia="zh-CN" w:bidi="ar"/>
              </w:rPr>
              <w:t>㎡</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E65B">
            <w:pPr>
              <w:keepNext w:val="0"/>
              <w:keepLines w:val="0"/>
              <w:widowControl/>
              <w:suppressLineNumbers w:val="0"/>
              <w:jc w:val="center"/>
              <w:textAlignment w:val="center"/>
              <w:rPr>
                <w:rFonts w:hint="default" w:asciiTheme="minorEastAsia" w:hAnsiTheme="minorEastAsia" w:eastAsiaTheme="minorEastAsia" w:cstheme="minorEastAsia"/>
                <w:sz w:val="24"/>
                <w:szCs w:val="24"/>
                <w:lang w:val="en-US"/>
              </w:rPr>
            </w:pPr>
            <w:r>
              <w:rPr>
                <w:rFonts w:hint="eastAsia" w:ascii="宋体" w:hAnsi="宋体" w:cs="宋体"/>
                <w:i w:val="0"/>
                <w:iCs w:val="0"/>
                <w:color w:val="000000"/>
                <w:kern w:val="0"/>
                <w:sz w:val="24"/>
                <w:szCs w:val="24"/>
                <w:u w:val="none"/>
                <w:lang w:val="en-US" w:eastAsia="zh-CN" w:bidi="ar"/>
              </w:rPr>
              <w:t>12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CCD37">
            <w:pPr>
              <w:rPr>
                <w:rFonts w:hint="eastAsia" w:asciiTheme="minorEastAsia" w:hAnsiTheme="minorEastAsia" w:eastAsiaTheme="minorEastAsia" w:cstheme="minorEastAsia"/>
                <w:sz w:val="24"/>
                <w:szCs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6962">
            <w:pPr>
              <w:rPr>
                <w:rFonts w:hint="eastAsia" w:asciiTheme="minorEastAsia" w:hAnsiTheme="minorEastAsia" w:eastAsiaTheme="minorEastAsia" w:cstheme="minorEastAsia"/>
                <w:sz w:val="24"/>
                <w:szCs w:val="24"/>
              </w:rPr>
            </w:pPr>
          </w:p>
        </w:tc>
      </w:tr>
      <w:tr w14:paraId="3C19F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08A0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4729">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011506002001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C7DE">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金属旗杆</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80E4">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11.1.名称:旗杆</w:t>
            </w:r>
          </w:p>
          <w:p w14:paraId="373CF0BF">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11.2.材质及规格:304不锈钢、壁厚度7.0mm，高度20.19m，上口直径80mm，下口直径230mm，</w:t>
            </w:r>
          </w:p>
          <w:p w14:paraId="2DD686F0">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11.3.操作形式:手动操作</w:t>
            </w:r>
          </w:p>
          <w:p w14:paraId="62C2C0EF">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11.4.旗杆的柱脚锚固板尺寸不小于490mm的方形，柱脚增加加强筋，高度按要求确定</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EA69">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7E0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AF41">
            <w:pPr>
              <w:rPr>
                <w:rFonts w:hint="eastAsia" w:asciiTheme="minorEastAsia" w:hAnsiTheme="minorEastAsia" w:eastAsiaTheme="minorEastAsia" w:cstheme="minorEastAsia"/>
                <w:sz w:val="24"/>
                <w:szCs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E79E5">
            <w:pPr>
              <w:rPr>
                <w:rFonts w:hint="eastAsia" w:asciiTheme="minorEastAsia" w:hAnsiTheme="minorEastAsia" w:eastAsiaTheme="minorEastAsia" w:cstheme="minorEastAsia"/>
                <w:sz w:val="24"/>
                <w:szCs w:val="24"/>
              </w:rPr>
            </w:pPr>
          </w:p>
        </w:tc>
      </w:tr>
      <w:tr w14:paraId="09C5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B7F5">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08A1">
            <w:pPr>
              <w:keepNext w:val="0"/>
              <w:keepLines w:val="0"/>
              <w:widowControl/>
              <w:suppressLineNumbers w:val="0"/>
              <w:jc w:val="left"/>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olor w:val="000000"/>
                <w:kern w:val="0"/>
                <w:sz w:val="24"/>
                <w:szCs w:val="24"/>
                <w:u w:val="none"/>
                <w:lang w:val="en-US" w:eastAsia="zh-CN" w:bidi="ar"/>
              </w:rPr>
              <w:t>011506002002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A703">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金属旗杆</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8C44">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12.1.名称:旗杆</w:t>
            </w:r>
          </w:p>
          <w:p w14:paraId="6ABC088E">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12.2.材质及规格:304不锈钢、壁厚度7.0mm，高度19m，上口直径80mm，下口直径230mm，</w:t>
            </w:r>
          </w:p>
          <w:p w14:paraId="08445A22">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12.3.操作形式:手动操作</w:t>
            </w:r>
          </w:p>
          <w:p w14:paraId="48D6657B">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12.4.旗杆的柱脚锚固板尺寸不小于490mm的方形，柱脚增加加强筋，高度按要求确定</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C21A">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0C52">
            <w:pPr>
              <w:keepNext w:val="0"/>
              <w:keepLines w:val="0"/>
              <w:widowControl/>
              <w:suppressLineNumbers w:val="0"/>
              <w:jc w:val="center"/>
              <w:textAlignment w:val="center"/>
              <w:rPr>
                <w:rFonts w:hint="eastAsia" w:asciiTheme="minorEastAsia" w:hAnsiTheme="minorEastAsia" w:eastAsiaTheme="minorEastAsia" w:cstheme="minorEastAsia"/>
                <w:sz w:val="24"/>
                <w:szCs w:val="24"/>
              </w:rPr>
            </w:pPr>
            <w:r>
              <w:rPr>
                <w:rFonts w:hint="eastAsia" w:ascii="宋体" w:hAnsi="宋体" w:eastAsia="宋体" w:cs="宋体"/>
                <w:i w:val="0"/>
                <w:iCs w:val="0"/>
                <w:color w:val="000000"/>
                <w:kern w:val="0"/>
                <w:sz w:val="24"/>
                <w:szCs w:val="24"/>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27A1">
            <w:pPr>
              <w:rPr>
                <w:rFonts w:hint="eastAsia" w:asciiTheme="minorEastAsia" w:hAnsiTheme="minorEastAsia" w:eastAsiaTheme="minorEastAsia" w:cstheme="minorEastAsia"/>
                <w:sz w:val="24"/>
                <w:szCs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BC5E">
            <w:pPr>
              <w:rPr>
                <w:rFonts w:hint="eastAsia" w:asciiTheme="minorEastAsia" w:hAnsiTheme="minorEastAsia" w:eastAsiaTheme="minorEastAsia" w:cstheme="minorEastAsia"/>
                <w:sz w:val="24"/>
                <w:szCs w:val="24"/>
              </w:rPr>
            </w:pPr>
          </w:p>
        </w:tc>
      </w:tr>
      <w:tr w14:paraId="5AB18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69A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11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yellow"/>
                <w:u w:val="none"/>
                <w:lang w:val="en-US" w:eastAsia="zh-CN" w:bidi="ar"/>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245D">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成品保护、植被恢复、水电的改造</w:t>
            </w:r>
          </w:p>
        </w:tc>
        <w:tc>
          <w:tcPr>
            <w:tcW w:w="6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423B">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1.成品保护:保护水池成品等</w:t>
            </w:r>
          </w:p>
          <w:p w14:paraId="0812995A">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2.植被恢复:施工完后，恢复周边的植被</w:t>
            </w:r>
          </w:p>
          <w:p w14:paraId="42A21D76">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3.水电改造:对施工范围的水电进行移位改造</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6E85">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项</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8F8E">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2BB6">
            <w:pPr>
              <w:rPr>
                <w:rFonts w:hint="eastAsia" w:asciiTheme="minorEastAsia" w:hAnsiTheme="minorEastAsia" w:eastAsiaTheme="minorEastAsia" w:cstheme="minorEastAsia"/>
                <w:sz w:val="24"/>
                <w:szCs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B00E">
            <w:pPr>
              <w:rPr>
                <w:rFonts w:hint="eastAsia" w:asciiTheme="minorEastAsia" w:hAnsiTheme="minorEastAsia" w:eastAsiaTheme="minorEastAsia" w:cstheme="minorEastAsia"/>
                <w:sz w:val="24"/>
                <w:szCs w:val="24"/>
              </w:rPr>
            </w:pPr>
          </w:p>
        </w:tc>
      </w:tr>
      <w:tr w14:paraId="4B65C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DFA1B03">
            <w:pPr>
              <w:spacing w:line="40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合计：大写：           ，小写：</w:t>
            </w:r>
          </w:p>
        </w:tc>
      </w:tr>
    </w:tbl>
    <w:p w14:paraId="2139BBA1">
      <w:pPr>
        <w:spacing w:line="400" w:lineRule="atLeast"/>
        <w:rPr>
          <w:rFonts w:hint="eastAsia"/>
          <w:sz w:val="24"/>
        </w:rPr>
      </w:pPr>
    </w:p>
    <w:p w14:paraId="75A055F5">
      <w:pPr>
        <w:spacing w:line="400" w:lineRule="atLeast"/>
        <w:rPr>
          <w:sz w:val="24"/>
        </w:rPr>
      </w:pPr>
      <w:r>
        <w:rPr>
          <w:rFonts w:hint="eastAsia"/>
          <w:sz w:val="24"/>
        </w:rPr>
        <w:t>供应商单位全称</w:t>
      </w:r>
      <w:r>
        <w:rPr>
          <w:b/>
          <w:sz w:val="24"/>
        </w:rPr>
        <w:t>（</w:t>
      </w:r>
      <w:r>
        <w:rPr>
          <w:rFonts w:hint="eastAsia"/>
          <w:b/>
          <w:sz w:val="24"/>
        </w:rPr>
        <w:t>加盖公章</w:t>
      </w:r>
      <w:r>
        <w:rPr>
          <w:b/>
          <w:sz w:val="24"/>
        </w:rPr>
        <w:t>）</w:t>
      </w:r>
      <w:r>
        <w:rPr>
          <w:rFonts w:hint="eastAsia"/>
          <w:sz w:val="24"/>
        </w:rPr>
        <w:t>：</w:t>
      </w:r>
    </w:p>
    <w:p w14:paraId="4ED89578">
      <w:pPr>
        <w:spacing w:line="400" w:lineRule="atLeast"/>
        <w:rPr>
          <w:sz w:val="24"/>
        </w:rPr>
      </w:pPr>
      <w:r>
        <w:rPr>
          <w:rFonts w:hint="eastAsia"/>
          <w:sz w:val="24"/>
        </w:rPr>
        <w:t>法定代表人或委托代理人</w:t>
      </w:r>
      <w:r>
        <w:rPr>
          <w:sz w:val="24"/>
        </w:rPr>
        <w:t>(</w:t>
      </w:r>
      <w:r>
        <w:rPr>
          <w:rFonts w:hint="eastAsia"/>
          <w:sz w:val="24"/>
        </w:rPr>
        <w:t>签字</w:t>
      </w:r>
      <w:r>
        <w:rPr>
          <w:sz w:val="24"/>
        </w:rPr>
        <w:t>)</w:t>
      </w:r>
      <w:r>
        <w:rPr>
          <w:rFonts w:hint="eastAsia"/>
          <w:sz w:val="24"/>
        </w:rPr>
        <w:t>：</w:t>
      </w:r>
    </w:p>
    <w:p w14:paraId="6E5B306B">
      <w:pPr>
        <w:spacing w:line="400" w:lineRule="atLeast"/>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w:t>
      </w:r>
      <w:r>
        <w:rPr>
          <w:rFonts w:ascii="宋体" w:hAnsi="宋体"/>
          <w:sz w:val="24"/>
        </w:rPr>
        <w:t>日</w:t>
      </w:r>
    </w:p>
    <w:p w14:paraId="2FE8CE8B">
      <w:pPr>
        <w:spacing w:line="400" w:lineRule="atLeast"/>
        <w:rPr>
          <w:sz w:val="24"/>
        </w:rPr>
      </w:pPr>
    </w:p>
    <w:p w14:paraId="137E9D4D">
      <w:pPr>
        <w:spacing w:line="400" w:lineRule="atLeast"/>
        <w:rPr>
          <w:sz w:val="24"/>
        </w:rPr>
      </w:pPr>
      <w:r>
        <w:rPr>
          <w:rFonts w:hint="eastAsia"/>
          <w:sz w:val="24"/>
        </w:rPr>
        <w:t>注：</w:t>
      </w:r>
      <w:r>
        <w:rPr>
          <w:sz w:val="24"/>
        </w:rPr>
        <w:t>1</w:t>
      </w:r>
      <w:r>
        <w:rPr>
          <w:rFonts w:hint="eastAsia"/>
          <w:sz w:val="24"/>
        </w:rPr>
        <w:t>、如果按单价计算的结果与总价不一致，以单价为准修正总价。</w:t>
      </w:r>
    </w:p>
    <w:p w14:paraId="2C9AE89C">
      <w:pPr>
        <w:spacing w:line="400" w:lineRule="atLeast"/>
        <w:rPr>
          <w:rFonts w:asciiTheme="majorEastAsia" w:hAnsiTheme="majorEastAsia" w:eastAsiaTheme="majorEastAsia"/>
          <w:b/>
          <w:kern w:val="0"/>
          <w:sz w:val="32"/>
          <w:szCs w:val="32"/>
        </w:rPr>
      </w:pPr>
      <w:r>
        <w:rPr>
          <w:sz w:val="24"/>
        </w:rPr>
        <w:t xml:space="preserve">    2</w:t>
      </w:r>
      <w:r>
        <w:rPr>
          <w:rFonts w:hint="eastAsia"/>
          <w:sz w:val="24"/>
        </w:rPr>
        <w:t>、如果不提供详细分项报价将视为没有实质性响应</w:t>
      </w:r>
      <w:r>
        <w:rPr>
          <w:rFonts w:hint="eastAsia"/>
          <w:sz w:val="24"/>
          <w:lang w:eastAsia="zh-CN"/>
        </w:rPr>
        <w:t>比选</w:t>
      </w:r>
      <w:r>
        <w:rPr>
          <w:rFonts w:hint="eastAsia"/>
          <w:sz w:val="24"/>
        </w:rPr>
        <w:t>文件。</w:t>
      </w:r>
    </w:p>
    <w:p w14:paraId="522BB72F">
      <w:pPr>
        <w:keepNext/>
        <w:adjustRightInd w:val="0"/>
        <w:spacing w:before="120" w:line="360" w:lineRule="auto"/>
        <w:ind w:left="1021" w:hanging="596"/>
        <w:jc w:val="center"/>
        <w:textAlignment w:val="baseline"/>
        <w:outlineLvl w:val="1"/>
        <w:rPr>
          <w:rFonts w:asciiTheme="majorEastAsia" w:hAnsiTheme="majorEastAsia" w:eastAsiaTheme="majorEastAsia"/>
          <w:b/>
          <w:kern w:val="0"/>
          <w:sz w:val="32"/>
          <w:szCs w:val="32"/>
        </w:rPr>
        <w:sectPr>
          <w:headerReference r:id="rId15" w:type="first"/>
          <w:pgSz w:w="16838" w:h="11906" w:orient="landscape"/>
          <w:pgMar w:top="1134" w:right="1134" w:bottom="850" w:left="1304" w:header="680" w:footer="680" w:gutter="0"/>
          <w:pgNumType w:fmt="decimal"/>
          <w:cols w:space="0" w:num="1"/>
          <w:titlePg/>
          <w:docGrid w:type="linesAndChars" w:linePitch="342" w:charSpace="0"/>
        </w:sectPr>
      </w:pPr>
    </w:p>
    <w:bookmarkEnd w:id="30"/>
    <w:p w14:paraId="26BDB270">
      <w:pPr>
        <w:keepNext/>
        <w:adjustRightInd w:val="0"/>
        <w:spacing w:before="120" w:line="360" w:lineRule="auto"/>
        <w:ind w:left="425"/>
        <w:jc w:val="center"/>
        <w:textAlignment w:val="baseline"/>
        <w:outlineLvl w:val="1"/>
        <w:rPr>
          <w:rFonts w:asciiTheme="majorEastAsia" w:hAnsiTheme="majorEastAsia" w:eastAsiaTheme="majorEastAsia"/>
          <w:b/>
          <w:kern w:val="0"/>
          <w:sz w:val="32"/>
          <w:szCs w:val="32"/>
        </w:rPr>
      </w:pPr>
      <w:bookmarkStart w:id="32" w:name="_Toc2204"/>
      <w:bookmarkStart w:id="33" w:name="_Toc36106910"/>
      <w:r>
        <w:rPr>
          <w:rFonts w:hint="eastAsia" w:asciiTheme="majorEastAsia" w:hAnsiTheme="majorEastAsia" w:eastAsiaTheme="majorEastAsia"/>
          <w:b/>
          <w:kern w:val="0"/>
          <w:sz w:val="32"/>
          <w:szCs w:val="32"/>
        </w:rPr>
        <w:t>附件</w:t>
      </w:r>
      <w:r>
        <w:rPr>
          <w:rFonts w:hint="eastAsia" w:asciiTheme="majorEastAsia" w:hAnsiTheme="majorEastAsia" w:eastAsiaTheme="majorEastAsia"/>
          <w:b/>
          <w:kern w:val="0"/>
          <w:sz w:val="32"/>
          <w:szCs w:val="32"/>
          <w:lang w:val="en-US" w:eastAsia="zh-CN"/>
        </w:rPr>
        <w:t>四</w:t>
      </w:r>
      <w:r>
        <w:rPr>
          <w:rFonts w:hint="eastAsia" w:asciiTheme="majorEastAsia" w:hAnsiTheme="majorEastAsia" w:eastAsiaTheme="majorEastAsia"/>
          <w:b/>
          <w:kern w:val="0"/>
          <w:sz w:val="32"/>
          <w:szCs w:val="32"/>
        </w:rPr>
        <w:t xml:space="preserve"> 采购需求偏离表</w:t>
      </w:r>
      <w:bookmarkEnd w:id="32"/>
    </w:p>
    <w:bookmarkEnd w:id="33"/>
    <w:p w14:paraId="5B03D7C8">
      <w:pPr>
        <w:ind w:firstLine="211" w:firstLineChars="100"/>
        <w:rPr>
          <w:rFonts w:ascii="宋体" w:hAnsi="宋体"/>
          <w:szCs w:val="20"/>
        </w:rPr>
      </w:pPr>
    </w:p>
    <w:p w14:paraId="09B82470">
      <w:pPr>
        <w:rPr>
          <w:rFonts w:ascii="宋体" w:hAnsi="宋体"/>
          <w:sz w:val="24"/>
        </w:rPr>
      </w:pPr>
      <w:r>
        <w:rPr>
          <w:rFonts w:hint="eastAsia" w:ascii="宋体" w:hAnsi="宋体"/>
          <w:sz w:val="24"/>
        </w:rPr>
        <w:t xml:space="preserve">项目名称：                                           </w:t>
      </w:r>
    </w:p>
    <w:tbl>
      <w:tblPr>
        <w:tblStyle w:val="34"/>
        <w:tblW w:w="9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1"/>
        <w:gridCol w:w="2340"/>
        <w:gridCol w:w="2484"/>
        <w:gridCol w:w="1260"/>
        <w:gridCol w:w="1800"/>
      </w:tblGrid>
      <w:tr w14:paraId="0D88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817" w:type="dxa"/>
            <w:vAlign w:val="center"/>
          </w:tcPr>
          <w:p w14:paraId="2C45A3D1">
            <w:pPr>
              <w:jc w:val="center"/>
              <w:rPr>
                <w:rFonts w:ascii="宋体" w:hAnsi="宋体"/>
                <w:sz w:val="24"/>
              </w:rPr>
            </w:pPr>
            <w:r>
              <w:rPr>
                <w:rFonts w:hint="eastAsia" w:ascii="宋体" w:hAnsi="宋体"/>
                <w:sz w:val="24"/>
              </w:rPr>
              <w:t>序号</w:t>
            </w:r>
          </w:p>
        </w:tc>
        <w:tc>
          <w:tcPr>
            <w:tcW w:w="1271" w:type="dxa"/>
            <w:vAlign w:val="center"/>
          </w:tcPr>
          <w:p w14:paraId="3DFA81C0">
            <w:pPr>
              <w:jc w:val="center"/>
              <w:rPr>
                <w:rFonts w:hint="default" w:ascii="宋体" w:hAnsi="宋体" w:eastAsia="宋体"/>
                <w:sz w:val="24"/>
                <w:lang w:val="en-US" w:eastAsia="zh-CN"/>
              </w:rPr>
            </w:pPr>
            <w:r>
              <w:rPr>
                <w:rFonts w:hint="eastAsia" w:ascii="宋体" w:hAnsi="宋体"/>
                <w:sz w:val="24"/>
                <w:lang w:val="en-US" w:eastAsia="zh-CN"/>
              </w:rPr>
              <w:t>采购内容内容</w:t>
            </w:r>
          </w:p>
        </w:tc>
        <w:tc>
          <w:tcPr>
            <w:tcW w:w="2340" w:type="dxa"/>
            <w:vAlign w:val="center"/>
          </w:tcPr>
          <w:p w14:paraId="17F36BD0">
            <w:pPr>
              <w:jc w:val="center"/>
              <w:rPr>
                <w:rFonts w:ascii="宋体" w:hAnsi="宋体"/>
                <w:sz w:val="24"/>
              </w:rPr>
            </w:pPr>
            <w:r>
              <w:rPr>
                <w:rFonts w:hint="eastAsia" w:ascii="宋体" w:hAnsi="宋体"/>
                <w:sz w:val="24"/>
                <w:lang w:eastAsia="zh-CN"/>
              </w:rPr>
              <w:t>比选</w:t>
            </w:r>
            <w:r>
              <w:rPr>
                <w:rFonts w:hint="eastAsia" w:ascii="宋体" w:hAnsi="宋体"/>
                <w:sz w:val="24"/>
              </w:rPr>
              <w:t>文件需求</w:t>
            </w:r>
          </w:p>
        </w:tc>
        <w:tc>
          <w:tcPr>
            <w:tcW w:w="2484" w:type="dxa"/>
            <w:vAlign w:val="center"/>
          </w:tcPr>
          <w:p w14:paraId="35CA9ED0">
            <w:pPr>
              <w:jc w:val="center"/>
              <w:rPr>
                <w:rFonts w:ascii="宋体" w:hAnsi="宋体"/>
                <w:sz w:val="24"/>
              </w:rPr>
            </w:pPr>
            <w:r>
              <w:rPr>
                <w:rFonts w:hint="eastAsia" w:ascii="宋体" w:hAnsi="宋体"/>
                <w:sz w:val="24"/>
                <w:lang w:eastAsia="zh-CN"/>
              </w:rPr>
              <w:t>比选</w:t>
            </w:r>
            <w:r>
              <w:rPr>
                <w:rFonts w:hint="eastAsia" w:ascii="宋体" w:hAnsi="宋体"/>
                <w:sz w:val="24"/>
              </w:rPr>
              <w:t>响应文件对应规范</w:t>
            </w:r>
          </w:p>
        </w:tc>
        <w:tc>
          <w:tcPr>
            <w:tcW w:w="1260" w:type="dxa"/>
            <w:vAlign w:val="center"/>
          </w:tcPr>
          <w:p w14:paraId="61BA5B8B">
            <w:pPr>
              <w:jc w:val="center"/>
              <w:rPr>
                <w:rFonts w:ascii="宋体" w:hAnsi="宋体"/>
                <w:sz w:val="24"/>
              </w:rPr>
            </w:pPr>
            <w:r>
              <w:rPr>
                <w:rFonts w:hint="eastAsia" w:ascii="宋体" w:hAnsi="宋体"/>
                <w:sz w:val="24"/>
              </w:rPr>
              <w:t>偏离情况</w:t>
            </w:r>
          </w:p>
        </w:tc>
        <w:tc>
          <w:tcPr>
            <w:tcW w:w="1800" w:type="dxa"/>
            <w:vAlign w:val="center"/>
          </w:tcPr>
          <w:p w14:paraId="149C4E11">
            <w:pPr>
              <w:ind w:right="71" w:rightChars="34"/>
              <w:jc w:val="center"/>
              <w:rPr>
                <w:rFonts w:ascii="宋体" w:hAnsi="宋体"/>
                <w:sz w:val="24"/>
              </w:rPr>
            </w:pPr>
            <w:r>
              <w:rPr>
                <w:rFonts w:hint="eastAsia" w:ascii="宋体" w:hAnsi="宋体"/>
                <w:sz w:val="24"/>
              </w:rPr>
              <w:t>备注</w:t>
            </w:r>
          </w:p>
        </w:tc>
      </w:tr>
      <w:tr w14:paraId="4B8D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817" w:type="dxa"/>
            <w:vAlign w:val="center"/>
          </w:tcPr>
          <w:p w14:paraId="3AB40E00">
            <w:pPr>
              <w:spacing w:line="360" w:lineRule="auto"/>
              <w:jc w:val="center"/>
              <w:rPr>
                <w:rFonts w:ascii="宋体" w:hAnsi="宋体"/>
                <w:sz w:val="24"/>
              </w:rPr>
            </w:pPr>
          </w:p>
        </w:tc>
        <w:tc>
          <w:tcPr>
            <w:tcW w:w="1271" w:type="dxa"/>
            <w:vAlign w:val="center"/>
          </w:tcPr>
          <w:p w14:paraId="4D74C968">
            <w:pPr>
              <w:spacing w:line="360" w:lineRule="auto"/>
              <w:jc w:val="center"/>
              <w:rPr>
                <w:rFonts w:ascii="宋体" w:hAnsi="宋体"/>
                <w:sz w:val="24"/>
              </w:rPr>
            </w:pPr>
          </w:p>
        </w:tc>
        <w:tc>
          <w:tcPr>
            <w:tcW w:w="2340" w:type="dxa"/>
            <w:vAlign w:val="center"/>
          </w:tcPr>
          <w:p w14:paraId="3B39FD29">
            <w:pPr>
              <w:spacing w:line="360" w:lineRule="auto"/>
              <w:jc w:val="center"/>
              <w:rPr>
                <w:rFonts w:ascii="宋体" w:hAnsi="宋体"/>
                <w:sz w:val="24"/>
              </w:rPr>
            </w:pPr>
          </w:p>
        </w:tc>
        <w:tc>
          <w:tcPr>
            <w:tcW w:w="2484" w:type="dxa"/>
            <w:vAlign w:val="center"/>
          </w:tcPr>
          <w:p w14:paraId="0346AA84">
            <w:pPr>
              <w:spacing w:line="360" w:lineRule="auto"/>
              <w:jc w:val="center"/>
              <w:rPr>
                <w:rFonts w:ascii="宋体" w:hAnsi="宋体"/>
                <w:sz w:val="24"/>
              </w:rPr>
            </w:pPr>
          </w:p>
        </w:tc>
        <w:tc>
          <w:tcPr>
            <w:tcW w:w="1260" w:type="dxa"/>
          </w:tcPr>
          <w:p w14:paraId="5EC07895">
            <w:pPr>
              <w:spacing w:line="360" w:lineRule="auto"/>
              <w:jc w:val="center"/>
              <w:rPr>
                <w:rFonts w:ascii="宋体" w:hAnsi="宋体"/>
                <w:sz w:val="24"/>
              </w:rPr>
            </w:pPr>
          </w:p>
        </w:tc>
        <w:tc>
          <w:tcPr>
            <w:tcW w:w="1800" w:type="dxa"/>
            <w:vAlign w:val="center"/>
          </w:tcPr>
          <w:p w14:paraId="66196401">
            <w:pPr>
              <w:spacing w:line="360" w:lineRule="auto"/>
              <w:jc w:val="center"/>
              <w:rPr>
                <w:rFonts w:ascii="宋体" w:hAnsi="宋体"/>
                <w:sz w:val="24"/>
              </w:rPr>
            </w:pPr>
          </w:p>
        </w:tc>
      </w:tr>
      <w:tr w14:paraId="4C30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817" w:type="dxa"/>
            <w:vAlign w:val="center"/>
          </w:tcPr>
          <w:p w14:paraId="317FCAF2">
            <w:pPr>
              <w:spacing w:line="360" w:lineRule="auto"/>
              <w:jc w:val="center"/>
              <w:rPr>
                <w:rFonts w:ascii="宋体" w:hAnsi="宋体"/>
                <w:sz w:val="24"/>
              </w:rPr>
            </w:pPr>
          </w:p>
        </w:tc>
        <w:tc>
          <w:tcPr>
            <w:tcW w:w="1271" w:type="dxa"/>
            <w:vAlign w:val="center"/>
          </w:tcPr>
          <w:p w14:paraId="2A7E442B">
            <w:pPr>
              <w:spacing w:line="360" w:lineRule="auto"/>
              <w:jc w:val="center"/>
              <w:rPr>
                <w:rFonts w:ascii="宋体" w:hAnsi="宋体"/>
                <w:sz w:val="24"/>
              </w:rPr>
            </w:pPr>
          </w:p>
        </w:tc>
        <w:tc>
          <w:tcPr>
            <w:tcW w:w="2340" w:type="dxa"/>
            <w:vAlign w:val="center"/>
          </w:tcPr>
          <w:p w14:paraId="5640B6C1">
            <w:pPr>
              <w:spacing w:line="360" w:lineRule="auto"/>
              <w:jc w:val="center"/>
              <w:rPr>
                <w:rFonts w:ascii="宋体" w:hAnsi="宋体"/>
                <w:sz w:val="24"/>
              </w:rPr>
            </w:pPr>
          </w:p>
        </w:tc>
        <w:tc>
          <w:tcPr>
            <w:tcW w:w="2484" w:type="dxa"/>
            <w:vAlign w:val="center"/>
          </w:tcPr>
          <w:p w14:paraId="20601920">
            <w:pPr>
              <w:spacing w:line="360" w:lineRule="auto"/>
              <w:jc w:val="center"/>
              <w:rPr>
                <w:rFonts w:ascii="宋体" w:hAnsi="宋体"/>
                <w:sz w:val="24"/>
              </w:rPr>
            </w:pPr>
          </w:p>
        </w:tc>
        <w:tc>
          <w:tcPr>
            <w:tcW w:w="1260" w:type="dxa"/>
          </w:tcPr>
          <w:p w14:paraId="37BD27A3">
            <w:pPr>
              <w:spacing w:line="360" w:lineRule="auto"/>
              <w:jc w:val="center"/>
              <w:rPr>
                <w:rFonts w:ascii="宋体" w:hAnsi="宋体"/>
                <w:sz w:val="24"/>
              </w:rPr>
            </w:pPr>
          </w:p>
        </w:tc>
        <w:tc>
          <w:tcPr>
            <w:tcW w:w="1800" w:type="dxa"/>
            <w:vAlign w:val="center"/>
          </w:tcPr>
          <w:p w14:paraId="4A8604BE">
            <w:pPr>
              <w:spacing w:line="360" w:lineRule="auto"/>
              <w:jc w:val="center"/>
              <w:rPr>
                <w:rFonts w:ascii="宋体" w:hAnsi="宋体"/>
                <w:sz w:val="24"/>
              </w:rPr>
            </w:pPr>
          </w:p>
        </w:tc>
      </w:tr>
      <w:tr w14:paraId="095A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817" w:type="dxa"/>
            <w:vAlign w:val="center"/>
          </w:tcPr>
          <w:p w14:paraId="1294D96E">
            <w:pPr>
              <w:spacing w:line="360" w:lineRule="auto"/>
              <w:jc w:val="center"/>
              <w:rPr>
                <w:rFonts w:ascii="宋体" w:hAnsi="宋体"/>
                <w:sz w:val="24"/>
              </w:rPr>
            </w:pPr>
          </w:p>
        </w:tc>
        <w:tc>
          <w:tcPr>
            <w:tcW w:w="1271" w:type="dxa"/>
            <w:vAlign w:val="center"/>
          </w:tcPr>
          <w:p w14:paraId="7D306161">
            <w:pPr>
              <w:spacing w:line="360" w:lineRule="auto"/>
              <w:jc w:val="center"/>
              <w:rPr>
                <w:rFonts w:ascii="宋体" w:hAnsi="宋体"/>
                <w:sz w:val="24"/>
              </w:rPr>
            </w:pPr>
          </w:p>
        </w:tc>
        <w:tc>
          <w:tcPr>
            <w:tcW w:w="2340" w:type="dxa"/>
            <w:vAlign w:val="center"/>
          </w:tcPr>
          <w:p w14:paraId="6A165802">
            <w:pPr>
              <w:spacing w:line="360" w:lineRule="auto"/>
              <w:jc w:val="center"/>
              <w:rPr>
                <w:rFonts w:ascii="宋体" w:hAnsi="宋体"/>
                <w:sz w:val="24"/>
              </w:rPr>
            </w:pPr>
          </w:p>
        </w:tc>
        <w:tc>
          <w:tcPr>
            <w:tcW w:w="2484" w:type="dxa"/>
            <w:vAlign w:val="center"/>
          </w:tcPr>
          <w:p w14:paraId="61A99189">
            <w:pPr>
              <w:spacing w:line="360" w:lineRule="auto"/>
              <w:jc w:val="center"/>
              <w:rPr>
                <w:rFonts w:ascii="宋体" w:hAnsi="宋体"/>
                <w:sz w:val="24"/>
              </w:rPr>
            </w:pPr>
          </w:p>
        </w:tc>
        <w:tc>
          <w:tcPr>
            <w:tcW w:w="1260" w:type="dxa"/>
          </w:tcPr>
          <w:p w14:paraId="2C48D8DE">
            <w:pPr>
              <w:spacing w:line="360" w:lineRule="auto"/>
              <w:jc w:val="center"/>
              <w:rPr>
                <w:rFonts w:ascii="宋体" w:hAnsi="宋体"/>
                <w:sz w:val="24"/>
              </w:rPr>
            </w:pPr>
          </w:p>
        </w:tc>
        <w:tc>
          <w:tcPr>
            <w:tcW w:w="1800" w:type="dxa"/>
            <w:vAlign w:val="center"/>
          </w:tcPr>
          <w:p w14:paraId="099EE804">
            <w:pPr>
              <w:spacing w:line="360" w:lineRule="auto"/>
              <w:jc w:val="center"/>
              <w:rPr>
                <w:rFonts w:ascii="宋体" w:hAnsi="宋体"/>
                <w:sz w:val="24"/>
              </w:rPr>
            </w:pPr>
          </w:p>
        </w:tc>
      </w:tr>
      <w:tr w14:paraId="0590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817" w:type="dxa"/>
            <w:vAlign w:val="center"/>
          </w:tcPr>
          <w:p w14:paraId="04C861D6">
            <w:pPr>
              <w:spacing w:line="360" w:lineRule="auto"/>
              <w:jc w:val="center"/>
              <w:rPr>
                <w:rFonts w:ascii="宋体" w:hAnsi="宋体"/>
                <w:sz w:val="24"/>
              </w:rPr>
            </w:pPr>
          </w:p>
        </w:tc>
        <w:tc>
          <w:tcPr>
            <w:tcW w:w="1271" w:type="dxa"/>
            <w:vAlign w:val="center"/>
          </w:tcPr>
          <w:p w14:paraId="7431A662">
            <w:pPr>
              <w:spacing w:line="360" w:lineRule="auto"/>
              <w:jc w:val="center"/>
              <w:rPr>
                <w:rFonts w:ascii="宋体" w:hAnsi="宋体"/>
                <w:sz w:val="24"/>
              </w:rPr>
            </w:pPr>
          </w:p>
        </w:tc>
        <w:tc>
          <w:tcPr>
            <w:tcW w:w="2340" w:type="dxa"/>
            <w:vAlign w:val="center"/>
          </w:tcPr>
          <w:p w14:paraId="0C46C48D">
            <w:pPr>
              <w:spacing w:line="360" w:lineRule="auto"/>
              <w:jc w:val="center"/>
              <w:rPr>
                <w:rFonts w:ascii="宋体" w:hAnsi="宋体"/>
                <w:sz w:val="24"/>
              </w:rPr>
            </w:pPr>
          </w:p>
        </w:tc>
        <w:tc>
          <w:tcPr>
            <w:tcW w:w="2484" w:type="dxa"/>
            <w:vAlign w:val="center"/>
          </w:tcPr>
          <w:p w14:paraId="1FE2B5CE">
            <w:pPr>
              <w:spacing w:line="360" w:lineRule="auto"/>
              <w:jc w:val="center"/>
              <w:rPr>
                <w:rFonts w:ascii="宋体" w:hAnsi="宋体"/>
                <w:sz w:val="24"/>
              </w:rPr>
            </w:pPr>
          </w:p>
        </w:tc>
        <w:tc>
          <w:tcPr>
            <w:tcW w:w="1260" w:type="dxa"/>
          </w:tcPr>
          <w:p w14:paraId="786932C9">
            <w:pPr>
              <w:spacing w:line="360" w:lineRule="auto"/>
              <w:jc w:val="center"/>
              <w:rPr>
                <w:rFonts w:ascii="宋体" w:hAnsi="宋体"/>
                <w:sz w:val="24"/>
              </w:rPr>
            </w:pPr>
          </w:p>
        </w:tc>
        <w:tc>
          <w:tcPr>
            <w:tcW w:w="1800" w:type="dxa"/>
            <w:vAlign w:val="center"/>
          </w:tcPr>
          <w:p w14:paraId="180B3F80">
            <w:pPr>
              <w:spacing w:line="360" w:lineRule="auto"/>
              <w:jc w:val="center"/>
              <w:rPr>
                <w:rFonts w:ascii="宋体" w:hAnsi="宋体"/>
                <w:sz w:val="24"/>
              </w:rPr>
            </w:pPr>
          </w:p>
        </w:tc>
      </w:tr>
      <w:tr w14:paraId="3405B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817" w:type="dxa"/>
            <w:vAlign w:val="center"/>
          </w:tcPr>
          <w:p w14:paraId="69655504">
            <w:pPr>
              <w:spacing w:line="360" w:lineRule="auto"/>
              <w:jc w:val="center"/>
              <w:rPr>
                <w:rFonts w:ascii="宋体" w:hAnsi="宋体"/>
                <w:sz w:val="24"/>
              </w:rPr>
            </w:pPr>
          </w:p>
        </w:tc>
        <w:tc>
          <w:tcPr>
            <w:tcW w:w="1271" w:type="dxa"/>
            <w:vAlign w:val="center"/>
          </w:tcPr>
          <w:p w14:paraId="09E8D829">
            <w:pPr>
              <w:spacing w:line="360" w:lineRule="auto"/>
              <w:jc w:val="center"/>
              <w:rPr>
                <w:rFonts w:ascii="宋体" w:hAnsi="宋体"/>
                <w:sz w:val="24"/>
              </w:rPr>
            </w:pPr>
          </w:p>
        </w:tc>
        <w:tc>
          <w:tcPr>
            <w:tcW w:w="2340" w:type="dxa"/>
            <w:vAlign w:val="center"/>
          </w:tcPr>
          <w:p w14:paraId="1AC4EC1C">
            <w:pPr>
              <w:spacing w:line="360" w:lineRule="auto"/>
              <w:jc w:val="center"/>
              <w:rPr>
                <w:rFonts w:ascii="宋体" w:hAnsi="宋体"/>
                <w:sz w:val="24"/>
              </w:rPr>
            </w:pPr>
          </w:p>
        </w:tc>
        <w:tc>
          <w:tcPr>
            <w:tcW w:w="2484" w:type="dxa"/>
            <w:vAlign w:val="center"/>
          </w:tcPr>
          <w:p w14:paraId="3F2CC0AB">
            <w:pPr>
              <w:spacing w:line="360" w:lineRule="auto"/>
              <w:jc w:val="center"/>
              <w:rPr>
                <w:rFonts w:ascii="宋体" w:hAnsi="宋体"/>
                <w:sz w:val="24"/>
              </w:rPr>
            </w:pPr>
          </w:p>
        </w:tc>
        <w:tc>
          <w:tcPr>
            <w:tcW w:w="1260" w:type="dxa"/>
          </w:tcPr>
          <w:p w14:paraId="68FBC7B7">
            <w:pPr>
              <w:spacing w:line="360" w:lineRule="auto"/>
              <w:jc w:val="center"/>
              <w:rPr>
                <w:rFonts w:ascii="宋体" w:hAnsi="宋体"/>
                <w:sz w:val="24"/>
              </w:rPr>
            </w:pPr>
          </w:p>
        </w:tc>
        <w:tc>
          <w:tcPr>
            <w:tcW w:w="1800" w:type="dxa"/>
            <w:vAlign w:val="center"/>
          </w:tcPr>
          <w:p w14:paraId="1C5ACFA6">
            <w:pPr>
              <w:spacing w:line="360" w:lineRule="auto"/>
              <w:jc w:val="center"/>
              <w:rPr>
                <w:rFonts w:ascii="宋体" w:hAnsi="宋体"/>
                <w:sz w:val="24"/>
              </w:rPr>
            </w:pPr>
          </w:p>
        </w:tc>
      </w:tr>
      <w:tr w14:paraId="6860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817" w:type="dxa"/>
            <w:vAlign w:val="center"/>
          </w:tcPr>
          <w:p w14:paraId="68E557AC">
            <w:pPr>
              <w:spacing w:line="360" w:lineRule="auto"/>
              <w:jc w:val="center"/>
              <w:rPr>
                <w:rFonts w:ascii="宋体" w:hAnsi="宋体"/>
                <w:sz w:val="24"/>
              </w:rPr>
            </w:pPr>
          </w:p>
        </w:tc>
        <w:tc>
          <w:tcPr>
            <w:tcW w:w="1271" w:type="dxa"/>
            <w:vAlign w:val="center"/>
          </w:tcPr>
          <w:p w14:paraId="70DF1FC7">
            <w:pPr>
              <w:spacing w:line="360" w:lineRule="auto"/>
              <w:jc w:val="center"/>
              <w:rPr>
                <w:rFonts w:ascii="宋体" w:hAnsi="宋体"/>
                <w:sz w:val="24"/>
              </w:rPr>
            </w:pPr>
          </w:p>
        </w:tc>
        <w:tc>
          <w:tcPr>
            <w:tcW w:w="2340" w:type="dxa"/>
            <w:vAlign w:val="center"/>
          </w:tcPr>
          <w:p w14:paraId="07272478">
            <w:pPr>
              <w:spacing w:line="360" w:lineRule="auto"/>
              <w:jc w:val="center"/>
              <w:rPr>
                <w:rFonts w:ascii="宋体" w:hAnsi="宋体"/>
                <w:sz w:val="24"/>
              </w:rPr>
            </w:pPr>
          </w:p>
        </w:tc>
        <w:tc>
          <w:tcPr>
            <w:tcW w:w="2484" w:type="dxa"/>
            <w:vAlign w:val="center"/>
          </w:tcPr>
          <w:p w14:paraId="2CCFC0CD">
            <w:pPr>
              <w:spacing w:line="360" w:lineRule="auto"/>
              <w:jc w:val="center"/>
              <w:rPr>
                <w:rFonts w:ascii="宋体" w:hAnsi="宋体"/>
                <w:sz w:val="24"/>
              </w:rPr>
            </w:pPr>
          </w:p>
        </w:tc>
        <w:tc>
          <w:tcPr>
            <w:tcW w:w="1260" w:type="dxa"/>
          </w:tcPr>
          <w:p w14:paraId="18364626">
            <w:pPr>
              <w:spacing w:line="360" w:lineRule="auto"/>
              <w:jc w:val="center"/>
              <w:rPr>
                <w:rFonts w:ascii="宋体" w:hAnsi="宋体"/>
                <w:sz w:val="24"/>
              </w:rPr>
            </w:pPr>
          </w:p>
        </w:tc>
        <w:tc>
          <w:tcPr>
            <w:tcW w:w="1800" w:type="dxa"/>
            <w:vAlign w:val="center"/>
          </w:tcPr>
          <w:p w14:paraId="1150AD18">
            <w:pPr>
              <w:spacing w:line="360" w:lineRule="auto"/>
              <w:jc w:val="center"/>
              <w:rPr>
                <w:rFonts w:ascii="宋体" w:hAnsi="宋体"/>
                <w:sz w:val="24"/>
              </w:rPr>
            </w:pPr>
          </w:p>
        </w:tc>
      </w:tr>
      <w:tr w14:paraId="1024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817" w:type="dxa"/>
            <w:vAlign w:val="center"/>
          </w:tcPr>
          <w:p w14:paraId="247A6B52">
            <w:pPr>
              <w:spacing w:line="360" w:lineRule="auto"/>
              <w:jc w:val="center"/>
              <w:rPr>
                <w:rFonts w:ascii="宋体" w:hAnsi="宋体"/>
                <w:sz w:val="24"/>
              </w:rPr>
            </w:pPr>
          </w:p>
        </w:tc>
        <w:tc>
          <w:tcPr>
            <w:tcW w:w="1271" w:type="dxa"/>
            <w:vAlign w:val="center"/>
          </w:tcPr>
          <w:p w14:paraId="7887DE06">
            <w:pPr>
              <w:spacing w:line="360" w:lineRule="auto"/>
              <w:jc w:val="center"/>
              <w:rPr>
                <w:rFonts w:ascii="宋体" w:hAnsi="宋体"/>
                <w:sz w:val="24"/>
              </w:rPr>
            </w:pPr>
          </w:p>
        </w:tc>
        <w:tc>
          <w:tcPr>
            <w:tcW w:w="2340" w:type="dxa"/>
            <w:vAlign w:val="center"/>
          </w:tcPr>
          <w:p w14:paraId="1D3439F0">
            <w:pPr>
              <w:spacing w:line="360" w:lineRule="auto"/>
              <w:jc w:val="center"/>
              <w:rPr>
                <w:rFonts w:ascii="宋体" w:hAnsi="宋体"/>
                <w:sz w:val="24"/>
              </w:rPr>
            </w:pPr>
          </w:p>
        </w:tc>
        <w:tc>
          <w:tcPr>
            <w:tcW w:w="2484" w:type="dxa"/>
            <w:vAlign w:val="center"/>
          </w:tcPr>
          <w:p w14:paraId="6408C859">
            <w:pPr>
              <w:spacing w:line="360" w:lineRule="auto"/>
              <w:jc w:val="center"/>
              <w:rPr>
                <w:rFonts w:ascii="宋体" w:hAnsi="宋体"/>
                <w:sz w:val="24"/>
              </w:rPr>
            </w:pPr>
          </w:p>
        </w:tc>
        <w:tc>
          <w:tcPr>
            <w:tcW w:w="1260" w:type="dxa"/>
          </w:tcPr>
          <w:p w14:paraId="0FF30928">
            <w:pPr>
              <w:spacing w:line="360" w:lineRule="auto"/>
              <w:jc w:val="center"/>
              <w:rPr>
                <w:rFonts w:ascii="宋体" w:hAnsi="宋体"/>
                <w:sz w:val="24"/>
              </w:rPr>
            </w:pPr>
          </w:p>
        </w:tc>
        <w:tc>
          <w:tcPr>
            <w:tcW w:w="1800" w:type="dxa"/>
            <w:vAlign w:val="center"/>
          </w:tcPr>
          <w:p w14:paraId="2F539FD3">
            <w:pPr>
              <w:spacing w:line="360" w:lineRule="auto"/>
              <w:jc w:val="center"/>
              <w:rPr>
                <w:rFonts w:ascii="宋体" w:hAnsi="宋体"/>
                <w:sz w:val="24"/>
              </w:rPr>
            </w:pPr>
          </w:p>
        </w:tc>
      </w:tr>
      <w:tr w14:paraId="5D1C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817" w:type="dxa"/>
            <w:vAlign w:val="center"/>
          </w:tcPr>
          <w:p w14:paraId="46146B5C">
            <w:pPr>
              <w:spacing w:line="360" w:lineRule="auto"/>
              <w:jc w:val="center"/>
              <w:rPr>
                <w:rFonts w:ascii="宋体" w:hAnsi="宋体"/>
                <w:sz w:val="24"/>
              </w:rPr>
            </w:pPr>
          </w:p>
        </w:tc>
        <w:tc>
          <w:tcPr>
            <w:tcW w:w="1271" w:type="dxa"/>
            <w:vAlign w:val="center"/>
          </w:tcPr>
          <w:p w14:paraId="41C59A7D">
            <w:pPr>
              <w:spacing w:line="360" w:lineRule="auto"/>
              <w:jc w:val="center"/>
              <w:rPr>
                <w:rFonts w:ascii="宋体" w:hAnsi="宋体"/>
                <w:sz w:val="24"/>
              </w:rPr>
            </w:pPr>
          </w:p>
        </w:tc>
        <w:tc>
          <w:tcPr>
            <w:tcW w:w="2340" w:type="dxa"/>
            <w:vAlign w:val="center"/>
          </w:tcPr>
          <w:p w14:paraId="780B3688">
            <w:pPr>
              <w:spacing w:line="360" w:lineRule="auto"/>
              <w:jc w:val="center"/>
              <w:rPr>
                <w:rFonts w:ascii="宋体" w:hAnsi="宋体"/>
                <w:sz w:val="24"/>
              </w:rPr>
            </w:pPr>
          </w:p>
        </w:tc>
        <w:tc>
          <w:tcPr>
            <w:tcW w:w="2484" w:type="dxa"/>
            <w:vAlign w:val="center"/>
          </w:tcPr>
          <w:p w14:paraId="7CA7B256">
            <w:pPr>
              <w:spacing w:line="360" w:lineRule="auto"/>
              <w:jc w:val="center"/>
              <w:rPr>
                <w:rFonts w:ascii="宋体" w:hAnsi="宋体"/>
                <w:sz w:val="24"/>
              </w:rPr>
            </w:pPr>
          </w:p>
        </w:tc>
        <w:tc>
          <w:tcPr>
            <w:tcW w:w="1260" w:type="dxa"/>
          </w:tcPr>
          <w:p w14:paraId="007A4CA2">
            <w:pPr>
              <w:spacing w:line="360" w:lineRule="auto"/>
              <w:jc w:val="center"/>
              <w:rPr>
                <w:rFonts w:ascii="宋体" w:hAnsi="宋体"/>
                <w:sz w:val="24"/>
              </w:rPr>
            </w:pPr>
          </w:p>
        </w:tc>
        <w:tc>
          <w:tcPr>
            <w:tcW w:w="1800" w:type="dxa"/>
            <w:vAlign w:val="center"/>
          </w:tcPr>
          <w:p w14:paraId="3583CF14">
            <w:pPr>
              <w:spacing w:line="360" w:lineRule="auto"/>
              <w:jc w:val="center"/>
              <w:rPr>
                <w:rFonts w:ascii="宋体" w:hAnsi="宋体"/>
                <w:sz w:val="24"/>
              </w:rPr>
            </w:pPr>
          </w:p>
        </w:tc>
      </w:tr>
      <w:tr w14:paraId="57D35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817" w:type="dxa"/>
            <w:vAlign w:val="center"/>
          </w:tcPr>
          <w:p w14:paraId="697C938D">
            <w:pPr>
              <w:spacing w:line="360" w:lineRule="auto"/>
              <w:jc w:val="center"/>
              <w:rPr>
                <w:rFonts w:ascii="宋体" w:hAnsi="宋体"/>
                <w:sz w:val="24"/>
              </w:rPr>
            </w:pPr>
          </w:p>
        </w:tc>
        <w:tc>
          <w:tcPr>
            <w:tcW w:w="1271" w:type="dxa"/>
            <w:vAlign w:val="center"/>
          </w:tcPr>
          <w:p w14:paraId="2180BF16">
            <w:pPr>
              <w:spacing w:line="360" w:lineRule="auto"/>
              <w:jc w:val="center"/>
              <w:rPr>
                <w:rFonts w:ascii="宋体" w:hAnsi="宋体"/>
                <w:sz w:val="24"/>
              </w:rPr>
            </w:pPr>
          </w:p>
        </w:tc>
        <w:tc>
          <w:tcPr>
            <w:tcW w:w="2340" w:type="dxa"/>
            <w:vAlign w:val="center"/>
          </w:tcPr>
          <w:p w14:paraId="2D0CFF0E">
            <w:pPr>
              <w:spacing w:line="360" w:lineRule="auto"/>
              <w:jc w:val="center"/>
              <w:rPr>
                <w:rFonts w:ascii="宋体" w:hAnsi="宋体"/>
                <w:sz w:val="24"/>
              </w:rPr>
            </w:pPr>
          </w:p>
        </w:tc>
        <w:tc>
          <w:tcPr>
            <w:tcW w:w="2484" w:type="dxa"/>
            <w:vAlign w:val="center"/>
          </w:tcPr>
          <w:p w14:paraId="0FCC1637">
            <w:pPr>
              <w:spacing w:line="360" w:lineRule="auto"/>
              <w:jc w:val="center"/>
              <w:rPr>
                <w:rFonts w:ascii="宋体" w:hAnsi="宋体"/>
                <w:sz w:val="24"/>
              </w:rPr>
            </w:pPr>
          </w:p>
        </w:tc>
        <w:tc>
          <w:tcPr>
            <w:tcW w:w="1260" w:type="dxa"/>
          </w:tcPr>
          <w:p w14:paraId="2A83AF3B">
            <w:pPr>
              <w:spacing w:line="360" w:lineRule="auto"/>
              <w:jc w:val="center"/>
              <w:rPr>
                <w:rFonts w:ascii="宋体" w:hAnsi="宋体"/>
                <w:sz w:val="24"/>
              </w:rPr>
            </w:pPr>
          </w:p>
        </w:tc>
        <w:tc>
          <w:tcPr>
            <w:tcW w:w="1800" w:type="dxa"/>
            <w:vAlign w:val="center"/>
          </w:tcPr>
          <w:p w14:paraId="323C196F">
            <w:pPr>
              <w:spacing w:line="360" w:lineRule="auto"/>
              <w:jc w:val="center"/>
              <w:rPr>
                <w:rFonts w:ascii="宋体" w:hAnsi="宋体"/>
                <w:sz w:val="24"/>
              </w:rPr>
            </w:pPr>
          </w:p>
        </w:tc>
      </w:tr>
      <w:tr w14:paraId="2113E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817" w:type="dxa"/>
            <w:vAlign w:val="center"/>
          </w:tcPr>
          <w:p w14:paraId="5E360544">
            <w:pPr>
              <w:spacing w:line="360" w:lineRule="auto"/>
              <w:jc w:val="center"/>
              <w:rPr>
                <w:rFonts w:ascii="宋体" w:hAnsi="宋体"/>
                <w:sz w:val="24"/>
              </w:rPr>
            </w:pPr>
          </w:p>
        </w:tc>
        <w:tc>
          <w:tcPr>
            <w:tcW w:w="1271" w:type="dxa"/>
            <w:vAlign w:val="center"/>
          </w:tcPr>
          <w:p w14:paraId="7BCFD8C9">
            <w:pPr>
              <w:spacing w:line="360" w:lineRule="auto"/>
              <w:jc w:val="center"/>
              <w:rPr>
                <w:rFonts w:ascii="宋体" w:hAnsi="宋体"/>
                <w:sz w:val="24"/>
              </w:rPr>
            </w:pPr>
          </w:p>
        </w:tc>
        <w:tc>
          <w:tcPr>
            <w:tcW w:w="2340" w:type="dxa"/>
            <w:vAlign w:val="center"/>
          </w:tcPr>
          <w:p w14:paraId="7FCCDCB7">
            <w:pPr>
              <w:spacing w:line="360" w:lineRule="auto"/>
              <w:jc w:val="center"/>
              <w:rPr>
                <w:rFonts w:ascii="宋体" w:hAnsi="宋体"/>
                <w:sz w:val="24"/>
              </w:rPr>
            </w:pPr>
          </w:p>
        </w:tc>
        <w:tc>
          <w:tcPr>
            <w:tcW w:w="2484" w:type="dxa"/>
            <w:vAlign w:val="center"/>
          </w:tcPr>
          <w:p w14:paraId="4781F9FF">
            <w:pPr>
              <w:spacing w:line="360" w:lineRule="auto"/>
              <w:jc w:val="center"/>
              <w:rPr>
                <w:rFonts w:ascii="宋体" w:hAnsi="宋体"/>
                <w:sz w:val="24"/>
              </w:rPr>
            </w:pPr>
          </w:p>
        </w:tc>
        <w:tc>
          <w:tcPr>
            <w:tcW w:w="1260" w:type="dxa"/>
          </w:tcPr>
          <w:p w14:paraId="68EAC46E">
            <w:pPr>
              <w:spacing w:line="360" w:lineRule="auto"/>
              <w:jc w:val="center"/>
              <w:rPr>
                <w:rFonts w:ascii="宋体" w:hAnsi="宋体"/>
                <w:sz w:val="24"/>
              </w:rPr>
            </w:pPr>
          </w:p>
        </w:tc>
        <w:tc>
          <w:tcPr>
            <w:tcW w:w="1800" w:type="dxa"/>
            <w:vAlign w:val="center"/>
          </w:tcPr>
          <w:p w14:paraId="16AA857A">
            <w:pPr>
              <w:spacing w:line="360" w:lineRule="auto"/>
              <w:jc w:val="center"/>
              <w:rPr>
                <w:rFonts w:ascii="宋体" w:hAnsi="宋体"/>
                <w:sz w:val="24"/>
              </w:rPr>
            </w:pPr>
          </w:p>
        </w:tc>
      </w:tr>
      <w:tr w14:paraId="5EFE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817" w:type="dxa"/>
            <w:vAlign w:val="center"/>
          </w:tcPr>
          <w:p w14:paraId="29B98C03">
            <w:pPr>
              <w:spacing w:line="360" w:lineRule="auto"/>
              <w:jc w:val="center"/>
              <w:rPr>
                <w:rFonts w:ascii="宋体" w:hAnsi="宋体"/>
                <w:sz w:val="24"/>
              </w:rPr>
            </w:pPr>
          </w:p>
        </w:tc>
        <w:tc>
          <w:tcPr>
            <w:tcW w:w="1271" w:type="dxa"/>
            <w:vAlign w:val="center"/>
          </w:tcPr>
          <w:p w14:paraId="1E59C89F">
            <w:pPr>
              <w:spacing w:line="360" w:lineRule="auto"/>
              <w:jc w:val="center"/>
              <w:rPr>
                <w:rFonts w:ascii="宋体" w:hAnsi="宋体"/>
                <w:sz w:val="24"/>
              </w:rPr>
            </w:pPr>
          </w:p>
        </w:tc>
        <w:tc>
          <w:tcPr>
            <w:tcW w:w="2340" w:type="dxa"/>
            <w:vAlign w:val="center"/>
          </w:tcPr>
          <w:p w14:paraId="057BB420">
            <w:pPr>
              <w:spacing w:line="360" w:lineRule="auto"/>
              <w:jc w:val="center"/>
              <w:rPr>
                <w:rFonts w:ascii="宋体" w:hAnsi="宋体"/>
                <w:sz w:val="24"/>
              </w:rPr>
            </w:pPr>
          </w:p>
        </w:tc>
        <w:tc>
          <w:tcPr>
            <w:tcW w:w="2484" w:type="dxa"/>
            <w:vAlign w:val="center"/>
          </w:tcPr>
          <w:p w14:paraId="05E24B32">
            <w:pPr>
              <w:spacing w:line="360" w:lineRule="auto"/>
              <w:jc w:val="center"/>
              <w:rPr>
                <w:rFonts w:ascii="宋体" w:hAnsi="宋体"/>
                <w:sz w:val="24"/>
              </w:rPr>
            </w:pPr>
          </w:p>
        </w:tc>
        <w:tc>
          <w:tcPr>
            <w:tcW w:w="1260" w:type="dxa"/>
          </w:tcPr>
          <w:p w14:paraId="4FA29886">
            <w:pPr>
              <w:spacing w:line="360" w:lineRule="auto"/>
              <w:jc w:val="center"/>
              <w:rPr>
                <w:rFonts w:ascii="宋体" w:hAnsi="宋体"/>
                <w:sz w:val="24"/>
              </w:rPr>
            </w:pPr>
          </w:p>
        </w:tc>
        <w:tc>
          <w:tcPr>
            <w:tcW w:w="1800" w:type="dxa"/>
            <w:vAlign w:val="center"/>
          </w:tcPr>
          <w:p w14:paraId="585920B4">
            <w:pPr>
              <w:spacing w:line="360" w:lineRule="auto"/>
              <w:jc w:val="center"/>
              <w:rPr>
                <w:rFonts w:ascii="宋体" w:hAnsi="宋体"/>
                <w:sz w:val="24"/>
              </w:rPr>
            </w:pPr>
          </w:p>
        </w:tc>
      </w:tr>
      <w:tr w14:paraId="2193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817" w:type="dxa"/>
            <w:vAlign w:val="center"/>
          </w:tcPr>
          <w:p w14:paraId="1C4DE677">
            <w:pPr>
              <w:spacing w:line="360" w:lineRule="auto"/>
              <w:jc w:val="center"/>
              <w:rPr>
                <w:rFonts w:ascii="宋体" w:hAnsi="宋体"/>
                <w:sz w:val="24"/>
              </w:rPr>
            </w:pPr>
          </w:p>
        </w:tc>
        <w:tc>
          <w:tcPr>
            <w:tcW w:w="1271" w:type="dxa"/>
            <w:vAlign w:val="center"/>
          </w:tcPr>
          <w:p w14:paraId="0D71F3E8">
            <w:pPr>
              <w:spacing w:line="360" w:lineRule="auto"/>
              <w:jc w:val="center"/>
              <w:rPr>
                <w:rFonts w:ascii="宋体" w:hAnsi="宋体"/>
                <w:sz w:val="24"/>
              </w:rPr>
            </w:pPr>
          </w:p>
        </w:tc>
        <w:tc>
          <w:tcPr>
            <w:tcW w:w="2340" w:type="dxa"/>
            <w:vAlign w:val="center"/>
          </w:tcPr>
          <w:p w14:paraId="56CFF2D5">
            <w:pPr>
              <w:spacing w:line="360" w:lineRule="auto"/>
              <w:jc w:val="center"/>
              <w:rPr>
                <w:rFonts w:ascii="宋体" w:hAnsi="宋体"/>
                <w:sz w:val="24"/>
              </w:rPr>
            </w:pPr>
          </w:p>
        </w:tc>
        <w:tc>
          <w:tcPr>
            <w:tcW w:w="2484" w:type="dxa"/>
            <w:vAlign w:val="center"/>
          </w:tcPr>
          <w:p w14:paraId="79E78F6C">
            <w:pPr>
              <w:spacing w:line="360" w:lineRule="auto"/>
              <w:jc w:val="center"/>
              <w:rPr>
                <w:rFonts w:ascii="宋体" w:hAnsi="宋体"/>
                <w:sz w:val="24"/>
              </w:rPr>
            </w:pPr>
          </w:p>
        </w:tc>
        <w:tc>
          <w:tcPr>
            <w:tcW w:w="1260" w:type="dxa"/>
          </w:tcPr>
          <w:p w14:paraId="7448B1B3">
            <w:pPr>
              <w:spacing w:line="360" w:lineRule="auto"/>
              <w:jc w:val="center"/>
              <w:rPr>
                <w:rFonts w:ascii="宋体" w:hAnsi="宋体"/>
                <w:sz w:val="24"/>
              </w:rPr>
            </w:pPr>
          </w:p>
        </w:tc>
        <w:tc>
          <w:tcPr>
            <w:tcW w:w="1800" w:type="dxa"/>
            <w:vAlign w:val="center"/>
          </w:tcPr>
          <w:p w14:paraId="62B65921">
            <w:pPr>
              <w:spacing w:line="360" w:lineRule="auto"/>
              <w:jc w:val="center"/>
              <w:rPr>
                <w:rFonts w:ascii="宋体" w:hAnsi="宋体"/>
                <w:sz w:val="24"/>
              </w:rPr>
            </w:pPr>
          </w:p>
        </w:tc>
      </w:tr>
    </w:tbl>
    <w:p w14:paraId="0F98900E">
      <w:pPr>
        <w:spacing w:line="400" w:lineRule="exact"/>
        <w:ind w:right="482"/>
        <w:rPr>
          <w:rFonts w:ascii="宋体" w:hAnsi="宋体"/>
          <w:szCs w:val="21"/>
        </w:rPr>
      </w:pPr>
      <w:r>
        <w:rPr>
          <w:rFonts w:hint="eastAsia" w:ascii="宋体" w:hAnsi="宋体"/>
          <w:szCs w:val="21"/>
        </w:rPr>
        <w:t>注：</w:t>
      </w:r>
      <w:r>
        <w:rPr>
          <w:rFonts w:ascii="宋体" w:hAnsi="宋体"/>
          <w:szCs w:val="21"/>
        </w:rPr>
        <w:t>表格中“偏离”</w:t>
      </w:r>
      <w:r>
        <w:rPr>
          <w:rFonts w:hint="eastAsia" w:ascii="宋体" w:hAnsi="宋体"/>
          <w:szCs w:val="21"/>
        </w:rPr>
        <w:t>一列，</w:t>
      </w:r>
      <w:r>
        <w:rPr>
          <w:rFonts w:ascii="宋体" w:hAnsi="宋体"/>
          <w:szCs w:val="21"/>
        </w:rPr>
        <w:t>供应商只能如实填写“</w:t>
      </w:r>
      <w:r>
        <w:rPr>
          <w:rFonts w:hint="eastAsia" w:ascii="宋体" w:hAnsi="宋体"/>
          <w:szCs w:val="21"/>
        </w:rPr>
        <w:t>正偏离</w:t>
      </w:r>
      <w:r>
        <w:rPr>
          <w:rFonts w:ascii="宋体" w:hAnsi="宋体"/>
          <w:szCs w:val="21"/>
        </w:rPr>
        <w:t>”</w:t>
      </w:r>
      <w:r>
        <w:rPr>
          <w:rFonts w:hint="eastAsia" w:ascii="宋体" w:hAnsi="宋体"/>
          <w:szCs w:val="21"/>
        </w:rPr>
        <w:t>、“负</w:t>
      </w:r>
      <w:r>
        <w:rPr>
          <w:rFonts w:ascii="宋体" w:hAnsi="宋体"/>
          <w:szCs w:val="21"/>
        </w:rPr>
        <w:t>偏离”或“无偏离”。凡投标内容</w:t>
      </w:r>
      <w:r>
        <w:rPr>
          <w:rFonts w:hint="eastAsia" w:ascii="宋体" w:hAnsi="宋体"/>
          <w:szCs w:val="21"/>
        </w:rPr>
        <w:t>高于</w:t>
      </w:r>
      <w:r>
        <w:rPr>
          <w:rFonts w:hint="eastAsia" w:ascii="宋体" w:hAnsi="宋体"/>
          <w:szCs w:val="21"/>
          <w:lang w:eastAsia="zh-CN"/>
        </w:rPr>
        <w:t>比选</w:t>
      </w:r>
      <w:r>
        <w:rPr>
          <w:rFonts w:ascii="宋体" w:hAnsi="宋体"/>
          <w:szCs w:val="21"/>
        </w:rPr>
        <w:t>文件要求</w:t>
      </w:r>
      <w:r>
        <w:rPr>
          <w:rFonts w:hint="eastAsia" w:ascii="宋体" w:hAnsi="宋体"/>
          <w:szCs w:val="21"/>
        </w:rPr>
        <w:t>的，按</w:t>
      </w:r>
      <w:r>
        <w:rPr>
          <w:rFonts w:ascii="宋体" w:hAnsi="宋体"/>
          <w:szCs w:val="21"/>
        </w:rPr>
        <w:t>“</w:t>
      </w:r>
      <w:r>
        <w:rPr>
          <w:rFonts w:hint="eastAsia" w:ascii="宋体" w:hAnsi="宋体"/>
          <w:szCs w:val="21"/>
        </w:rPr>
        <w:t>正</w:t>
      </w:r>
      <w:r>
        <w:rPr>
          <w:rFonts w:ascii="宋体" w:hAnsi="宋体"/>
          <w:szCs w:val="21"/>
        </w:rPr>
        <w:t>偏离”填写</w:t>
      </w:r>
      <w:r>
        <w:rPr>
          <w:rFonts w:hint="eastAsia" w:ascii="宋体" w:hAnsi="宋体"/>
          <w:szCs w:val="21"/>
        </w:rPr>
        <w:t>；低于</w:t>
      </w:r>
      <w:r>
        <w:rPr>
          <w:rFonts w:hint="eastAsia" w:ascii="宋体" w:hAnsi="宋体"/>
          <w:szCs w:val="21"/>
          <w:lang w:eastAsia="zh-CN"/>
        </w:rPr>
        <w:t>比选</w:t>
      </w:r>
      <w:r>
        <w:rPr>
          <w:rFonts w:hint="eastAsia" w:ascii="宋体" w:hAnsi="宋体"/>
          <w:szCs w:val="21"/>
        </w:rPr>
        <w:t>文件要求的，按</w:t>
      </w:r>
      <w:r>
        <w:rPr>
          <w:rFonts w:ascii="宋体" w:hAnsi="宋体"/>
          <w:szCs w:val="21"/>
        </w:rPr>
        <w:t>“</w:t>
      </w:r>
      <w:r>
        <w:rPr>
          <w:rFonts w:hint="eastAsia" w:ascii="宋体" w:hAnsi="宋体"/>
          <w:szCs w:val="21"/>
        </w:rPr>
        <w:t>负</w:t>
      </w:r>
      <w:r>
        <w:rPr>
          <w:rFonts w:ascii="宋体" w:hAnsi="宋体"/>
          <w:szCs w:val="21"/>
        </w:rPr>
        <w:t>偏离”填写</w:t>
      </w:r>
      <w:r>
        <w:rPr>
          <w:rFonts w:hint="eastAsia" w:ascii="宋体" w:hAnsi="宋体"/>
          <w:szCs w:val="21"/>
        </w:rPr>
        <w:t>；满足</w:t>
      </w:r>
      <w:r>
        <w:rPr>
          <w:rFonts w:hint="eastAsia" w:ascii="宋体" w:hAnsi="宋体"/>
          <w:szCs w:val="21"/>
          <w:lang w:eastAsia="zh-CN"/>
        </w:rPr>
        <w:t>比选</w:t>
      </w:r>
      <w:r>
        <w:rPr>
          <w:rFonts w:hint="eastAsia" w:ascii="宋体" w:hAnsi="宋体"/>
          <w:szCs w:val="21"/>
        </w:rPr>
        <w:t>文件要求的，按“无偏离”填写。</w:t>
      </w:r>
      <w:r>
        <w:rPr>
          <w:rFonts w:ascii="宋体" w:hAnsi="宋体"/>
          <w:szCs w:val="21"/>
        </w:rPr>
        <w:t>并在</w:t>
      </w:r>
      <w:r>
        <w:rPr>
          <w:rFonts w:hint="eastAsia" w:ascii="宋体" w:hAnsi="宋体"/>
          <w:szCs w:val="21"/>
        </w:rPr>
        <w:t>“</w:t>
      </w:r>
      <w:r>
        <w:rPr>
          <w:rFonts w:hint="eastAsia" w:ascii="宋体" w:hAnsi="宋体"/>
          <w:szCs w:val="21"/>
          <w:lang w:eastAsia="zh-CN"/>
        </w:rPr>
        <w:t>比选</w:t>
      </w:r>
      <w:r>
        <w:rPr>
          <w:rFonts w:hint="eastAsia" w:ascii="宋体" w:hAnsi="宋体"/>
          <w:szCs w:val="21"/>
        </w:rPr>
        <w:t>响应文件对应规范”一列中</w:t>
      </w:r>
      <w:r>
        <w:rPr>
          <w:rFonts w:ascii="宋体" w:hAnsi="宋体"/>
          <w:szCs w:val="21"/>
        </w:rPr>
        <w:t>写明技术</w:t>
      </w:r>
      <w:r>
        <w:rPr>
          <w:rFonts w:hint="eastAsia" w:ascii="宋体" w:hAnsi="宋体"/>
          <w:szCs w:val="21"/>
        </w:rPr>
        <w:t>参数</w:t>
      </w:r>
      <w:r>
        <w:rPr>
          <w:rFonts w:ascii="宋体" w:hAnsi="宋体"/>
          <w:szCs w:val="21"/>
        </w:rPr>
        <w:t>。</w:t>
      </w:r>
    </w:p>
    <w:p w14:paraId="4AC3D330">
      <w:pPr>
        <w:spacing w:line="360" w:lineRule="auto"/>
        <w:jc w:val="right"/>
        <w:rPr>
          <w:rFonts w:ascii="宋体" w:hAnsi="宋体"/>
          <w:sz w:val="24"/>
        </w:rPr>
      </w:pPr>
    </w:p>
    <w:p w14:paraId="3DA8A24B">
      <w:pPr>
        <w:spacing w:line="360" w:lineRule="auto"/>
        <w:rPr>
          <w:rFonts w:ascii="宋体" w:hAnsi="宋体"/>
          <w:sz w:val="24"/>
        </w:rPr>
      </w:pPr>
    </w:p>
    <w:p w14:paraId="4EEC26C1">
      <w:pPr>
        <w:spacing w:line="360" w:lineRule="auto"/>
        <w:jc w:val="right"/>
        <w:rPr>
          <w:rFonts w:ascii="宋体" w:hAnsi="宋体"/>
          <w:sz w:val="24"/>
        </w:rPr>
      </w:pPr>
    </w:p>
    <w:p w14:paraId="3522AEEB">
      <w:pPr>
        <w:spacing w:line="360" w:lineRule="auto"/>
        <w:jc w:val="right"/>
        <w:rPr>
          <w:rFonts w:ascii="宋体" w:hAnsi="宋体"/>
          <w:sz w:val="24"/>
        </w:rPr>
      </w:pPr>
      <w:r>
        <w:rPr>
          <w:rFonts w:hint="eastAsia" w:ascii="宋体" w:hAnsi="宋体"/>
          <w:sz w:val="24"/>
        </w:rPr>
        <w:t>供应商</w:t>
      </w:r>
      <w:r>
        <w:rPr>
          <w:rFonts w:ascii="宋体" w:hAnsi="宋体"/>
          <w:sz w:val="24"/>
        </w:rPr>
        <w:t>：（</w:t>
      </w:r>
      <w:r>
        <w:rPr>
          <w:rFonts w:hint="eastAsia" w:ascii="宋体" w:hAnsi="宋体"/>
          <w:sz w:val="24"/>
        </w:rPr>
        <w:t>加盖公章</w:t>
      </w:r>
      <w:r>
        <w:rPr>
          <w:rFonts w:ascii="宋体" w:hAnsi="宋体"/>
          <w:sz w:val="24"/>
        </w:rPr>
        <w:t>）</w:t>
      </w:r>
    </w:p>
    <w:p w14:paraId="2C3B23EE">
      <w:pPr>
        <w:spacing w:line="360" w:lineRule="auto"/>
        <w:jc w:val="right"/>
        <w:rPr>
          <w:rFonts w:ascii="宋体" w:hAnsi="宋体"/>
          <w:sz w:val="24"/>
        </w:rPr>
      </w:pPr>
      <w:r>
        <w:rPr>
          <w:rFonts w:hint="eastAsia" w:ascii="宋体" w:hAnsi="宋体"/>
          <w:sz w:val="24"/>
        </w:rPr>
        <w:t>法定代表人或委托代理人</w:t>
      </w:r>
      <w:r>
        <w:rPr>
          <w:rFonts w:ascii="宋体" w:hAnsi="宋体"/>
          <w:sz w:val="24"/>
        </w:rPr>
        <w:t>(</w:t>
      </w:r>
      <w:r>
        <w:rPr>
          <w:rFonts w:hint="eastAsia" w:ascii="宋体" w:hAnsi="宋体"/>
          <w:sz w:val="24"/>
        </w:rPr>
        <w:t>签字</w:t>
      </w:r>
      <w:r>
        <w:rPr>
          <w:rFonts w:ascii="宋体" w:hAnsi="宋体"/>
          <w:sz w:val="24"/>
        </w:rPr>
        <w:t>)：</w:t>
      </w:r>
    </w:p>
    <w:p w14:paraId="32E7522E">
      <w:pPr>
        <w:spacing w:line="360" w:lineRule="auto"/>
        <w:jc w:val="right"/>
        <w:rPr>
          <w:rFonts w:ascii="宋体" w:hAnsi="宋体"/>
          <w:sz w:val="24"/>
        </w:rPr>
      </w:pPr>
      <w:r>
        <w:rPr>
          <w:rFonts w:hint="eastAsia" w:ascii="宋体" w:hAnsi="宋体"/>
          <w:sz w:val="24"/>
        </w:rPr>
        <w:t>年   月   日</w:t>
      </w:r>
    </w:p>
    <w:p w14:paraId="0E5BC3E0">
      <w:pPr>
        <w:pStyle w:val="17"/>
      </w:pPr>
    </w:p>
    <w:p w14:paraId="71201521"/>
    <w:p w14:paraId="78903435">
      <w:pPr>
        <w:pStyle w:val="3"/>
        <w:numPr>
          <w:ilvl w:val="0"/>
          <w:numId w:val="0"/>
        </w:numPr>
        <w:ind w:left="425"/>
        <w:jc w:val="center"/>
        <w:rPr>
          <w:rFonts w:asciiTheme="majorEastAsia" w:hAnsiTheme="majorEastAsia" w:eastAsiaTheme="majorEastAsia"/>
          <w:sz w:val="32"/>
          <w:szCs w:val="32"/>
        </w:rPr>
      </w:pPr>
      <w:bookmarkStart w:id="34" w:name="_Toc25513"/>
      <w:r>
        <w:rPr>
          <w:rFonts w:hint="eastAsia" w:asciiTheme="majorEastAsia" w:hAnsiTheme="majorEastAsia" w:eastAsiaTheme="majorEastAsia"/>
          <w:sz w:val="32"/>
          <w:szCs w:val="32"/>
        </w:rPr>
        <w:t xml:space="preserve">附件五 </w:t>
      </w:r>
      <w:r>
        <w:rPr>
          <w:rFonts w:asciiTheme="majorEastAsia" w:hAnsiTheme="majorEastAsia" w:eastAsiaTheme="majorEastAsia"/>
          <w:sz w:val="32"/>
          <w:szCs w:val="32"/>
        </w:rPr>
        <w:t>资格证明文件</w:t>
      </w:r>
      <w:bookmarkEnd w:id="34"/>
    </w:p>
    <w:p w14:paraId="3E8A2431"/>
    <w:p w14:paraId="75CC593C">
      <w:pPr>
        <w:keepNext/>
        <w:adjustRightInd w:val="0"/>
        <w:spacing w:before="120" w:after="120" w:line="360" w:lineRule="auto"/>
        <w:ind w:left="425"/>
        <w:jc w:val="center"/>
        <w:textAlignment w:val="baseline"/>
        <w:outlineLvl w:val="1"/>
        <w:rPr>
          <w:rFonts w:hint="eastAsia" w:cs="Times New Roman" w:asciiTheme="majorEastAsia" w:hAnsiTheme="majorEastAsia" w:eastAsiaTheme="majorEastAsia"/>
          <w:b/>
          <w:kern w:val="0"/>
          <w:sz w:val="30"/>
          <w:szCs w:val="30"/>
        </w:rPr>
      </w:pPr>
      <w:bookmarkStart w:id="35" w:name="_Toc9080"/>
      <w:bookmarkStart w:id="36" w:name="_Toc6095"/>
      <w:bookmarkStart w:id="37" w:name="_Toc4217"/>
      <w:bookmarkStart w:id="38" w:name="_Toc17527"/>
      <w:bookmarkStart w:id="39" w:name="_Toc26657"/>
      <w:bookmarkStart w:id="40" w:name="_Toc12787"/>
      <w:r>
        <w:rPr>
          <w:rFonts w:hint="eastAsia" w:cs="Times New Roman" w:asciiTheme="majorEastAsia" w:hAnsiTheme="majorEastAsia" w:eastAsiaTheme="majorEastAsia"/>
          <w:b/>
          <w:kern w:val="0"/>
          <w:sz w:val="30"/>
          <w:szCs w:val="30"/>
        </w:rPr>
        <w:t>（一）</w:t>
      </w:r>
      <w:bookmarkEnd w:id="35"/>
      <w:r>
        <w:rPr>
          <w:rFonts w:hint="eastAsia" w:cs="Times New Roman" w:asciiTheme="majorEastAsia" w:hAnsiTheme="majorEastAsia" w:eastAsiaTheme="majorEastAsia"/>
          <w:b/>
          <w:kern w:val="0"/>
          <w:sz w:val="30"/>
          <w:szCs w:val="30"/>
        </w:rPr>
        <w:t>具有独立承担民事责任的能力的法人或者其他组织、自然人，在有效存续期内的生产商或者经销商，提供有效的营业执照或其他证明材料</w:t>
      </w:r>
      <w:bookmarkEnd w:id="36"/>
      <w:bookmarkEnd w:id="37"/>
      <w:bookmarkEnd w:id="38"/>
      <w:bookmarkEnd w:id="39"/>
      <w:bookmarkEnd w:id="40"/>
    </w:p>
    <w:p w14:paraId="5698C87C">
      <w:pPr>
        <w:pStyle w:val="17"/>
        <w:spacing w:line="400" w:lineRule="exact"/>
        <w:rPr>
          <w:rFonts w:hAnsi="宋体"/>
          <w:szCs w:val="21"/>
        </w:rPr>
      </w:pPr>
    </w:p>
    <w:p w14:paraId="04B63564">
      <w:pPr>
        <w:pStyle w:val="17"/>
        <w:spacing w:line="600" w:lineRule="exact"/>
        <w:rPr>
          <w:rFonts w:hAnsi="宋体"/>
          <w:b/>
          <w:sz w:val="28"/>
          <w:szCs w:val="28"/>
        </w:rPr>
      </w:pPr>
    </w:p>
    <w:p w14:paraId="5A82BDBA">
      <w:pPr>
        <w:keepNext/>
        <w:numPr>
          <w:ilvl w:val="0"/>
          <w:numId w:val="0"/>
        </w:numPr>
        <w:adjustRightInd w:val="0"/>
        <w:spacing w:before="120" w:after="120" w:line="360" w:lineRule="auto"/>
        <w:ind w:left="425" w:leftChars="0"/>
        <w:jc w:val="center"/>
        <w:textAlignment w:val="baseline"/>
        <w:outlineLvl w:val="1"/>
        <w:rPr>
          <w:rFonts w:hint="eastAsia" w:asciiTheme="majorEastAsia" w:hAnsiTheme="majorEastAsia" w:eastAsiaTheme="majorEastAsia"/>
          <w:b/>
          <w:kern w:val="0"/>
          <w:sz w:val="30"/>
          <w:szCs w:val="30"/>
        </w:rPr>
      </w:pPr>
      <w:bookmarkStart w:id="41" w:name="_Toc32416"/>
      <w:bookmarkStart w:id="42" w:name="_Toc11543"/>
      <w:bookmarkStart w:id="43" w:name="_Toc9384"/>
      <w:bookmarkStart w:id="44" w:name="_Toc1562"/>
      <w:bookmarkStart w:id="45" w:name="_Toc17087"/>
      <w:r>
        <w:rPr>
          <w:rFonts w:hint="eastAsia" w:cs="Times New Roman" w:asciiTheme="majorEastAsia" w:hAnsiTheme="majorEastAsia" w:eastAsiaTheme="majorEastAsia"/>
          <w:b/>
          <w:kern w:val="0"/>
          <w:sz w:val="30"/>
          <w:szCs w:val="30"/>
          <w:lang w:val="en-US" w:eastAsia="zh-CN" w:bidi="ar-SA"/>
        </w:rPr>
        <w:t>（二）</w:t>
      </w:r>
      <w:r>
        <w:rPr>
          <w:rFonts w:hint="eastAsia" w:asciiTheme="majorEastAsia" w:hAnsiTheme="majorEastAsia" w:eastAsiaTheme="majorEastAsia"/>
          <w:b/>
          <w:kern w:val="0"/>
          <w:sz w:val="30"/>
          <w:szCs w:val="30"/>
        </w:rPr>
        <w:t>具有良好的商业信誉和健全的财务会计制度：</w:t>
      </w:r>
      <w:bookmarkEnd w:id="41"/>
      <w:bookmarkEnd w:id="42"/>
      <w:bookmarkEnd w:id="43"/>
      <w:bookmarkEnd w:id="44"/>
      <w:bookmarkEnd w:id="45"/>
    </w:p>
    <w:p w14:paraId="6C3EC963">
      <w:pPr>
        <w:bidi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财务状况报告（提供</w:t>
      </w:r>
      <w:r>
        <w:rPr>
          <w:rFonts w:hint="eastAsia" w:asciiTheme="minorEastAsia" w:hAnsiTheme="minorEastAsia" w:eastAsiaTheme="minorEastAsia" w:cstheme="minorEastAsia"/>
          <w:sz w:val="24"/>
          <w:szCs w:val="24"/>
          <w:lang w:eastAsia="zh-CN"/>
        </w:rPr>
        <w:t>2023年或2024年</w:t>
      </w:r>
      <w:r>
        <w:rPr>
          <w:rFonts w:hint="eastAsia" w:asciiTheme="minorEastAsia" w:hAnsiTheme="minorEastAsia" w:eastAsiaTheme="minorEastAsia" w:cstheme="minorEastAsia"/>
          <w:sz w:val="24"/>
          <w:szCs w:val="24"/>
        </w:rPr>
        <w:t>经第三方审计的财务报告或公司编制的财务报表（包括资产负债表、利润表、现金流量表）成立不满一年的公司提供自成立至今的财务报表）</w:t>
      </w:r>
    </w:p>
    <w:p w14:paraId="7C6FFB61">
      <w:pPr>
        <w:rPr>
          <w:rFonts w:ascii="宋体" w:hAnsi="宋体"/>
          <w:kern w:val="0"/>
          <w:sz w:val="24"/>
        </w:rPr>
      </w:pPr>
    </w:p>
    <w:p w14:paraId="0B315FB5">
      <w:pPr>
        <w:pStyle w:val="10"/>
        <w:rPr>
          <w:rFonts w:ascii="宋体" w:hAnsi="宋体"/>
          <w:kern w:val="0"/>
          <w:sz w:val="24"/>
        </w:rPr>
      </w:pPr>
    </w:p>
    <w:p w14:paraId="3EDE7B99">
      <w:pPr>
        <w:keepNext/>
        <w:adjustRightInd w:val="0"/>
        <w:spacing w:before="120" w:after="120" w:line="360" w:lineRule="auto"/>
        <w:ind w:left="425"/>
        <w:jc w:val="center"/>
        <w:textAlignment w:val="baseline"/>
        <w:outlineLvl w:val="1"/>
        <w:rPr>
          <w:rFonts w:hint="eastAsia" w:cs="Times New Roman" w:asciiTheme="majorEastAsia" w:hAnsiTheme="majorEastAsia" w:eastAsiaTheme="majorEastAsia"/>
          <w:b/>
          <w:kern w:val="0"/>
          <w:sz w:val="30"/>
          <w:szCs w:val="30"/>
        </w:rPr>
      </w:pPr>
      <w:bookmarkStart w:id="46" w:name="_Toc8834"/>
      <w:bookmarkStart w:id="47" w:name="_Toc21375"/>
      <w:bookmarkStart w:id="48" w:name="_Toc359"/>
      <w:bookmarkStart w:id="49" w:name="_Toc21971"/>
      <w:bookmarkStart w:id="50" w:name="_Toc22190"/>
      <w:r>
        <w:rPr>
          <w:rFonts w:hint="eastAsia" w:cs="Times New Roman" w:asciiTheme="majorEastAsia" w:hAnsiTheme="majorEastAsia" w:eastAsiaTheme="majorEastAsia"/>
          <w:b/>
          <w:kern w:val="0"/>
          <w:sz w:val="30"/>
          <w:szCs w:val="30"/>
          <w:lang w:eastAsia="zh-CN"/>
        </w:rPr>
        <w:t>（</w:t>
      </w:r>
      <w:r>
        <w:rPr>
          <w:rFonts w:hint="eastAsia" w:cs="Times New Roman" w:asciiTheme="majorEastAsia" w:hAnsiTheme="majorEastAsia" w:eastAsiaTheme="majorEastAsia"/>
          <w:b/>
          <w:kern w:val="0"/>
          <w:sz w:val="30"/>
          <w:szCs w:val="30"/>
          <w:lang w:val="en-US" w:eastAsia="zh-CN"/>
        </w:rPr>
        <w:t>三</w:t>
      </w:r>
      <w:r>
        <w:rPr>
          <w:rFonts w:hint="eastAsia" w:cs="Times New Roman" w:asciiTheme="majorEastAsia" w:hAnsiTheme="majorEastAsia" w:eastAsiaTheme="majorEastAsia"/>
          <w:b/>
          <w:kern w:val="0"/>
          <w:sz w:val="30"/>
          <w:szCs w:val="30"/>
          <w:lang w:eastAsia="zh-CN"/>
        </w:rPr>
        <w:t>）</w:t>
      </w:r>
      <w:r>
        <w:rPr>
          <w:rFonts w:hint="eastAsia" w:cs="Times New Roman" w:asciiTheme="majorEastAsia" w:hAnsiTheme="majorEastAsia" w:eastAsiaTheme="majorEastAsia"/>
          <w:b/>
          <w:kern w:val="0"/>
          <w:sz w:val="30"/>
          <w:szCs w:val="30"/>
        </w:rPr>
        <w:t>具有履行合同所必需的设备和专业技术能力提供承诺书或证明材料。</w:t>
      </w:r>
      <w:bookmarkEnd w:id="46"/>
      <w:bookmarkEnd w:id="47"/>
      <w:bookmarkEnd w:id="48"/>
      <w:bookmarkEnd w:id="49"/>
      <w:bookmarkEnd w:id="50"/>
    </w:p>
    <w:p w14:paraId="0B00592C">
      <w:pPr>
        <w:pStyle w:val="10"/>
        <w:widowControl w:val="0"/>
        <w:numPr>
          <w:ilvl w:val="0"/>
          <w:numId w:val="0"/>
        </w:numPr>
        <w:jc w:val="both"/>
        <w:rPr>
          <w:rFonts w:hint="eastAsia"/>
        </w:rPr>
      </w:pPr>
    </w:p>
    <w:p w14:paraId="0948D765">
      <w:pPr>
        <w:pStyle w:val="10"/>
        <w:widowControl w:val="0"/>
        <w:numPr>
          <w:ilvl w:val="0"/>
          <w:numId w:val="0"/>
        </w:numPr>
        <w:jc w:val="both"/>
        <w:rPr>
          <w:rFonts w:hint="eastAsia"/>
        </w:rPr>
      </w:pPr>
    </w:p>
    <w:p w14:paraId="117F07C9">
      <w:pPr>
        <w:keepNext/>
        <w:numPr>
          <w:ilvl w:val="0"/>
          <w:numId w:val="0"/>
        </w:numPr>
        <w:adjustRightInd w:val="0"/>
        <w:spacing w:before="120" w:after="120" w:line="360" w:lineRule="auto"/>
        <w:ind w:left="425" w:leftChars="0"/>
        <w:jc w:val="center"/>
        <w:textAlignment w:val="baseline"/>
        <w:outlineLvl w:val="1"/>
        <w:rPr>
          <w:rFonts w:hint="eastAsia" w:cs="Times New Roman" w:asciiTheme="majorEastAsia" w:hAnsiTheme="majorEastAsia" w:eastAsiaTheme="majorEastAsia"/>
          <w:b/>
          <w:kern w:val="0"/>
          <w:sz w:val="30"/>
          <w:szCs w:val="30"/>
        </w:rPr>
      </w:pPr>
      <w:bookmarkStart w:id="51" w:name="_Toc424"/>
      <w:bookmarkStart w:id="52" w:name="_Toc31131"/>
      <w:bookmarkStart w:id="53" w:name="_Toc5037"/>
      <w:bookmarkStart w:id="54" w:name="_Toc23607"/>
      <w:bookmarkStart w:id="55" w:name="_Toc28663"/>
      <w:r>
        <w:rPr>
          <w:rFonts w:hint="eastAsia" w:cs="Times New Roman" w:asciiTheme="majorEastAsia" w:hAnsiTheme="majorEastAsia" w:eastAsiaTheme="majorEastAsia"/>
          <w:b/>
          <w:kern w:val="0"/>
          <w:sz w:val="30"/>
          <w:szCs w:val="30"/>
          <w:lang w:val="en-US" w:eastAsia="zh-CN" w:bidi="ar-SA"/>
        </w:rPr>
        <w:t>（四）</w:t>
      </w:r>
      <w:r>
        <w:rPr>
          <w:rFonts w:hint="eastAsia" w:cs="Times New Roman" w:asciiTheme="majorEastAsia" w:hAnsiTheme="majorEastAsia" w:eastAsiaTheme="majorEastAsia"/>
          <w:b/>
          <w:kern w:val="0"/>
          <w:sz w:val="30"/>
          <w:szCs w:val="30"/>
        </w:rPr>
        <w:t>有依法缴纳税收和社会保障资金的良好记录：</w:t>
      </w:r>
      <w:bookmarkEnd w:id="51"/>
      <w:bookmarkEnd w:id="52"/>
      <w:bookmarkEnd w:id="53"/>
      <w:bookmarkEnd w:id="54"/>
      <w:bookmarkEnd w:id="55"/>
    </w:p>
    <w:p w14:paraId="150578AA">
      <w:pPr>
        <w:bidi w:val="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企业依法缴纳税收和社会保障资金</w:t>
      </w:r>
      <w:r>
        <w:rPr>
          <w:rFonts w:hint="eastAsia" w:asciiTheme="minorEastAsia" w:hAnsiTheme="minorEastAsia" w:eastAsiaTheme="minorEastAsia" w:cstheme="minorEastAsia"/>
          <w:sz w:val="24"/>
          <w:szCs w:val="24"/>
          <w:lang w:eastAsia="zh-CN"/>
        </w:rPr>
        <w:t>2024年任意</w:t>
      </w:r>
      <w:r>
        <w:rPr>
          <w:rFonts w:hint="eastAsia" w:asciiTheme="minorEastAsia" w:hAnsiTheme="minorEastAsia" w:eastAsiaTheme="minorEastAsia" w:cstheme="minorEastAsia"/>
          <w:sz w:val="24"/>
          <w:szCs w:val="24"/>
        </w:rPr>
        <w:t>三个月的相关材料；</w:t>
      </w:r>
      <w:r>
        <w:rPr>
          <w:rFonts w:hint="eastAsia" w:asciiTheme="minorEastAsia" w:hAnsiTheme="minorEastAsia" w:eastAsiaTheme="minorEastAsia" w:cstheme="minorEastAsia"/>
          <w:sz w:val="24"/>
          <w:szCs w:val="24"/>
          <w:lang w:eastAsia="zh-CN"/>
        </w:rPr>
        <w:t>成立不满三个月的公司提供自成立至今依法缴纳税收和社会保障资金的相关材料</w:t>
      </w:r>
      <w:r>
        <w:rPr>
          <w:rFonts w:hint="eastAsia" w:asciiTheme="minorEastAsia" w:hAnsiTheme="minorEastAsia" w:eastAsiaTheme="minorEastAsia" w:cstheme="minorEastAsia"/>
          <w:sz w:val="24"/>
          <w:szCs w:val="24"/>
        </w:rPr>
        <w:t>，证明其具有健全的财务会计制度均予以认可(依法享有免税政策的提供免税证明)；</w:t>
      </w:r>
    </w:p>
    <w:p w14:paraId="5BDC7139">
      <w:pPr>
        <w:rPr>
          <w:rFonts w:ascii="宋体" w:hAnsi="宋体"/>
          <w:kern w:val="0"/>
          <w:sz w:val="24"/>
        </w:rPr>
      </w:pPr>
      <w:r>
        <w:rPr>
          <w:rFonts w:ascii="宋体" w:hAnsi="宋体"/>
          <w:kern w:val="0"/>
          <w:sz w:val="24"/>
        </w:rPr>
        <w:br w:type="page"/>
      </w:r>
    </w:p>
    <w:p w14:paraId="1244B917">
      <w:pPr>
        <w:keepNext/>
        <w:adjustRightInd w:val="0"/>
        <w:spacing w:before="120" w:line="360" w:lineRule="auto"/>
        <w:ind w:left="425"/>
        <w:jc w:val="center"/>
        <w:textAlignment w:val="baseline"/>
        <w:outlineLvl w:val="1"/>
        <w:rPr>
          <w:rFonts w:hint="eastAsia" w:ascii="宋体" w:hAnsi="宋体" w:eastAsia="宋体" w:cs="Times New Roman"/>
          <w:b/>
          <w:kern w:val="0"/>
          <w:sz w:val="32"/>
          <w:szCs w:val="32"/>
        </w:rPr>
      </w:pPr>
      <w:bookmarkStart w:id="56" w:name="_Toc31974"/>
      <w:bookmarkStart w:id="57" w:name="_Toc10679"/>
      <w:bookmarkStart w:id="58" w:name="_Toc24011"/>
      <w:bookmarkStart w:id="59" w:name="_Toc19940"/>
      <w:bookmarkStart w:id="60" w:name="_Toc9562"/>
      <w:bookmarkStart w:id="61" w:name="_Toc7703"/>
      <w:r>
        <w:rPr>
          <w:rFonts w:hint="eastAsia" w:ascii="宋体" w:hAnsi="宋体" w:eastAsia="宋体" w:cs="Times New Roman"/>
          <w:b/>
          <w:kern w:val="0"/>
          <w:sz w:val="32"/>
          <w:szCs w:val="32"/>
        </w:rPr>
        <w:t>（</w:t>
      </w:r>
      <w:r>
        <w:rPr>
          <w:rFonts w:hint="eastAsia" w:ascii="宋体" w:hAnsi="宋体" w:cs="Times New Roman"/>
          <w:b/>
          <w:kern w:val="0"/>
          <w:sz w:val="32"/>
          <w:szCs w:val="32"/>
          <w:lang w:val="en-US" w:eastAsia="zh-CN"/>
        </w:rPr>
        <w:t>五</w:t>
      </w:r>
      <w:r>
        <w:rPr>
          <w:rFonts w:hint="eastAsia" w:ascii="宋体" w:hAnsi="宋体" w:eastAsia="宋体" w:cs="Times New Roman"/>
          <w:b/>
          <w:kern w:val="0"/>
          <w:sz w:val="32"/>
          <w:szCs w:val="32"/>
        </w:rPr>
        <w:t>）</w:t>
      </w:r>
      <w:bookmarkEnd w:id="56"/>
      <w:r>
        <w:rPr>
          <w:rFonts w:hint="eastAsia" w:ascii="宋体" w:hAnsi="宋体" w:eastAsia="宋体" w:cs="Times New Roman"/>
          <w:b/>
          <w:kern w:val="0"/>
          <w:sz w:val="32"/>
          <w:szCs w:val="32"/>
        </w:rPr>
        <w:t>参加采购活动前三年内，在经营活动中没有重大违法记录（重大违法记录是指</w:t>
      </w:r>
      <w:r>
        <w:rPr>
          <w:rFonts w:hint="eastAsia" w:ascii="宋体" w:hAnsi="宋体" w:cs="Times New Roman"/>
          <w:b/>
          <w:kern w:val="0"/>
          <w:sz w:val="32"/>
          <w:szCs w:val="32"/>
          <w:lang w:eastAsia="zh-CN"/>
        </w:rPr>
        <w:t>供应商</w:t>
      </w:r>
      <w:r>
        <w:rPr>
          <w:rFonts w:hint="eastAsia" w:ascii="宋体" w:hAnsi="宋体" w:eastAsia="宋体" w:cs="Times New Roman"/>
          <w:b/>
          <w:kern w:val="0"/>
          <w:sz w:val="32"/>
          <w:szCs w:val="32"/>
        </w:rPr>
        <w:t>因违法经营受到刑事处罚或者责令停产停业、吊销许可证或者执照、较大数额罚款等行政处罚），提供书面声明</w:t>
      </w:r>
      <w:bookmarkEnd w:id="57"/>
      <w:bookmarkEnd w:id="58"/>
      <w:bookmarkEnd w:id="59"/>
      <w:bookmarkEnd w:id="60"/>
      <w:bookmarkEnd w:id="61"/>
    </w:p>
    <w:p w14:paraId="37800465">
      <w:pPr>
        <w:pStyle w:val="17"/>
        <w:spacing w:line="400" w:lineRule="exact"/>
        <w:jc w:val="center"/>
        <w:rPr>
          <w:rFonts w:hAnsi="宋体"/>
          <w:sz w:val="24"/>
        </w:rPr>
      </w:pPr>
      <w:r>
        <w:rPr>
          <w:rFonts w:hint="eastAsia" w:hAnsi="宋体"/>
          <w:sz w:val="24"/>
        </w:rPr>
        <w:t>（重大违法记录，是指</w:t>
      </w:r>
      <w:r>
        <w:rPr>
          <w:rFonts w:hint="eastAsia" w:hAnsi="宋体"/>
          <w:sz w:val="24"/>
          <w:lang w:eastAsia="zh-CN"/>
        </w:rPr>
        <w:t>供应商</w:t>
      </w:r>
      <w:r>
        <w:rPr>
          <w:rFonts w:hint="eastAsia" w:hAnsi="宋体"/>
          <w:sz w:val="24"/>
        </w:rPr>
        <w:t>因违法经营受到刑事处罚或者责令停产停业、吊销许可证或者执照、较大数额罚款等行政处罚）</w:t>
      </w:r>
    </w:p>
    <w:p w14:paraId="33E3C3D1">
      <w:pPr>
        <w:spacing w:line="560" w:lineRule="exact"/>
        <w:rPr>
          <w:rFonts w:hint="eastAsia" w:eastAsia="宋体"/>
          <w:sz w:val="24"/>
          <w:lang w:eastAsia="zh-CN"/>
        </w:rPr>
      </w:pPr>
      <w:r>
        <w:rPr>
          <w:rFonts w:hint="eastAsia"/>
          <w:sz w:val="24"/>
        </w:rPr>
        <w:t>致</w:t>
      </w:r>
      <w:r>
        <w:rPr>
          <w:rFonts w:hint="eastAsia"/>
          <w:sz w:val="24"/>
          <w:lang w:eastAsia="zh-CN"/>
        </w:rPr>
        <w:t>：云南省滇南中心医院（红河哈尼族彝族自治州第一人民医院）</w:t>
      </w:r>
    </w:p>
    <w:p w14:paraId="274B60CA">
      <w:pPr>
        <w:spacing w:line="560" w:lineRule="exact"/>
        <w:ind w:firstLine="482" w:firstLineChars="200"/>
        <w:rPr>
          <w:rFonts w:hint="eastAsia" w:eastAsia="宋体"/>
          <w:sz w:val="24"/>
          <w:lang w:eastAsia="zh-CN"/>
        </w:rPr>
      </w:pPr>
      <w:r>
        <w:rPr>
          <w:rFonts w:hint="eastAsia"/>
          <w:sz w:val="24"/>
        </w:rPr>
        <w:t>本单位（公司）以</w:t>
      </w:r>
      <w:r>
        <w:rPr>
          <w:sz w:val="24"/>
          <w:u w:val="single"/>
        </w:rPr>
        <w:t xml:space="preserve">  (</w:t>
      </w:r>
      <w:r>
        <w:rPr>
          <w:rFonts w:hint="eastAsia"/>
          <w:sz w:val="24"/>
          <w:u w:val="single"/>
          <w:lang w:eastAsia="zh-CN"/>
        </w:rPr>
        <w:t>供应商</w:t>
      </w:r>
      <w:r>
        <w:rPr>
          <w:rFonts w:hint="eastAsia"/>
          <w:sz w:val="24"/>
          <w:u w:val="single"/>
        </w:rPr>
        <w:t>全称</w:t>
      </w:r>
      <w:r>
        <w:rPr>
          <w:sz w:val="24"/>
          <w:u w:val="single"/>
        </w:rPr>
        <w:t>)</w:t>
      </w:r>
      <w:r>
        <w:rPr>
          <w:rFonts w:hint="eastAsia"/>
          <w:sz w:val="24"/>
          <w:u w:val="single"/>
        </w:rPr>
        <w:t xml:space="preserve">   </w:t>
      </w:r>
      <w:r>
        <w:rPr>
          <w:rFonts w:hint="eastAsia"/>
          <w:sz w:val="24"/>
        </w:rPr>
        <w:t>法定代表人的资格，郑重承诺</w:t>
      </w:r>
      <w:r>
        <w:rPr>
          <w:rFonts w:hint="eastAsia"/>
          <w:sz w:val="24"/>
          <w:lang w:eastAsia="zh-CN"/>
        </w:rPr>
        <w:t>：</w:t>
      </w:r>
    </w:p>
    <w:p w14:paraId="6D638224">
      <w:pPr>
        <w:spacing w:line="560" w:lineRule="exact"/>
        <w:rPr>
          <w:sz w:val="24"/>
        </w:rPr>
      </w:pPr>
      <w:r>
        <w:rPr>
          <w:rFonts w:hint="eastAsia"/>
          <w:sz w:val="24"/>
        </w:rPr>
        <w:t>我公司具有履行合同要求的专业技术能力，参加本项目采购活动前三年内，在经营活动中无违法、违规的不良记录</w:t>
      </w:r>
      <w:r>
        <w:rPr>
          <w:sz w:val="24"/>
        </w:rPr>
        <w:t>,</w:t>
      </w:r>
      <w:r>
        <w:rPr>
          <w:rFonts w:hint="eastAsia"/>
          <w:sz w:val="24"/>
        </w:rPr>
        <w:t>无因违法经营受到刑事处罚或者责令停产停业、吊销许可证或者执照、较大数额罚款等行政处罚</w:t>
      </w:r>
      <w:r>
        <w:rPr>
          <w:rFonts w:hint="eastAsia"/>
          <w:sz w:val="24"/>
          <w:lang w:eastAsia="zh-CN"/>
        </w:rPr>
        <w:t>；</w:t>
      </w:r>
      <w:r>
        <w:rPr>
          <w:rFonts w:hint="eastAsia" w:ascii="宋体" w:hAnsi="宋体" w:eastAsia="宋体" w:cs="Times New Roman"/>
          <w:color w:val="auto"/>
          <w:sz w:val="24"/>
          <w:szCs w:val="24"/>
          <w:highlight w:val="none"/>
          <w:u w:val="none"/>
        </w:rPr>
        <w:t>没有处于被责令停业，没有投标资格被暂停、取消，没有财务被接管、冻结、破产等状态；无违约或不恰当履约引起的合同终止、纠纷、争议、仲裁和诉讼记录；2021年01月01日起至今没有骗取中标和严重违约及重大工程质量、安全事故行为</w:t>
      </w:r>
      <w:r>
        <w:rPr>
          <w:rFonts w:hint="eastAsia"/>
          <w:sz w:val="24"/>
        </w:rPr>
        <w:t>。若在本次项目的招标全过程中，被查实我公司提供的资料及上述承诺不属实，或提供的相关资料不属实或不满足招标文件的要求，则</w:t>
      </w:r>
      <w:r>
        <w:rPr>
          <w:rFonts w:hint="eastAsia"/>
          <w:sz w:val="24"/>
          <w:lang w:eastAsia="zh-CN"/>
        </w:rPr>
        <w:t>采购人</w:t>
      </w:r>
      <w:r>
        <w:rPr>
          <w:rFonts w:hint="eastAsia"/>
          <w:sz w:val="24"/>
        </w:rPr>
        <w:t>有权取消我公司的参与投标及中标资格，且我公司将无条件承担由此给本次招标活动带来的一切后果</w:t>
      </w:r>
      <w:r>
        <w:rPr>
          <w:sz w:val="24"/>
        </w:rPr>
        <w:t>(</w:t>
      </w:r>
      <w:r>
        <w:rPr>
          <w:rFonts w:hint="eastAsia"/>
          <w:sz w:val="24"/>
        </w:rPr>
        <w:t>包括经济损失</w:t>
      </w:r>
      <w:r>
        <w:rPr>
          <w:sz w:val="24"/>
        </w:rPr>
        <w:t>)</w:t>
      </w:r>
      <w:r>
        <w:rPr>
          <w:rFonts w:hint="eastAsia"/>
          <w:sz w:val="24"/>
        </w:rPr>
        <w:t>。</w:t>
      </w:r>
    </w:p>
    <w:p w14:paraId="46FD964F">
      <w:pPr>
        <w:spacing w:line="560" w:lineRule="exact"/>
        <w:rPr>
          <w:sz w:val="24"/>
        </w:rPr>
      </w:pPr>
      <w:r>
        <w:rPr>
          <w:rFonts w:hint="eastAsia"/>
          <w:sz w:val="24"/>
        </w:rPr>
        <w:t>特此声明。</w:t>
      </w:r>
    </w:p>
    <w:p w14:paraId="72E04D25">
      <w:pPr>
        <w:spacing w:line="560" w:lineRule="exact"/>
        <w:rPr>
          <w:sz w:val="24"/>
        </w:rPr>
      </w:pPr>
    </w:p>
    <w:p w14:paraId="2E567142">
      <w:pPr>
        <w:spacing w:line="560" w:lineRule="exact"/>
        <w:rPr>
          <w:rFonts w:hint="eastAsia" w:eastAsia="宋体"/>
          <w:sz w:val="24"/>
          <w:lang w:eastAsia="zh-CN"/>
        </w:rPr>
      </w:pPr>
      <w:r>
        <w:rPr>
          <w:rFonts w:hint="eastAsia"/>
          <w:sz w:val="24"/>
          <w:lang w:eastAsia="zh-CN"/>
        </w:rPr>
        <w:t>供应商</w:t>
      </w:r>
      <w:r>
        <w:rPr>
          <w:rFonts w:hint="eastAsia"/>
          <w:sz w:val="24"/>
        </w:rPr>
        <w:t>全称（加盖公章）</w:t>
      </w:r>
      <w:r>
        <w:rPr>
          <w:rFonts w:hint="eastAsia"/>
          <w:sz w:val="24"/>
          <w:lang w:eastAsia="zh-CN"/>
        </w:rPr>
        <w:t>：</w:t>
      </w:r>
    </w:p>
    <w:p w14:paraId="0B04ABFE">
      <w:pPr>
        <w:spacing w:line="560" w:lineRule="exact"/>
        <w:rPr>
          <w:rFonts w:hint="eastAsia" w:eastAsia="宋体"/>
          <w:sz w:val="24"/>
          <w:lang w:eastAsia="zh-CN"/>
        </w:rPr>
      </w:pPr>
      <w:r>
        <w:rPr>
          <w:rFonts w:hint="eastAsia"/>
          <w:sz w:val="24"/>
        </w:rPr>
        <w:t>法定代表人或委托代理人</w:t>
      </w:r>
      <w:r>
        <w:rPr>
          <w:sz w:val="24"/>
        </w:rPr>
        <w:t>(</w:t>
      </w:r>
      <w:r>
        <w:rPr>
          <w:rFonts w:hint="eastAsia"/>
          <w:sz w:val="24"/>
        </w:rPr>
        <w:t>签字</w:t>
      </w:r>
      <w:r>
        <w:rPr>
          <w:sz w:val="24"/>
        </w:rPr>
        <w:t>)</w:t>
      </w:r>
      <w:r>
        <w:rPr>
          <w:rFonts w:hint="eastAsia"/>
          <w:sz w:val="24"/>
        </w:rPr>
        <w:t>）</w:t>
      </w:r>
      <w:r>
        <w:rPr>
          <w:rFonts w:hint="eastAsia"/>
          <w:sz w:val="24"/>
          <w:lang w:eastAsia="zh-CN"/>
        </w:rPr>
        <w:t>：</w:t>
      </w:r>
    </w:p>
    <w:p w14:paraId="0D6CA1A0">
      <w:pPr>
        <w:spacing w:line="560" w:lineRule="exact"/>
        <w:rPr>
          <w:rFonts w:hint="eastAsia"/>
          <w:sz w:val="24"/>
        </w:rPr>
      </w:pPr>
      <w:r>
        <w:rPr>
          <w:rFonts w:hint="eastAsia"/>
          <w:sz w:val="24"/>
        </w:rPr>
        <w:t>日期</w:t>
      </w:r>
      <w:r>
        <w:rPr>
          <w:rFonts w:hint="eastAsia"/>
          <w:sz w:val="24"/>
          <w:lang w:eastAsia="zh-CN"/>
        </w:rPr>
        <w:t>：</w:t>
      </w:r>
      <w:r>
        <w:rPr>
          <w:rFonts w:hint="eastAsia"/>
          <w:sz w:val="24"/>
        </w:rPr>
        <w:t>年  月  日</w:t>
      </w:r>
    </w:p>
    <w:p w14:paraId="0FF72BD5">
      <w:r>
        <w:br w:type="page"/>
      </w:r>
    </w:p>
    <w:p w14:paraId="29F0DE88">
      <w:pPr>
        <w:rPr>
          <w:rFonts w:ascii="宋体" w:hAnsi="宋体"/>
          <w:kern w:val="0"/>
          <w:sz w:val="24"/>
        </w:rPr>
      </w:pPr>
    </w:p>
    <w:p w14:paraId="44163A7A">
      <w:pPr>
        <w:keepNext/>
        <w:adjustRightInd w:val="0"/>
        <w:spacing w:before="120" w:after="120" w:line="360" w:lineRule="auto"/>
        <w:ind w:left="425"/>
        <w:jc w:val="center"/>
        <w:textAlignment w:val="baseline"/>
        <w:outlineLvl w:val="1"/>
        <w:rPr>
          <w:rFonts w:ascii="宋体" w:hAnsi="宋体" w:eastAsia="黑体"/>
          <w:b/>
          <w:kern w:val="0"/>
          <w:sz w:val="28"/>
          <w:szCs w:val="21"/>
        </w:rPr>
      </w:pPr>
      <w:bookmarkStart w:id="62" w:name="_Toc7207"/>
      <w:bookmarkStart w:id="63" w:name="_Toc14328"/>
      <w:bookmarkStart w:id="64" w:name="_Toc21330"/>
      <w:bookmarkStart w:id="65" w:name="_Toc493600018"/>
      <w:bookmarkStart w:id="66" w:name="_Toc31249"/>
      <w:bookmarkStart w:id="67" w:name="_Toc12311"/>
      <w:bookmarkStart w:id="68" w:name="_Toc20811"/>
      <w:bookmarkStart w:id="69" w:name="_Toc493600019"/>
      <w:bookmarkStart w:id="70" w:name="_Toc213141107"/>
      <w:r>
        <w:rPr>
          <w:rFonts w:hint="eastAsia" w:asciiTheme="majorEastAsia" w:hAnsiTheme="majorEastAsia" w:eastAsiaTheme="majorEastAsia"/>
          <w:b/>
          <w:kern w:val="0"/>
          <w:sz w:val="30"/>
          <w:szCs w:val="30"/>
        </w:rPr>
        <w:t>（</w:t>
      </w:r>
      <w:r>
        <w:rPr>
          <w:rFonts w:hint="eastAsia" w:asciiTheme="majorEastAsia" w:hAnsiTheme="majorEastAsia" w:eastAsiaTheme="majorEastAsia"/>
          <w:b/>
          <w:kern w:val="0"/>
          <w:sz w:val="30"/>
          <w:szCs w:val="30"/>
          <w:lang w:eastAsia="zh-CN"/>
        </w:rPr>
        <w:t>六</w:t>
      </w:r>
      <w:r>
        <w:rPr>
          <w:rFonts w:hint="eastAsia" w:asciiTheme="majorEastAsia" w:hAnsiTheme="majorEastAsia" w:eastAsiaTheme="majorEastAsia"/>
          <w:b/>
          <w:kern w:val="0"/>
          <w:sz w:val="30"/>
          <w:szCs w:val="30"/>
        </w:rPr>
        <w:t>）法定代表人身份证明书</w:t>
      </w:r>
      <w:bookmarkEnd w:id="62"/>
      <w:bookmarkEnd w:id="63"/>
      <w:bookmarkEnd w:id="64"/>
      <w:bookmarkEnd w:id="65"/>
      <w:bookmarkEnd w:id="66"/>
      <w:bookmarkEnd w:id="67"/>
      <w:bookmarkEnd w:id="68"/>
    </w:p>
    <w:p w14:paraId="3C1FAA52">
      <w:pPr>
        <w:spacing w:line="440" w:lineRule="exact"/>
        <w:jc w:val="center"/>
        <w:rPr>
          <w:rFonts w:ascii="宋体" w:hAnsi="宋体"/>
          <w:b/>
          <w:sz w:val="30"/>
          <w:szCs w:val="30"/>
        </w:rPr>
      </w:pPr>
    </w:p>
    <w:p w14:paraId="5E0AA6B0">
      <w:pPr>
        <w:spacing w:line="600" w:lineRule="exact"/>
        <w:rPr>
          <w:rFonts w:ascii="宋体" w:hAnsi="宋体"/>
          <w:sz w:val="24"/>
          <w:u w:val="single"/>
        </w:rPr>
      </w:pPr>
      <w:r>
        <w:rPr>
          <w:rFonts w:hint="eastAsia" w:ascii="宋体" w:hAnsi="宋体"/>
          <w:sz w:val="24"/>
          <w:lang w:eastAsia="zh-CN"/>
        </w:rPr>
        <w:t>供应商</w:t>
      </w:r>
      <w:r>
        <w:rPr>
          <w:rFonts w:hint="eastAsia" w:ascii="宋体" w:hAnsi="宋体"/>
          <w:sz w:val="24"/>
        </w:rPr>
        <w:t>名称</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rPr>
        <w:t xml:space="preserve"> </w:t>
      </w:r>
    </w:p>
    <w:p w14:paraId="18E86337">
      <w:pPr>
        <w:spacing w:line="600" w:lineRule="exact"/>
        <w:rPr>
          <w:rFonts w:ascii="宋体" w:hAnsi="宋体"/>
          <w:sz w:val="24"/>
        </w:rPr>
      </w:pPr>
      <w:r>
        <w:rPr>
          <w:rFonts w:hint="eastAsia" w:ascii="宋体" w:hAnsi="宋体"/>
          <w:sz w:val="24"/>
        </w:rPr>
        <w:t>单位性质</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rPr>
        <w:t xml:space="preserve">   </w:t>
      </w:r>
    </w:p>
    <w:p w14:paraId="747EE931">
      <w:pPr>
        <w:spacing w:line="600" w:lineRule="exact"/>
        <w:rPr>
          <w:rFonts w:ascii="宋体" w:hAnsi="宋体"/>
          <w:sz w:val="24"/>
        </w:rPr>
      </w:pPr>
      <w:r>
        <w:rPr>
          <w:rFonts w:hint="eastAsia" w:ascii="宋体" w:hAnsi="宋体"/>
          <w:sz w:val="24"/>
        </w:rPr>
        <w:t>地    址</w:t>
      </w:r>
      <w:r>
        <w:rPr>
          <w:rFonts w:hint="eastAsia" w:ascii="宋体" w:hAnsi="宋体"/>
          <w:sz w:val="24"/>
          <w:lang w:eastAsia="zh-CN"/>
        </w:rPr>
        <w:t>：</w:t>
      </w:r>
      <w:r>
        <w:rPr>
          <w:rFonts w:hint="eastAsia" w:ascii="宋体" w:hAnsi="宋体"/>
          <w:sz w:val="24"/>
          <w:u w:val="single"/>
        </w:rPr>
        <w:t xml:space="preserve">                               </w:t>
      </w:r>
    </w:p>
    <w:p w14:paraId="516C4AE4">
      <w:pPr>
        <w:spacing w:line="600" w:lineRule="exact"/>
        <w:rPr>
          <w:rFonts w:ascii="宋体" w:hAnsi="宋体"/>
          <w:sz w:val="24"/>
        </w:rPr>
      </w:pPr>
      <w:r>
        <w:rPr>
          <w:rFonts w:hint="eastAsia" w:ascii="宋体" w:hAnsi="宋体"/>
          <w:sz w:val="24"/>
        </w:rPr>
        <w:t>成立时间</w:t>
      </w:r>
      <w:r>
        <w:rPr>
          <w:rFonts w:hint="eastAsia" w:ascii="宋体" w:hAnsi="宋体"/>
          <w:sz w:val="24"/>
          <w:lang w:eastAsia="zh-CN"/>
        </w:rPr>
        <w:t>：</w:t>
      </w:r>
      <w:r>
        <w:rPr>
          <w:rFonts w:hint="eastAsia" w:ascii="宋体" w:hAnsi="宋体"/>
          <w:sz w:val="24"/>
        </w:rPr>
        <w:t xml:space="preserve">   年   月   日</w:t>
      </w:r>
    </w:p>
    <w:p w14:paraId="530E4B81">
      <w:pPr>
        <w:spacing w:line="600" w:lineRule="exact"/>
        <w:rPr>
          <w:rFonts w:ascii="宋体" w:hAnsi="宋体"/>
          <w:sz w:val="24"/>
        </w:rPr>
      </w:pPr>
      <w:r>
        <w:rPr>
          <w:rFonts w:hint="eastAsia" w:ascii="宋体" w:hAnsi="宋体"/>
          <w:sz w:val="24"/>
        </w:rPr>
        <w:t>经营期限</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rPr>
        <w:t xml:space="preserve">             </w:t>
      </w:r>
    </w:p>
    <w:p w14:paraId="13F8F3EC">
      <w:pPr>
        <w:spacing w:line="600" w:lineRule="exact"/>
        <w:rPr>
          <w:rFonts w:ascii="宋体" w:hAnsi="宋体"/>
          <w:sz w:val="24"/>
        </w:rPr>
      </w:pPr>
      <w:r>
        <w:rPr>
          <w:rFonts w:hint="eastAsia" w:ascii="宋体" w:hAnsi="宋体"/>
          <w:sz w:val="24"/>
        </w:rPr>
        <w:t>姓  名</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rPr>
        <w:t xml:space="preserve">   性 别</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rPr>
        <w:t xml:space="preserve">   年 龄</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rPr>
        <w:t xml:space="preserve">     职 务</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rPr>
        <w:t xml:space="preserve">       </w:t>
      </w:r>
    </w:p>
    <w:p w14:paraId="1CE46418">
      <w:pPr>
        <w:spacing w:line="600" w:lineRule="exact"/>
        <w:rPr>
          <w:rFonts w:ascii="宋体" w:hAnsi="宋体"/>
          <w:sz w:val="24"/>
        </w:rPr>
      </w:pPr>
      <w:r>
        <w:rPr>
          <w:rFonts w:hint="eastAsia" w:ascii="宋体" w:hAnsi="宋体"/>
          <w:sz w:val="24"/>
        </w:rPr>
        <w:t>系</w:t>
      </w:r>
      <w:r>
        <w:rPr>
          <w:rFonts w:hint="eastAsia" w:ascii="宋体" w:hAnsi="宋体"/>
          <w:sz w:val="24"/>
          <w:u w:val="single"/>
        </w:rPr>
        <w:t>（</w:t>
      </w:r>
      <w:r>
        <w:rPr>
          <w:rFonts w:hint="eastAsia" w:ascii="宋体" w:hAnsi="宋体"/>
          <w:sz w:val="24"/>
          <w:u w:val="single"/>
          <w:lang w:eastAsia="zh-CN"/>
        </w:rPr>
        <w:t>供应商</w:t>
      </w:r>
      <w:r>
        <w:rPr>
          <w:rFonts w:hint="eastAsia" w:ascii="宋体" w:hAnsi="宋体"/>
          <w:sz w:val="24"/>
          <w:u w:val="single"/>
        </w:rPr>
        <w:t>名称）</w:t>
      </w:r>
      <w:r>
        <w:rPr>
          <w:rFonts w:hint="eastAsia" w:ascii="宋体" w:hAnsi="宋体"/>
          <w:sz w:val="24"/>
        </w:rPr>
        <w:t>的法定代表人。</w:t>
      </w:r>
    </w:p>
    <w:p w14:paraId="128DEFE7">
      <w:pPr>
        <w:spacing w:line="600" w:lineRule="exact"/>
        <w:rPr>
          <w:rFonts w:ascii="宋体" w:hAnsi="宋体"/>
          <w:sz w:val="24"/>
        </w:rPr>
      </w:pPr>
    </w:p>
    <w:p w14:paraId="7FDAF74B">
      <w:pPr>
        <w:spacing w:line="600" w:lineRule="exact"/>
        <w:ind w:firstLine="482" w:firstLineChars="200"/>
        <w:rPr>
          <w:rFonts w:ascii="宋体" w:hAnsi="宋体"/>
          <w:sz w:val="24"/>
        </w:rPr>
      </w:pPr>
      <w:r>
        <w:rPr>
          <w:rFonts w:hint="eastAsia" w:ascii="宋体" w:hAnsi="宋体"/>
          <w:sz w:val="24"/>
        </w:rPr>
        <w:t>特此证明。</w:t>
      </w:r>
    </w:p>
    <w:p w14:paraId="3DB3A03A">
      <w:pPr>
        <w:spacing w:line="360" w:lineRule="auto"/>
        <w:rPr>
          <w:rFonts w:ascii="宋体" w:hAnsi="宋体"/>
          <w:szCs w:val="21"/>
        </w:rPr>
      </w:pPr>
    </w:p>
    <w:p w14:paraId="78DC60A5">
      <w:pPr>
        <w:spacing w:line="360" w:lineRule="auto"/>
        <w:ind w:right="720"/>
        <w:jc w:val="right"/>
        <w:rPr>
          <w:rFonts w:ascii="宋体" w:hAnsi="宋体"/>
          <w:sz w:val="24"/>
          <w:u w:val="single"/>
        </w:rPr>
      </w:pPr>
      <w:r>
        <w:rPr>
          <w:rFonts w:hint="eastAsia" w:ascii="宋体" w:hAnsi="宋体"/>
          <w:sz w:val="24"/>
          <w:lang w:eastAsia="zh-CN"/>
        </w:rPr>
        <w:t>供应商</w:t>
      </w:r>
      <w:r>
        <w:rPr>
          <w:rFonts w:hint="eastAsia" w:ascii="宋体" w:hAnsi="宋体"/>
          <w:sz w:val="24"/>
        </w:rPr>
        <w:t>全称</w:t>
      </w:r>
      <w:r>
        <w:rPr>
          <w:rFonts w:ascii="宋体" w:hAnsi="宋体"/>
          <w:sz w:val="24"/>
        </w:rPr>
        <w:t>（</w:t>
      </w:r>
      <w:r>
        <w:rPr>
          <w:rFonts w:hint="eastAsia" w:ascii="宋体" w:hAnsi="宋体"/>
          <w:sz w:val="24"/>
        </w:rPr>
        <w:t>加盖公章</w:t>
      </w:r>
      <w:r>
        <w:rPr>
          <w:rFonts w:ascii="宋体" w:hAnsi="宋体"/>
          <w:sz w:val="24"/>
        </w:rPr>
        <w:t>）</w:t>
      </w:r>
      <w:r>
        <w:rPr>
          <w:rFonts w:hint="eastAsia" w:ascii="宋体" w:hAnsi="宋体"/>
          <w:sz w:val="24"/>
          <w:lang w:eastAsia="zh-CN"/>
        </w:rPr>
        <w:t>：</w:t>
      </w:r>
      <w:r>
        <w:rPr>
          <w:rFonts w:hint="eastAsia" w:ascii="宋体" w:hAnsi="宋体"/>
          <w:sz w:val="24"/>
          <w:u w:val="single"/>
        </w:rPr>
        <w:t xml:space="preserve">      </w:t>
      </w:r>
    </w:p>
    <w:p w14:paraId="7321EA9D">
      <w:pPr>
        <w:spacing w:line="360" w:lineRule="auto"/>
        <w:ind w:firstLine="3400" w:firstLineChars="1411"/>
        <w:rPr>
          <w:rFonts w:ascii="宋体" w:hAnsi="宋体"/>
          <w:sz w:val="24"/>
          <w:u w:val="single"/>
        </w:rPr>
      </w:pPr>
    </w:p>
    <w:p w14:paraId="4DB02B92">
      <w:pPr>
        <w:spacing w:line="360" w:lineRule="auto"/>
        <w:ind w:right="720" w:firstLine="3400" w:firstLineChars="1411"/>
        <w:jc w:val="center"/>
        <w:rPr>
          <w:rFonts w:ascii="宋体" w:hAnsi="宋体"/>
          <w:sz w:val="24"/>
          <w:u w:val="single"/>
        </w:rPr>
      </w:pPr>
      <w:r>
        <w:rPr>
          <w:rFonts w:hint="eastAsia" w:ascii="宋体" w:hAnsi="宋体"/>
          <w:sz w:val="24"/>
        </w:rPr>
        <w:t xml:space="preserve">                      日   期</w:t>
      </w:r>
      <w:r>
        <w:rPr>
          <w:rFonts w:hint="eastAsia" w:ascii="宋体" w:hAnsi="宋体"/>
          <w:sz w:val="24"/>
          <w:lang w:eastAsia="zh-CN"/>
        </w:rPr>
        <w:t>：</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ascii="宋体" w:hAnsi="宋体"/>
          <w:sz w:val="24"/>
        </w:rPr>
        <w:t>日</w:t>
      </w:r>
    </w:p>
    <w:p w14:paraId="6A79F1B5">
      <w:pPr>
        <w:widowControl/>
        <w:jc w:val="left"/>
        <w:rPr>
          <w:rFonts w:ascii="宋体" w:hAnsi="宋体"/>
          <w:b/>
          <w:sz w:val="24"/>
        </w:rPr>
      </w:pPr>
      <w:r>
        <w:drawing>
          <wp:anchor distT="0" distB="0" distL="114300" distR="114300" simplePos="0" relativeHeight="251663360" behindDoc="1" locked="0" layoutInCell="1" allowOverlap="1">
            <wp:simplePos x="0" y="0"/>
            <wp:positionH relativeFrom="page">
              <wp:posOffset>4043045</wp:posOffset>
            </wp:positionH>
            <wp:positionV relativeFrom="page">
              <wp:posOffset>7183755</wp:posOffset>
            </wp:positionV>
            <wp:extent cx="2936240" cy="1967230"/>
            <wp:effectExtent l="0" t="0" r="16510" b="1397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a:stretch>
                      <a:fillRect/>
                    </a:stretch>
                  </pic:blipFill>
                  <pic:spPr>
                    <a:xfrm>
                      <a:off x="0" y="0"/>
                      <a:ext cx="2936240" cy="1967230"/>
                    </a:xfrm>
                    <a:prstGeom prst="rect">
                      <a:avLst/>
                    </a:prstGeom>
                    <a:noFill/>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497205</wp:posOffset>
                </wp:positionH>
                <wp:positionV relativeFrom="paragraph">
                  <wp:posOffset>1395730</wp:posOffset>
                </wp:positionV>
                <wp:extent cx="2451100" cy="318135"/>
                <wp:effectExtent l="0" t="0" r="6350" b="5715"/>
                <wp:wrapNone/>
                <wp:docPr id="3" name="文本框 11"/>
                <wp:cNvGraphicFramePr/>
                <a:graphic xmlns:a="http://schemas.openxmlformats.org/drawingml/2006/main">
                  <a:graphicData uri="http://schemas.microsoft.com/office/word/2010/wordprocessingShape">
                    <wps:wsp>
                      <wps:cNvSpPr txBox="1"/>
                      <wps:spPr>
                        <a:xfrm>
                          <a:off x="0" y="0"/>
                          <a:ext cx="2451100" cy="318135"/>
                        </a:xfrm>
                        <a:prstGeom prst="rect">
                          <a:avLst/>
                        </a:prstGeom>
                        <a:solidFill>
                          <a:srgbClr val="FFFFFF"/>
                        </a:solidFill>
                        <a:ln>
                          <a:noFill/>
                        </a:ln>
                        <a:effectLst/>
                      </wps:spPr>
                      <wps:txbx>
                        <w:txbxContent>
                          <w:p w14:paraId="2AF2C4CE">
                            <w:pPr>
                              <w:autoSpaceDE w:val="0"/>
                              <w:autoSpaceDN w:val="0"/>
                              <w:spacing w:line="240" w:lineRule="exact"/>
                              <w:rPr>
                                <w:rFonts w:hint="default" w:ascii="宋体" w:hAnsi="宋体" w:cs="宋体" w:eastAsiaTheme="minorEastAsia"/>
                                <w:color w:val="000000"/>
                                <w:szCs w:val="22"/>
                                <w:lang w:val="en-US" w:eastAsia="zh-CN"/>
                              </w:rPr>
                            </w:pPr>
                            <w:r>
                              <w:rPr>
                                <w:rFonts w:ascii="宋体" w:hAnsi="宋体" w:cs="宋体" w:eastAsiaTheme="minorEastAsia"/>
                                <w:color w:val="000000"/>
                                <w:szCs w:val="22"/>
                              </w:rPr>
                              <w:t>法定代表人身份证正面</w:t>
                            </w:r>
                            <w:r>
                              <w:rPr>
                                <w:rFonts w:hint="eastAsia" w:ascii="宋体" w:hAnsi="宋体" w:cs="宋体" w:eastAsiaTheme="minorEastAsia"/>
                                <w:color w:val="000000"/>
                                <w:szCs w:val="22"/>
                                <w:lang w:val="en-US" w:eastAsia="zh-CN"/>
                              </w:rPr>
                              <w:t>复印件加盖公章</w:t>
                            </w:r>
                          </w:p>
                        </w:txbxContent>
                      </wps:txbx>
                      <wps:bodyPr lIns="0" tIns="0" rIns="0" bIns="0" upright="1"/>
                    </wps:wsp>
                  </a:graphicData>
                </a:graphic>
              </wp:anchor>
            </w:drawing>
          </mc:Choice>
          <mc:Fallback>
            <w:pict>
              <v:shape id="文本框 11" o:spid="_x0000_s1026" o:spt="202" type="#_x0000_t202" style="position:absolute;left:0pt;margin-left:39.15pt;margin-top:109.9pt;height:25.05pt;width:193pt;z-index:251666432;mso-width-relative:page;mso-height-relative:page;" fillcolor="#FFFFFF" filled="t" stroked="f" coordsize="21600,21600" o:gfxdata="UEsDBAoAAAAAAIdO4kAAAAAAAAAAAAAAAAAEAAAAZHJzL1BLAwQUAAAACACHTuJAtDoWGdgAAAAK&#10;AQAADwAAAGRycy9kb3ducmV2LnhtbE2PTU/CQBCG7yb+h82YeDGybSWVlm5JBL3pASScl3ZoG7uz&#10;ze6Wwr93PMlx3nnyfhSri+nFGZ3vLCmIZxEIpMrWHTUK9t8fzwsQPmiqdW8JFVzRw6q8vyt0XtuJ&#10;tnjehUawCflcK2hDGHIpfdWi0X5mByT+nawzOvDpGlk7PbG56WUSRak0uiNOaPWA6xarn91oFKQb&#10;N05bWj9t9u+f+mtoksPb9aDU40McLUEEvIR/GP7qc3UoudPRjlR70St4XbwwqSCJM57AwDyds3Jk&#10;Jc0ykGUhbyeUv1BLAwQUAAAACACHTuJA/SNxSdIBAACqAwAADgAAAGRycy9lMm9Eb2MueG1srVPN&#10;jtMwEL4j8Q6W7zRJy6JV1HQlqIqQECAtPIDjOIkl/2nsNukLwBtw4sKd5+pzMHaSsiyXPZCDM54Z&#10;f+Pvm/H2btSKnAR4aU1Fi1VOiTDcNtJ0Ff3y+fDilhIfmGmYskZU9Cw8vds9f7YdXCnWtreqEUAQ&#10;xPhycBXtQ3BllnneC838yjphMNha0CzgFrqsATYgulbZOs9fZYOFxoHlwnv07qcgnRHhKYC2bSUX&#10;e8uPWpgwoYJQLCAl30vn6S7dtm0FDx/b1otAVEWRaUgrFkG7jmu227KyA+Z6yecrsKdc4REnzaTB&#10;oleoPQuMHEH+A6UlB+ttG1bc6mwikhRBFkX+SJv7njmRuKDU3l1F9/8Pln84fQIim4puKDFMY8Mv&#10;379dfvy6/PxKiiLqMzhfYtq9w8QwvrYjTs3i9+iMtMcWdPwjIYJxVPd8VVeMgXB0rl/eFEWOIY6x&#10;TXFbbG4iTPbntAMf3gqrSTQqCti9JCo7vfdhSl1SYjFvlWwOUqm0ga5+o4CcGHb6kL4Z/a80ZWKy&#10;sfHYhDh5RJqVuUxkPDGLVhjrcZahts0ZVVDvDLYgjtNiwGLUi3F0ILseWSStsgiELUx053GLM/Jw&#10;j/bDJ7b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Q6FhnYAAAACgEAAA8AAAAAAAAAAQAgAAAA&#10;IgAAAGRycy9kb3ducmV2LnhtbFBLAQIUABQAAAAIAIdO4kD9I3FJ0gEAAKoDAAAOAAAAAAAAAAEA&#10;IAAAACcBAABkcnMvZTJvRG9jLnhtbFBLBQYAAAAABgAGAFkBAABrBQAAAAA=&#10;">
                <v:fill on="t" focussize="0,0"/>
                <v:stroke on="f"/>
                <v:imagedata o:title=""/>
                <o:lock v:ext="edit" aspectratio="f"/>
                <v:textbox inset="0mm,0mm,0mm,0mm">
                  <w:txbxContent>
                    <w:p w14:paraId="2AF2C4CE">
                      <w:pPr>
                        <w:autoSpaceDE w:val="0"/>
                        <w:autoSpaceDN w:val="0"/>
                        <w:spacing w:line="240" w:lineRule="exact"/>
                        <w:rPr>
                          <w:rFonts w:hint="default" w:ascii="宋体" w:hAnsi="宋体" w:cs="宋体" w:eastAsiaTheme="minorEastAsia"/>
                          <w:color w:val="000000"/>
                          <w:szCs w:val="22"/>
                          <w:lang w:val="en-US" w:eastAsia="zh-CN"/>
                        </w:rPr>
                      </w:pPr>
                      <w:r>
                        <w:rPr>
                          <w:rFonts w:ascii="宋体" w:hAnsi="宋体" w:cs="宋体" w:eastAsiaTheme="minorEastAsia"/>
                          <w:color w:val="000000"/>
                          <w:szCs w:val="22"/>
                        </w:rPr>
                        <w:t>法定代表人身份证正面</w:t>
                      </w:r>
                      <w:r>
                        <w:rPr>
                          <w:rFonts w:hint="eastAsia" w:ascii="宋体" w:hAnsi="宋体" w:cs="宋体" w:eastAsiaTheme="minorEastAsia"/>
                          <w:color w:val="000000"/>
                          <w:szCs w:val="22"/>
                          <w:lang w:val="en-US" w:eastAsia="zh-CN"/>
                        </w:rPr>
                        <w:t>复印件加盖公章</w:t>
                      </w:r>
                    </w:p>
                  </w:txbxContent>
                </v:textbox>
              </v:shape>
            </w:pict>
          </mc:Fallback>
        </mc:AlternateContent>
      </w:r>
      <w:r>
        <w:drawing>
          <wp:anchor distT="0" distB="0" distL="114300" distR="114300" simplePos="0" relativeHeight="251662336" behindDoc="1" locked="0" layoutInCell="1" allowOverlap="1">
            <wp:simplePos x="0" y="0"/>
            <wp:positionH relativeFrom="page">
              <wp:posOffset>933450</wp:posOffset>
            </wp:positionH>
            <wp:positionV relativeFrom="page">
              <wp:posOffset>7154545</wp:posOffset>
            </wp:positionV>
            <wp:extent cx="2980055" cy="1996440"/>
            <wp:effectExtent l="0" t="0" r="10795" b="381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8"/>
                    <a:stretch>
                      <a:fillRect/>
                    </a:stretch>
                  </pic:blipFill>
                  <pic:spPr>
                    <a:xfrm>
                      <a:off x="0" y="0"/>
                      <a:ext cx="2980055" cy="1996440"/>
                    </a:xfrm>
                    <a:prstGeom prst="rect">
                      <a:avLst/>
                    </a:prstGeom>
                    <a:noFill/>
                  </pic:spPr>
                </pic:pic>
              </a:graphicData>
            </a:graphic>
          </wp:anchor>
        </w:drawing>
      </w:r>
      <w:r>
        <mc:AlternateContent>
          <mc:Choice Requires="wps">
            <w:drawing>
              <wp:anchor distT="0" distB="0" distL="114300" distR="114300" simplePos="0" relativeHeight="251667456" behindDoc="0" locked="0" layoutInCell="1" allowOverlap="1">
                <wp:simplePos x="0" y="0"/>
                <wp:positionH relativeFrom="column">
                  <wp:posOffset>3761740</wp:posOffset>
                </wp:positionH>
                <wp:positionV relativeFrom="paragraph">
                  <wp:posOffset>1395730</wp:posOffset>
                </wp:positionV>
                <wp:extent cx="2341245" cy="201295"/>
                <wp:effectExtent l="0" t="0" r="1905" b="8255"/>
                <wp:wrapNone/>
                <wp:docPr id="4" name="文本框 10"/>
                <wp:cNvGraphicFramePr/>
                <a:graphic xmlns:a="http://schemas.openxmlformats.org/drawingml/2006/main">
                  <a:graphicData uri="http://schemas.microsoft.com/office/word/2010/wordprocessingShape">
                    <wps:wsp>
                      <wps:cNvSpPr txBox="1"/>
                      <wps:spPr>
                        <a:xfrm>
                          <a:off x="0" y="0"/>
                          <a:ext cx="2341245" cy="201295"/>
                        </a:xfrm>
                        <a:prstGeom prst="rect">
                          <a:avLst/>
                        </a:prstGeom>
                        <a:solidFill>
                          <a:srgbClr val="FFFFFF"/>
                        </a:solidFill>
                        <a:ln>
                          <a:noFill/>
                        </a:ln>
                        <a:effectLst/>
                      </wps:spPr>
                      <wps:txbx>
                        <w:txbxContent>
                          <w:p w14:paraId="3B65F0B4">
                            <w:pPr>
                              <w:rPr>
                                <w:rFonts w:ascii="宋体" w:hAnsi="宋体" w:cs="宋体" w:eastAsiaTheme="minorEastAsia"/>
                                <w:color w:val="000000"/>
                                <w:szCs w:val="22"/>
                              </w:rPr>
                            </w:pPr>
                            <w:r>
                              <w:rPr>
                                <w:rFonts w:ascii="宋体" w:hAnsi="宋体" w:cs="宋体" w:eastAsiaTheme="minorEastAsia"/>
                                <w:color w:val="000000"/>
                                <w:szCs w:val="22"/>
                              </w:rPr>
                              <w:t>法定代表人身份证</w:t>
                            </w:r>
                            <w:r>
                              <w:rPr>
                                <w:rFonts w:hint="eastAsia" w:ascii="宋体" w:hAnsi="宋体" w:cs="宋体" w:eastAsiaTheme="minorEastAsia"/>
                                <w:color w:val="000000"/>
                                <w:szCs w:val="22"/>
                              </w:rPr>
                              <w:t>反</w:t>
                            </w:r>
                            <w:r>
                              <w:rPr>
                                <w:rFonts w:ascii="宋体" w:hAnsi="宋体" w:cs="宋体" w:eastAsiaTheme="minorEastAsia"/>
                                <w:color w:val="000000"/>
                                <w:szCs w:val="22"/>
                              </w:rPr>
                              <w:t>面</w:t>
                            </w:r>
                            <w:r>
                              <w:rPr>
                                <w:rFonts w:hint="eastAsia" w:ascii="宋体" w:hAnsi="宋体" w:cs="宋体" w:eastAsiaTheme="minorEastAsia"/>
                                <w:color w:val="000000"/>
                                <w:szCs w:val="22"/>
                                <w:lang w:val="en-US" w:eastAsia="zh-CN"/>
                              </w:rPr>
                              <w:t>复印件加盖公章</w:t>
                            </w:r>
                          </w:p>
                          <w:p w14:paraId="0E5044C6"/>
                        </w:txbxContent>
                      </wps:txbx>
                      <wps:bodyPr lIns="0" tIns="0" rIns="0" bIns="0" upright="1"/>
                    </wps:wsp>
                  </a:graphicData>
                </a:graphic>
              </wp:anchor>
            </w:drawing>
          </mc:Choice>
          <mc:Fallback>
            <w:pict>
              <v:shape id="文本框 10" o:spid="_x0000_s1026" o:spt="202" type="#_x0000_t202" style="position:absolute;left:0pt;margin-left:296.2pt;margin-top:109.9pt;height:15.85pt;width:184.35pt;z-index:251667456;mso-width-relative:page;mso-height-relative:page;" fillcolor="#FFFFFF" filled="t" stroked="f" coordsize="21600,21600" o:gfxdata="UEsDBAoAAAAAAIdO4kAAAAAAAAAAAAAAAAAEAAAAZHJzL1BLAwQUAAAACACHTuJAE0g/q9oAAAAL&#10;AQAADwAAAGRycy9kb3ducmV2LnhtbE2PwU7DMAyG70i8Q2QkLoilqWhFS9NJbHCDw8a0c9ZkbbXG&#10;qZJ03d4ec2JH259+f3+1vNiBnY0PvUMJYpEAM9g43WMrYffz+fwKLESFWg0OjYSrCbCs7+8qVWo3&#10;48act7FlFIKhVBK6GMeS89B0xqqwcKNBuh2dtyrS6FuuvZop3A48TZKcW9UjfejUaFadaU7byUrI&#10;136aN7h6Wu8+vtT32Kb79+teyscHkbwBi+YS/2H40yd1qMnp4CbUgQ0SsiJ9IVRCKgrqQESRCwHs&#10;QJtMZMDrit92qH8BUEsDBBQAAAAIAIdO4kBVlxpO0wEAAKoDAAAOAAAAZHJzL2Uyb0RvYy54bWyt&#10;U0tu2zAQ3RfIHQjuY9mKU7SC5QCt4aBA0RZIewCKoiQC/GFIW/IF2ht01U33PZfPkSElO2myySJa&#10;UMOZ4Ru+N8PVzaAV2Qvw0pqSLmZzSoThtpamLemP79vLd5T4wEzNlDWipAfh6c364s2qd4XIbWdV&#10;LYAgiPFF70raheCKLPO8E5r5mXXCYLCxoFnALbRZDaxHdK2yfD5/m/UWageWC+/RuxmDdEKElwDa&#10;ppFcbCzfaWHCiApCsYCUfCedp+t026YRPHxtGi8CUSVFpiGtWATtKq7ZesWKFpjrJJ+uwF5yhSec&#10;NJMGi56hNiwwsgP5DEpLDtbbJsy41dlIJCmCLBbzJ9rcdcyJxAWl9u4sun89WP5l/w2IrEu6pMQw&#10;jQ0//v51/PPv+PcnWSR9eucLTLtzmBiGD3bAqYm6Rb9HZ6Q9NKDjHwkRjKO6h7O6YgiEozO/Wi7y&#10;5TUlHGPINn9/HWGyh9MOfLgVVpNolBSwe0lUtv/sw5h6SonFvFWy3kql0gba6qMCsmfY6W36JvT/&#10;0pSJycbGYyPi6BFpVqYyD8yiFYZqmOhWtj6gCuqTwRbEcToZcDKqk7FzINsOWSStsgiELUx0p3GL&#10;M/J4j/bjJ7a+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NIP6vaAAAACwEAAA8AAAAAAAAAAQAg&#10;AAAAIgAAAGRycy9kb3ducmV2LnhtbFBLAQIUABQAAAAIAIdO4kBVlxpO0wEAAKoDAAAOAAAAAAAA&#10;AAEAIAAAACkBAABkcnMvZTJvRG9jLnhtbFBLBQYAAAAABgAGAFkBAABuBQAAAAA=&#10;">
                <v:fill on="t" focussize="0,0"/>
                <v:stroke on="f"/>
                <v:imagedata o:title=""/>
                <o:lock v:ext="edit" aspectratio="f"/>
                <v:textbox inset="0mm,0mm,0mm,0mm">
                  <w:txbxContent>
                    <w:p w14:paraId="3B65F0B4">
                      <w:pPr>
                        <w:rPr>
                          <w:rFonts w:ascii="宋体" w:hAnsi="宋体" w:cs="宋体" w:eastAsiaTheme="minorEastAsia"/>
                          <w:color w:val="000000"/>
                          <w:szCs w:val="22"/>
                        </w:rPr>
                      </w:pPr>
                      <w:r>
                        <w:rPr>
                          <w:rFonts w:ascii="宋体" w:hAnsi="宋体" w:cs="宋体" w:eastAsiaTheme="minorEastAsia"/>
                          <w:color w:val="000000"/>
                          <w:szCs w:val="22"/>
                        </w:rPr>
                        <w:t>法定代表人身份证</w:t>
                      </w:r>
                      <w:r>
                        <w:rPr>
                          <w:rFonts w:hint="eastAsia" w:ascii="宋体" w:hAnsi="宋体" w:cs="宋体" w:eastAsiaTheme="minorEastAsia"/>
                          <w:color w:val="000000"/>
                          <w:szCs w:val="22"/>
                        </w:rPr>
                        <w:t>反</w:t>
                      </w:r>
                      <w:r>
                        <w:rPr>
                          <w:rFonts w:ascii="宋体" w:hAnsi="宋体" w:cs="宋体" w:eastAsiaTheme="minorEastAsia"/>
                          <w:color w:val="000000"/>
                          <w:szCs w:val="22"/>
                        </w:rPr>
                        <w:t>面</w:t>
                      </w:r>
                      <w:r>
                        <w:rPr>
                          <w:rFonts w:hint="eastAsia" w:ascii="宋体" w:hAnsi="宋体" w:cs="宋体" w:eastAsiaTheme="minorEastAsia"/>
                          <w:color w:val="000000"/>
                          <w:szCs w:val="22"/>
                          <w:lang w:val="en-US" w:eastAsia="zh-CN"/>
                        </w:rPr>
                        <w:t>复印件加盖公章</w:t>
                      </w:r>
                    </w:p>
                    <w:p w14:paraId="0E5044C6"/>
                  </w:txbxContent>
                </v:textbox>
              </v:shape>
            </w:pict>
          </mc:Fallback>
        </mc:AlternateContent>
      </w:r>
      <w:r>
        <w:rPr>
          <w:rFonts w:ascii="宋体" w:hAnsi="宋体"/>
          <w:b/>
          <w:sz w:val="24"/>
        </w:rPr>
        <w:br w:type="page"/>
      </w:r>
    </w:p>
    <w:p w14:paraId="64F54A93">
      <w:pPr>
        <w:widowControl/>
        <w:jc w:val="left"/>
        <w:rPr>
          <w:rFonts w:ascii="宋体" w:hAnsi="宋体"/>
          <w:b/>
          <w:sz w:val="24"/>
        </w:rPr>
      </w:pPr>
    </w:p>
    <w:p w14:paraId="55577920">
      <w:pPr>
        <w:keepNext/>
        <w:adjustRightInd w:val="0"/>
        <w:spacing w:before="120" w:line="360" w:lineRule="auto"/>
        <w:ind w:left="425"/>
        <w:jc w:val="center"/>
        <w:textAlignment w:val="baseline"/>
        <w:outlineLvl w:val="1"/>
        <w:rPr>
          <w:rFonts w:ascii="宋体" w:hAnsi="宋体"/>
          <w:b/>
          <w:kern w:val="0"/>
          <w:sz w:val="32"/>
          <w:szCs w:val="32"/>
        </w:rPr>
      </w:pPr>
      <w:bookmarkStart w:id="71" w:name="_Toc27272"/>
      <w:bookmarkStart w:id="72" w:name="_Toc27433"/>
      <w:bookmarkStart w:id="73" w:name="_Toc26595"/>
      <w:bookmarkStart w:id="74" w:name="_Toc8262"/>
      <w:bookmarkStart w:id="75" w:name="_Toc19400"/>
      <w:bookmarkStart w:id="76" w:name="_Toc26230"/>
      <w:r>
        <w:rPr>
          <w:rFonts w:hint="eastAsia" w:ascii="宋体" w:hAnsi="宋体"/>
          <w:b/>
          <w:kern w:val="0"/>
          <w:sz w:val="32"/>
          <w:szCs w:val="32"/>
        </w:rPr>
        <w:t>（</w:t>
      </w:r>
      <w:r>
        <w:rPr>
          <w:rFonts w:hint="eastAsia" w:ascii="宋体" w:hAnsi="宋体"/>
          <w:b/>
          <w:kern w:val="0"/>
          <w:sz w:val="32"/>
          <w:szCs w:val="32"/>
          <w:lang w:val="en-US" w:eastAsia="zh-CN"/>
        </w:rPr>
        <w:t xml:space="preserve">七 </w:t>
      </w:r>
      <w:r>
        <w:rPr>
          <w:rFonts w:hint="eastAsia" w:ascii="宋体" w:hAnsi="宋体"/>
          <w:b/>
          <w:kern w:val="0"/>
          <w:sz w:val="32"/>
          <w:szCs w:val="32"/>
        </w:rPr>
        <w:t>）法定代表人授权委托书</w:t>
      </w:r>
      <w:bookmarkEnd w:id="69"/>
      <w:bookmarkEnd w:id="70"/>
      <w:bookmarkEnd w:id="71"/>
      <w:bookmarkEnd w:id="72"/>
      <w:bookmarkEnd w:id="73"/>
      <w:bookmarkEnd w:id="74"/>
      <w:bookmarkEnd w:id="75"/>
      <w:bookmarkEnd w:id="76"/>
    </w:p>
    <w:p w14:paraId="27127494">
      <w:pPr>
        <w:pStyle w:val="17"/>
        <w:spacing w:line="500" w:lineRule="exact"/>
        <w:rPr>
          <w:rFonts w:hAnsi="宋体"/>
          <w:sz w:val="24"/>
          <w:szCs w:val="24"/>
        </w:rPr>
      </w:pPr>
    </w:p>
    <w:p w14:paraId="7B06B652">
      <w:pPr>
        <w:spacing w:line="360" w:lineRule="auto"/>
        <w:ind w:firstLine="482" w:firstLineChars="200"/>
        <w:rPr>
          <w:rFonts w:ascii="宋体" w:hAnsi="宋体"/>
          <w:sz w:val="24"/>
        </w:rPr>
      </w:pPr>
      <w:r>
        <w:rPr>
          <w:rFonts w:hint="eastAsia" w:ascii="宋体" w:hAnsi="宋体"/>
          <w:sz w:val="24"/>
        </w:rPr>
        <w:t>本授权书声明</w:t>
      </w:r>
      <w:r>
        <w:rPr>
          <w:rFonts w:hint="eastAsia" w:ascii="宋体" w:hAnsi="宋体"/>
          <w:sz w:val="24"/>
          <w:lang w:eastAsia="zh-CN"/>
        </w:rPr>
        <w:t>：</w:t>
      </w:r>
      <w:r>
        <w:rPr>
          <w:rFonts w:hint="eastAsia" w:ascii="宋体" w:hAnsi="宋体"/>
          <w:sz w:val="24"/>
          <w:u w:val="single"/>
        </w:rPr>
        <w:t xml:space="preserve"> （</w:t>
      </w:r>
      <w:r>
        <w:rPr>
          <w:rFonts w:hint="eastAsia" w:ascii="宋体" w:hAnsi="宋体"/>
          <w:sz w:val="24"/>
          <w:u w:val="single"/>
          <w:lang w:eastAsia="zh-CN"/>
        </w:rPr>
        <w:t>供应商</w:t>
      </w:r>
      <w:r>
        <w:rPr>
          <w:rFonts w:hint="eastAsia" w:ascii="宋体" w:hAnsi="宋体"/>
          <w:sz w:val="24"/>
          <w:u w:val="single"/>
        </w:rPr>
        <w:t xml:space="preserve">全称） </w:t>
      </w:r>
      <w:r>
        <w:rPr>
          <w:rFonts w:hint="eastAsia" w:ascii="宋体" w:hAnsi="宋体"/>
          <w:sz w:val="24"/>
        </w:rPr>
        <w:t>的法定代表人代表本公司授权</w:t>
      </w:r>
      <w:r>
        <w:rPr>
          <w:rFonts w:hint="eastAsia" w:ascii="宋体" w:hAnsi="宋体"/>
          <w:sz w:val="24"/>
          <w:u w:val="single"/>
        </w:rPr>
        <w:t>（委托代理人姓名）</w:t>
      </w:r>
      <w:r>
        <w:rPr>
          <w:rFonts w:hint="eastAsia" w:ascii="宋体" w:hAnsi="宋体"/>
          <w:sz w:val="24"/>
        </w:rPr>
        <w:t>为本公司合法代理人，就贵方组织的有关</w:t>
      </w:r>
      <w:r>
        <w:rPr>
          <w:rFonts w:hint="eastAsia" w:ascii="宋体" w:hAnsi="宋体"/>
          <w:sz w:val="24"/>
          <w:u w:val="single"/>
        </w:rPr>
        <w:t>（项目名称）</w:t>
      </w:r>
      <w:r>
        <w:rPr>
          <w:rFonts w:hint="eastAsia" w:ascii="宋体" w:hAnsi="宋体"/>
          <w:sz w:val="24"/>
        </w:rPr>
        <w:t>项目的</w:t>
      </w:r>
      <w:r>
        <w:rPr>
          <w:rFonts w:ascii="宋体" w:hAnsi="宋体"/>
          <w:sz w:val="24"/>
        </w:rPr>
        <w:t>招标</w:t>
      </w:r>
      <w:r>
        <w:rPr>
          <w:rFonts w:hint="eastAsia" w:ascii="宋体" w:hAnsi="宋体"/>
          <w:sz w:val="24"/>
        </w:rPr>
        <w:t>，以本单位名义</w:t>
      </w:r>
      <w:r>
        <w:rPr>
          <w:rFonts w:ascii="宋体" w:hAnsi="宋体"/>
          <w:sz w:val="24"/>
        </w:rPr>
        <w:t>投标</w:t>
      </w:r>
      <w:r>
        <w:rPr>
          <w:rFonts w:hint="eastAsia" w:ascii="宋体" w:hAnsi="宋体"/>
          <w:sz w:val="24"/>
        </w:rPr>
        <w:t>。</w:t>
      </w:r>
      <w:r>
        <w:rPr>
          <w:rFonts w:ascii="宋体" w:hAnsi="宋体"/>
          <w:sz w:val="24"/>
        </w:rPr>
        <w:t>代理人在本项目投标过程中所签署的一切文件和处理与之有关的一切事务，我方均予承认。</w:t>
      </w:r>
    </w:p>
    <w:p w14:paraId="2BD6B8A4">
      <w:pPr>
        <w:pStyle w:val="17"/>
        <w:spacing w:line="500" w:lineRule="exact"/>
        <w:ind w:firstLine="420"/>
        <w:rPr>
          <w:rFonts w:hAnsi="宋体"/>
          <w:sz w:val="24"/>
          <w:szCs w:val="24"/>
        </w:rPr>
      </w:pPr>
      <w:r>
        <w:rPr>
          <w:rFonts w:hAnsi="宋体"/>
          <w:sz w:val="24"/>
          <w:szCs w:val="24"/>
        </w:rPr>
        <w:t>代理人无转委托权。</w:t>
      </w:r>
    </w:p>
    <w:p w14:paraId="69BA08A0">
      <w:pPr>
        <w:pStyle w:val="17"/>
        <w:spacing w:line="500" w:lineRule="exact"/>
        <w:ind w:firstLine="420"/>
        <w:rPr>
          <w:rFonts w:hAnsi="宋体"/>
          <w:sz w:val="24"/>
          <w:szCs w:val="24"/>
        </w:rPr>
      </w:pPr>
      <w:r>
        <w:rPr>
          <w:rFonts w:hint="eastAsia" w:hAnsi="宋体"/>
          <w:sz w:val="24"/>
          <w:szCs w:val="24"/>
        </w:rPr>
        <w:t xml:space="preserve">               </w:t>
      </w:r>
    </w:p>
    <w:p w14:paraId="0197087B">
      <w:pPr>
        <w:pStyle w:val="17"/>
        <w:spacing w:line="500" w:lineRule="exact"/>
        <w:rPr>
          <w:rFonts w:hAnsi="宋体"/>
          <w:sz w:val="24"/>
          <w:szCs w:val="24"/>
        </w:rPr>
      </w:pPr>
    </w:p>
    <w:p w14:paraId="53F04BEE">
      <w:pPr>
        <w:pStyle w:val="17"/>
        <w:spacing w:line="500" w:lineRule="exact"/>
        <w:ind w:firstLine="420"/>
        <w:rPr>
          <w:rFonts w:hAnsi="宋体"/>
          <w:sz w:val="24"/>
          <w:szCs w:val="24"/>
        </w:rPr>
      </w:pPr>
      <w:r>
        <w:rPr>
          <w:rFonts w:hint="eastAsia" w:hAnsi="宋体"/>
          <w:sz w:val="24"/>
          <w:szCs w:val="24"/>
        </w:rPr>
        <w:t>代理人（签字）</w:t>
      </w:r>
      <w:r>
        <w:rPr>
          <w:rFonts w:hint="eastAsia" w:hAnsi="宋体"/>
          <w:sz w:val="24"/>
          <w:szCs w:val="24"/>
          <w:lang w:eastAsia="zh-CN"/>
        </w:rPr>
        <w:t>：</w:t>
      </w:r>
      <w:r>
        <w:rPr>
          <w:rFonts w:hint="eastAsia" w:hAnsi="宋体"/>
          <w:sz w:val="24"/>
          <w:szCs w:val="24"/>
          <w:u w:val="single"/>
        </w:rPr>
        <w:t xml:space="preserve">        </w:t>
      </w:r>
      <w:r>
        <w:rPr>
          <w:rFonts w:hint="eastAsia" w:hAnsi="宋体"/>
          <w:sz w:val="24"/>
          <w:szCs w:val="24"/>
        </w:rPr>
        <w:t xml:space="preserve">      性 别</w:t>
      </w:r>
      <w:r>
        <w:rPr>
          <w:rFonts w:hint="eastAsia" w:hAnsi="宋体"/>
          <w:sz w:val="24"/>
          <w:szCs w:val="24"/>
          <w:lang w:eastAsia="zh-CN"/>
        </w:rPr>
        <w:t>：</w:t>
      </w:r>
      <w:r>
        <w:rPr>
          <w:rFonts w:hint="eastAsia" w:hAnsi="宋体"/>
          <w:sz w:val="24"/>
          <w:szCs w:val="24"/>
          <w:u w:val="single"/>
        </w:rPr>
        <w:t xml:space="preserve">       </w:t>
      </w:r>
      <w:r>
        <w:rPr>
          <w:rFonts w:hint="eastAsia" w:hAnsi="宋体"/>
          <w:sz w:val="24"/>
          <w:szCs w:val="24"/>
        </w:rPr>
        <w:t xml:space="preserve">    年 龄</w:t>
      </w:r>
      <w:r>
        <w:rPr>
          <w:rFonts w:hint="eastAsia" w:hAnsi="宋体"/>
          <w:sz w:val="24"/>
          <w:szCs w:val="24"/>
          <w:lang w:eastAsia="zh-CN"/>
        </w:rPr>
        <w:t>：</w:t>
      </w:r>
      <w:r>
        <w:rPr>
          <w:rFonts w:hint="eastAsia" w:hAnsi="宋体"/>
          <w:sz w:val="24"/>
          <w:szCs w:val="24"/>
          <w:u w:val="single"/>
        </w:rPr>
        <w:t xml:space="preserve">        </w:t>
      </w:r>
      <w:r>
        <w:rPr>
          <w:rFonts w:hint="eastAsia" w:hAnsi="宋体"/>
          <w:sz w:val="24"/>
          <w:szCs w:val="24"/>
        </w:rPr>
        <w:t xml:space="preserve">   </w:t>
      </w:r>
    </w:p>
    <w:p w14:paraId="0418CEDD">
      <w:pPr>
        <w:pStyle w:val="17"/>
        <w:spacing w:line="500" w:lineRule="exact"/>
        <w:ind w:firstLine="420"/>
        <w:rPr>
          <w:rFonts w:hAnsi="宋体"/>
          <w:sz w:val="24"/>
          <w:szCs w:val="24"/>
        </w:rPr>
      </w:pPr>
      <w:r>
        <w:rPr>
          <w:rFonts w:hint="eastAsia" w:hAnsi="宋体"/>
          <w:sz w:val="24"/>
          <w:szCs w:val="24"/>
        </w:rPr>
        <w:t>部 门</w:t>
      </w:r>
      <w:r>
        <w:rPr>
          <w:rFonts w:hint="eastAsia" w:hAnsi="宋体"/>
          <w:sz w:val="24"/>
          <w:szCs w:val="24"/>
          <w:lang w:eastAsia="zh-CN"/>
        </w:rPr>
        <w:t>：</w:t>
      </w:r>
      <w:r>
        <w:rPr>
          <w:rFonts w:hint="eastAsia" w:hAnsi="宋体"/>
          <w:sz w:val="24"/>
          <w:szCs w:val="24"/>
          <w:u w:val="single"/>
        </w:rPr>
        <w:t xml:space="preserve">            </w:t>
      </w:r>
      <w:r>
        <w:rPr>
          <w:rFonts w:hint="eastAsia" w:hAnsi="宋体"/>
          <w:sz w:val="24"/>
          <w:szCs w:val="24"/>
        </w:rPr>
        <w:t xml:space="preserve">           职 务</w:t>
      </w:r>
      <w:r>
        <w:rPr>
          <w:rFonts w:hint="eastAsia" w:hAnsi="宋体"/>
          <w:sz w:val="24"/>
          <w:szCs w:val="24"/>
          <w:lang w:eastAsia="zh-CN"/>
        </w:rPr>
        <w:t>：</w:t>
      </w:r>
      <w:r>
        <w:rPr>
          <w:rFonts w:hint="eastAsia" w:hAnsi="宋体"/>
          <w:sz w:val="24"/>
          <w:szCs w:val="24"/>
          <w:u w:val="single"/>
        </w:rPr>
        <w:t xml:space="preserve">       </w:t>
      </w:r>
      <w:r>
        <w:rPr>
          <w:rFonts w:hint="eastAsia" w:hAnsi="宋体"/>
          <w:sz w:val="24"/>
          <w:szCs w:val="24"/>
        </w:rPr>
        <w:t xml:space="preserve">     </w:t>
      </w:r>
    </w:p>
    <w:p w14:paraId="2683103E">
      <w:pPr>
        <w:pStyle w:val="17"/>
        <w:spacing w:line="500" w:lineRule="exact"/>
        <w:ind w:firstLine="420"/>
        <w:rPr>
          <w:rFonts w:hAnsi="宋体"/>
          <w:sz w:val="24"/>
        </w:rPr>
      </w:pPr>
      <w:r>
        <w:rPr>
          <w:rFonts w:hint="eastAsia" w:hAnsi="宋体"/>
          <w:sz w:val="24"/>
          <w:lang w:eastAsia="zh-CN"/>
        </w:rPr>
        <w:t>供应商</w:t>
      </w:r>
      <w:r>
        <w:rPr>
          <w:rFonts w:hAnsi="宋体"/>
          <w:sz w:val="24"/>
        </w:rPr>
        <w:t>全称(加盖公章)</w:t>
      </w:r>
      <w:r>
        <w:rPr>
          <w:rFonts w:hint="eastAsia" w:hAnsi="宋体"/>
          <w:sz w:val="24"/>
          <w:lang w:eastAsia="zh-CN"/>
        </w:rPr>
        <w:t>：</w:t>
      </w:r>
      <w:r>
        <w:rPr>
          <w:rFonts w:hint="eastAsia" w:hAnsi="宋体"/>
          <w:sz w:val="24"/>
          <w:u w:val="single"/>
        </w:rPr>
        <w:t xml:space="preserve">                 </w:t>
      </w:r>
      <w:r>
        <w:rPr>
          <w:rFonts w:hint="eastAsia" w:hAnsi="宋体"/>
          <w:sz w:val="24"/>
        </w:rPr>
        <w:t xml:space="preserve">  </w:t>
      </w:r>
    </w:p>
    <w:p w14:paraId="4B3AA8A8">
      <w:pPr>
        <w:pStyle w:val="17"/>
        <w:spacing w:line="500" w:lineRule="exact"/>
        <w:ind w:firstLine="420"/>
        <w:rPr>
          <w:rFonts w:hAnsi="宋体"/>
          <w:sz w:val="24"/>
        </w:rPr>
      </w:pPr>
      <w:r>
        <w:rPr>
          <w:rFonts w:hAnsi="宋体"/>
          <w:sz w:val="24"/>
        </w:rPr>
        <w:t>法定代表人(签字)</w:t>
      </w:r>
      <w:r>
        <w:rPr>
          <w:rFonts w:hint="eastAsia" w:hAnsi="宋体"/>
          <w:sz w:val="24"/>
          <w:lang w:eastAsia="zh-CN"/>
        </w:rPr>
        <w:t>：</w:t>
      </w:r>
      <w:r>
        <w:rPr>
          <w:rFonts w:hint="eastAsia" w:hAnsi="宋体"/>
          <w:sz w:val="24"/>
          <w:u w:val="single"/>
        </w:rPr>
        <w:t xml:space="preserve">              </w:t>
      </w:r>
      <w:r>
        <w:rPr>
          <w:rFonts w:hint="eastAsia" w:hAnsi="宋体"/>
          <w:sz w:val="24"/>
        </w:rPr>
        <w:t xml:space="preserve">        </w:t>
      </w:r>
    </w:p>
    <w:p w14:paraId="402245D1">
      <w:pPr>
        <w:pStyle w:val="17"/>
        <w:spacing w:line="500" w:lineRule="exact"/>
        <w:ind w:firstLine="420"/>
        <w:rPr>
          <w:rFonts w:hAnsi="宋体"/>
          <w:sz w:val="24"/>
          <w:szCs w:val="24"/>
        </w:rPr>
      </w:pPr>
      <w:r>
        <w:rPr>
          <w:rFonts w:hint="eastAsia" w:hAnsi="宋体"/>
          <w:sz w:val="24"/>
          <w:szCs w:val="24"/>
        </w:rPr>
        <w:t>日期</w:t>
      </w:r>
      <w:r>
        <w:rPr>
          <w:rFonts w:hint="eastAsia" w:hAnsi="宋体"/>
          <w:sz w:val="24"/>
          <w:szCs w:val="24"/>
          <w:lang w:eastAsia="zh-CN"/>
        </w:rPr>
        <w:t>：</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14:paraId="7511C6E2">
      <w:pPr>
        <w:pStyle w:val="17"/>
        <w:spacing w:line="500" w:lineRule="exact"/>
        <w:ind w:firstLine="420"/>
        <w:rPr>
          <w:rFonts w:hAnsi="宋体"/>
          <w:sz w:val="24"/>
          <w:szCs w:val="24"/>
        </w:rPr>
      </w:pPr>
    </w:p>
    <w:p w14:paraId="51834562">
      <w:pPr>
        <w:pStyle w:val="17"/>
        <w:spacing w:line="500" w:lineRule="exact"/>
        <w:ind w:firstLine="420"/>
        <w:rPr>
          <w:rFonts w:hAnsi="宋体"/>
          <w:sz w:val="24"/>
          <w:szCs w:val="24"/>
        </w:rPr>
      </w:pPr>
    </w:p>
    <w:p w14:paraId="43C9E720">
      <w:pPr>
        <w:widowControl/>
        <w:jc w:val="left"/>
        <w:rPr>
          <w:rFonts w:eastAsia="黑体"/>
          <w:b/>
          <w:kern w:val="0"/>
          <w:sz w:val="28"/>
          <w:szCs w:val="20"/>
        </w:rPr>
      </w:pPr>
    </w:p>
    <w:p w14:paraId="5ACF530A">
      <w:pPr>
        <w:rPr>
          <w:rFonts w:hAnsi="宋体"/>
          <w:b/>
          <w:sz w:val="28"/>
          <w:szCs w:val="28"/>
        </w:rPr>
      </w:pPr>
      <w:r>
        <w:drawing>
          <wp:anchor distT="0" distB="0" distL="114300" distR="114300" simplePos="0" relativeHeight="251661312" behindDoc="1" locked="0" layoutInCell="1" allowOverlap="1">
            <wp:simplePos x="0" y="0"/>
            <wp:positionH relativeFrom="page">
              <wp:posOffset>3874135</wp:posOffset>
            </wp:positionH>
            <wp:positionV relativeFrom="page">
              <wp:posOffset>6934200</wp:posOffset>
            </wp:positionV>
            <wp:extent cx="2980055" cy="1996440"/>
            <wp:effectExtent l="0" t="0" r="10795" b="381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a:stretch>
                      <a:fillRect/>
                    </a:stretch>
                  </pic:blipFill>
                  <pic:spPr>
                    <a:xfrm>
                      <a:off x="0" y="0"/>
                      <a:ext cx="2980055" cy="1996440"/>
                    </a:xfrm>
                    <a:prstGeom prst="rect">
                      <a:avLst/>
                    </a:prstGeom>
                    <a:noFill/>
                  </pic:spPr>
                </pic:pic>
              </a:graphicData>
            </a:graphic>
          </wp:anchor>
        </w:drawing>
      </w:r>
      <w:r>
        <mc:AlternateContent>
          <mc:Choice Requires="wps">
            <w:drawing>
              <wp:anchor distT="0" distB="0" distL="114300" distR="114300" simplePos="0" relativeHeight="251665408" behindDoc="0" locked="0" layoutInCell="1" allowOverlap="1">
                <wp:simplePos x="0" y="0"/>
                <wp:positionH relativeFrom="column">
                  <wp:posOffset>3557270</wp:posOffset>
                </wp:positionH>
                <wp:positionV relativeFrom="paragraph">
                  <wp:posOffset>859155</wp:posOffset>
                </wp:positionV>
                <wp:extent cx="2435225" cy="267335"/>
                <wp:effectExtent l="0" t="0" r="3175" b="18415"/>
                <wp:wrapTopAndBottom/>
                <wp:docPr id="2" name="文本框 12"/>
                <wp:cNvGraphicFramePr/>
                <a:graphic xmlns:a="http://schemas.openxmlformats.org/drawingml/2006/main">
                  <a:graphicData uri="http://schemas.microsoft.com/office/word/2010/wordprocessingShape">
                    <wps:wsp>
                      <wps:cNvSpPr txBox="1"/>
                      <wps:spPr>
                        <a:xfrm>
                          <a:off x="0" y="0"/>
                          <a:ext cx="2435225" cy="267335"/>
                        </a:xfrm>
                        <a:prstGeom prst="rect">
                          <a:avLst/>
                        </a:prstGeom>
                        <a:solidFill>
                          <a:srgbClr val="FFFFFF"/>
                        </a:solidFill>
                        <a:ln>
                          <a:noFill/>
                        </a:ln>
                        <a:effectLst/>
                      </wps:spPr>
                      <wps:txbx>
                        <w:txbxContent>
                          <w:p w14:paraId="3D8F7152">
                            <w:pPr>
                              <w:autoSpaceDE w:val="0"/>
                              <w:autoSpaceDN w:val="0"/>
                              <w:spacing w:line="240" w:lineRule="exact"/>
                              <w:rPr>
                                <w:rFonts w:hAnsiTheme="minorHAnsi" w:eastAsiaTheme="minorEastAsia" w:cstheme="minorBidi"/>
                                <w:color w:val="000000"/>
                                <w:szCs w:val="22"/>
                              </w:rPr>
                            </w:pPr>
                            <w:r>
                              <w:rPr>
                                <w:rFonts w:ascii="宋体" w:hAnsi="宋体" w:cs="宋体" w:eastAsiaTheme="minorEastAsia"/>
                                <w:color w:val="000000"/>
                                <w:szCs w:val="22"/>
                              </w:rPr>
                              <w:t>委托代理人身份证</w:t>
                            </w:r>
                            <w:r>
                              <w:rPr>
                                <w:rFonts w:hint="eastAsia" w:ascii="宋体" w:hAnsi="宋体" w:cs="宋体" w:eastAsiaTheme="minorEastAsia"/>
                                <w:color w:val="000000"/>
                                <w:szCs w:val="22"/>
                              </w:rPr>
                              <w:t>反</w:t>
                            </w:r>
                            <w:r>
                              <w:rPr>
                                <w:rFonts w:ascii="宋体" w:hAnsi="宋体" w:cs="宋体" w:eastAsiaTheme="minorEastAsia"/>
                                <w:color w:val="000000"/>
                                <w:szCs w:val="22"/>
                              </w:rPr>
                              <w:t>面</w:t>
                            </w:r>
                            <w:r>
                              <w:rPr>
                                <w:rFonts w:hint="eastAsia" w:ascii="宋体" w:hAnsi="宋体" w:cs="宋体" w:eastAsiaTheme="minorEastAsia"/>
                                <w:color w:val="000000"/>
                                <w:szCs w:val="22"/>
                                <w:lang w:val="en-US" w:eastAsia="zh-CN"/>
                              </w:rPr>
                              <w:t>复印件加盖公章</w:t>
                            </w:r>
                          </w:p>
                          <w:p w14:paraId="747518B1"/>
                        </w:txbxContent>
                      </wps:txbx>
                      <wps:bodyPr lIns="0" tIns="0" rIns="0" bIns="0" upright="1"/>
                    </wps:wsp>
                  </a:graphicData>
                </a:graphic>
              </wp:anchor>
            </w:drawing>
          </mc:Choice>
          <mc:Fallback>
            <w:pict>
              <v:shape id="文本框 12" o:spid="_x0000_s1026" o:spt="202" type="#_x0000_t202" style="position:absolute;left:0pt;margin-left:280.1pt;margin-top:67.65pt;height:21.05pt;width:191.75pt;mso-wrap-distance-bottom:0pt;mso-wrap-distance-top:0pt;z-index:251665408;mso-width-relative:page;mso-height-relative:page;" fillcolor="#FFFFFF" filled="t" stroked="f" coordsize="21600,21600" o:gfxdata="UEsDBAoAAAAAAIdO4kAAAAAAAAAAAAAAAAAEAAAAZHJzL1BLAwQUAAAACACHTuJA+B5VzNoAAAAL&#10;AQAADwAAAGRycy9kb3ducmV2LnhtbE2PwU7DMAyG70i8Q2QkLogla7cWStNJbHAbh41p56wJbUXj&#10;VEm6bm+POcHR/j/9/lyuLrZnZ+ND51DCfCaAGayd7rCRcPh8f3wCFqJCrXqHRsLVBFhVtzelKrSb&#10;cGfO+9gwKsFQKAltjEPBeahbY1WYucEgZV/OWxVp9A3XXk1UbnueCJFxqzqkC60azLo19fd+tBKy&#10;jR+nHa4fNoe3rfoYmuT4ej1KeX83Fy/AornEPxh+9UkdKnI6uRF1YL2EZSYSQilIlykwIp4XaQ7s&#10;RJs8XwCvSv7/h+oHUEsDBBQAAAAIAIdO4kCYGCnc0wEAAKoDAAAOAAAAZHJzL2Uyb0RvYy54bWyt&#10;U82O0zAQviPxDpbvNG1KFxQ1XQmqIiQESAsP4DhOYsl/GrtN+gLwBpy4cOe5+hw7dpKyLJc9kIMz&#10;nhl/4++b8fZ20IqcBHhpTUlXiyUlwnBbS9OW9OuXw4vXlPjATM2UNaKkZ+Hp7e75s23vCpHbzqpa&#10;AEEQ44velbQLwRVZ5nknNPML64TBYGNBs4BbaLMaWI/oWmX5cnmT9RZqB5YL79G7H4N0QoSnANqm&#10;kVzsLT9qYcKICkKxgJR8J52nu3TbphE8fGoaLwJRJUWmIa1YBO0qrtluy4oWmOskn67AnnKFR5w0&#10;kwaLXqH2LDByBPkPlJYcrLdNWHCrs5FIUgRZrJaPtLnrmBOJC0rt3VV0//9g+cfTZyCyLmlOiWEa&#10;G3758f3y8/fl1zeyyqM+vfMFpt05TAzDGzvg1Mx+j85Ie2hAxz8SIhhHdc9XdcUQCEdn/nK9yfMN&#10;JRxj+c2r9XoTYbI/px348E5YTaJRUsDuJVHZ6YMPY+qcEot5q2R9kEqlDbTVWwXkxLDTh/RN6H+l&#10;KROTjY3HRsTRI9KsTGUi45FZtMJQDZMMla3PqIJ6b7AFcZxmA2ajmo2jA9l2yCJplUUgbGGiO41b&#10;nJGHe7QfPrHdP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geVczaAAAACwEAAA8AAAAAAAAAAQAg&#10;AAAAIgAAAGRycy9kb3ducmV2LnhtbFBLAQIUABQAAAAIAIdO4kCYGCnc0wEAAKoDAAAOAAAAAAAA&#10;AAEAIAAAACkBAABkcnMvZTJvRG9jLnhtbFBLBQYAAAAABgAGAFkBAABuBQAAAAA=&#10;">
                <v:fill on="t" focussize="0,0"/>
                <v:stroke on="f"/>
                <v:imagedata o:title=""/>
                <o:lock v:ext="edit" aspectratio="f"/>
                <v:textbox inset="0mm,0mm,0mm,0mm">
                  <w:txbxContent>
                    <w:p w14:paraId="3D8F7152">
                      <w:pPr>
                        <w:autoSpaceDE w:val="0"/>
                        <w:autoSpaceDN w:val="0"/>
                        <w:spacing w:line="240" w:lineRule="exact"/>
                        <w:rPr>
                          <w:rFonts w:hAnsiTheme="minorHAnsi" w:eastAsiaTheme="minorEastAsia" w:cstheme="minorBidi"/>
                          <w:color w:val="000000"/>
                          <w:szCs w:val="22"/>
                        </w:rPr>
                      </w:pPr>
                      <w:r>
                        <w:rPr>
                          <w:rFonts w:ascii="宋体" w:hAnsi="宋体" w:cs="宋体" w:eastAsiaTheme="minorEastAsia"/>
                          <w:color w:val="000000"/>
                          <w:szCs w:val="22"/>
                        </w:rPr>
                        <w:t>委托代理人身份证</w:t>
                      </w:r>
                      <w:r>
                        <w:rPr>
                          <w:rFonts w:hint="eastAsia" w:ascii="宋体" w:hAnsi="宋体" w:cs="宋体" w:eastAsiaTheme="minorEastAsia"/>
                          <w:color w:val="000000"/>
                          <w:szCs w:val="22"/>
                        </w:rPr>
                        <w:t>反</w:t>
                      </w:r>
                      <w:r>
                        <w:rPr>
                          <w:rFonts w:ascii="宋体" w:hAnsi="宋体" w:cs="宋体" w:eastAsiaTheme="minorEastAsia"/>
                          <w:color w:val="000000"/>
                          <w:szCs w:val="22"/>
                        </w:rPr>
                        <w:t>面</w:t>
                      </w:r>
                      <w:r>
                        <w:rPr>
                          <w:rFonts w:hint="eastAsia" w:ascii="宋体" w:hAnsi="宋体" w:cs="宋体" w:eastAsiaTheme="minorEastAsia"/>
                          <w:color w:val="000000"/>
                          <w:szCs w:val="22"/>
                          <w:lang w:val="en-US" w:eastAsia="zh-CN"/>
                        </w:rPr>
                        <w:t>复印件加盖公章</w:t>
                      </w:r>
                    </w:p>
                    <w:p w14:paraId="747518B1"/>
                  </w:txbxContent>
                </v:textbox>
                <w10:wrap type="topAndBottom"/>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467360</wp:posOffset>
                </wp:positionH>
                <wp:positionV relativeFrom="paragraph">
                  <wp:posOffset>829945</wp:posOffset>
                </wp:positionV>
                <wp:extent cx="2393315" cy="296545"/>
                <wp:effectExtent l="0" t="0" r="6985" b="8255"/>
                <wp:wrapTopAndBottom/>
                <wp:docPr id="1" name="文本框 13"/>
                <wp:cNvGraphicFramePr/>
                <a:graphic xmlns:a="http://schemas.openxmlformats.org/drawingml/2006/main">
                  <a:graphicData uri="http://schemas.microsoft.com/office/word/2010/wordprocessingShape">
                    <wps:wsp>
                      <wps:cNvSpPr txBox="1"/>
                      <wps:spPr>
                        <a:xfrm>
                          <a:off x="0" y="0"/>
                          <a:ext cx="2393315" cy="296545"/>
                        </a:xfrm>
                        <a:prstGeom prst="rect">
                          <a:avLst/>
                        </a:prstGeom>
                        <a:solidFill>
                          <a:srgbClr val="FFFFFF"/>
                        </a:solidFill>
                        <a:ln>
                          <a:noFill/>
                        </a:ln>
                        <a:effectLst/>
                      </wps:spPr>
                      <wps:txbx>
                        <w:txbxContent>
                          <w:p w14:paraId="18ACDA13">
                            <w:pPr>
                              <w:autoSpaceDE w:val="0"/>
                              <w:autoSpaceDN w:val="0"/>
                              <w:spacing w:line="240" w:lineRule="exact"/>
                              <w:rPr>
                                <w:rFonts w:hAnsiTheme="minorHAnsi" w:eastAsiaTheme="minorEastAsia" w:cstheme="minorBidi"/>
                                <w:color w:val="000000"/>
                                <w:szCs w:val="22"/>
                              </w:rPr>
                            </w:pPr>
                            <w:r>
                              <w:rPr>
                                <w:rFonts w:ascii="宋体" w:hAnsi="宋体" w:cs="宋体" w:eastAsiaTheme="minorEastAsia"/>
                                <w:color w:val="000000"/>
                                <w:szCs w:val="22"/>
                              </w:rPr>
                              <w:t>委托代理人身份证正面</w:t>
                            </w:r>
                            <w:r>
                              <w:rPr>
                                <w:rFonts w:hint="eastAsia" w:ascii="宋体" w:hAnsi="宋体" w:cs="宋体" w:eastAsiaTheme="minorEastAsia"/>
                                <w:color w:val="000000"/>
                                <w:szCs w:val="22"/>
                                <w:lang w:val="en-US" w:eastAsia="zh-CN"/>
                              </w:rPr>
                              <w:t>复印件加盖公章</w:t>
                            </w:r>
                          </w:p>
                          <w:p w14:paraId="717328F8">
                            <w:pPr>
                              <w:pStyle w:val="9"/>
                              <w:rPr>
                                <w:rFonts w:ascii="宋体" w:hAnsi="宋体" w:eastAsia="宋体" w:cs="Times New Roman"/>
                                <w:sz w:val="24"/>
                                <w:szCs w:val="24"/>
                              </w:rPr>
                            </w:pPr>
                          </w:p>
                        </w:txbxContent>
                      </wps:txbx>
                      <wps:bodyPr lIns="0" tIns="0" rIns="0" bIns="0" upright="1"/>
                    </wps:wsp>
                  </a:graphicData>
                </a:graphic>
              </wp:anchor>
            </w:drawing>
          </mc:Choice>
          <mc:Fallback>
            <w:pict>
              <v:shape id="文本框 13" o:spid="_x0000_s1026" o:spt="202" type="#_x0000_t202" style="position:absolute;left:0pt;margin-left:36.8pt;margin-top:65.35pt;height:23.35pt;width:188.45pt;mso-wrap-distance-bottom:0pt;mso-wrap-distance-top:0pt;z-index:251664384;mso-width-relative:page;mso-height-relative:page;" fillcolor="#FFFFFF" filled="t" stroked="f" coordsize="21600,21600" o:gfxdata="UEsDBAoAAAAAAIdO4kAAAAAAAAAAAAAAAAAEAAAAZHJzL1BLAwQUAAAACACHTuJAIVv4/9kAAAAK&#10;AQAADwAAAGRycy9kb3ducmV2LnhtbE2PTU/DMAyG70j8h8hIXBBL9tVOpekkNrjBYWPa2WuztqJx&#10;qiRdt3+POcHRrx+9fpyvr7YTF+ND60jDdKJAGCpd1VKt4fD1/rwCESJShZ0jo+FmAqyL+7scs8qN&#10;tDOXfawFl1DIUEMTY59JGcrGWAwT1xvi3dl5i5FHX8vK48jltpMzpRJpsSW+0GBvNo0pv/eD1ZBs&#10;/TDuaPO0Pbx94Gdfz46vt6PWjw9T9QIimmv8g+FXn9WhYKeTG6gKotOQzhMmOZ+rFAQDi6Vagjhx&#10;kqYLkEUu/79Q/ABQSwMEFAAAAAgAh07iQEoN5YjTAQAAqgMAAA4AAABkcnMvZTJvRG9jLnhtbK1T&#10;zY7TMBC+I/EOlu80/aErNmq6ElRFSAiQFh7AcezEkv80dpv0BeANOHHhznP1ORg7aVmWyx7IwRnP&#10;jL/x9814czcYTY4CgnK2oovZnBJhuWuUbSv65fP+xStKQmS2YdpZUdGTCPRu+/zZpvelWLrO6UYA&#10;QRAbyt5XtIvRl0UReCcMCzPnhcWgdGBYxC20RQOsR3Sji+V8flP0DhoPjosQ0Lsbg3RChKcAOikV&#10;FzvHD0bYOKKC0CwipdApH+g231ZKweNHKYOIRFcUmca8YhG067QW2w0rW2C+U3y6AnvKFR5xMkxZ&#10;LHqF2rHIyAHUP1BGcXDByTjjzhQjkawIsljMH2lz3zEvMheUOvir6OH/wfIPx09AVIOTQIllBht+&#10;/v7t/OPX+edXslglfXofSky795gYh9duSLmTP6Az0R4kmPRHQgTjqO7pqq4YIuHoXK5uV6vFmhKO&#10;seXtzfrlOsEUf057CPGtcIYko6KA3cuisuP7EMfUS0oqFpxWzV5pnTfQ1m80kCPDTu/zN6H/laZt&#10;SrYuHRsRR4/IszKVSYxHZsmKQz1MdGvXnFAF/c5iC9I4XQy4GPXFOHhQbYcsslZFAsIWZrrTuKUZ&#10;ebhH++ET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Vv4/9kAAAAKAQAADwAAAAAAAAABACAA&#10;AAAiAAAAZHJzL2Rvd25yZXYueG1sUEsBAhQAFAAAAAgAh07iQEoN5YjTAQAAqgMAAA4AAAAAAAAA&#10;AQAgAAAAKAEAAGRycy9lMm9Eb2MueG1sUEsFBgAAAAAGAAYAWQEAAG0FAAAAAA==&#10;">
                <v:fill on="t" focussize="0,0"/>
                <v:stroke on="f"/>
                <v:imagedata o:title=""/>
                <o:lock v:ext="edit" aspectratio="f"/>
                <v:textbox inset="0mm,0mm,0mm,0mm">
                  <w:txbxContent>
                    <w:p w14:paraId="18ACDA13">
                      <w:pPr>
                        <w:autoSpaceDE w:val="0"/>
                        <w:autoSpaceDN w:val="0"/>
                        <w:spacing w:line="240" w:lineRule="exact"/>
                        <w:rPr>
                          <w:rFonts w:hAnsiTheme="minorHAnsi" w:eastAsiaTheme="minorEastAsia" w:cstheme="minorBidi"/>
                          <w:color w:val="000000"/>
                          <w:szCs w:val="22"/>
                        </w:rPr>
                      </w:pPr>
                      <w:r>
                        <w:rPr>
                          <w:rFonts w:ascii="宋体" w:hAnsi="宋体" w:cs="宋体" w:eastAsiaTheme="minorEastAsia"/>
                          <w:color w:val="000000"/>
                          <w:szCs w:val="22"/>
                        </w:rPr>
                        <w:t>委托代理人身份证正面</w:t>
                      </w:r>
                      <w:r>
                        <w:rPr>
                          <w:rFonts w:hint="eastAsia" w:ascii="宋体" w:hAnsi="宋体" w:cs="宋体" w:eastAsiaTheme="minorEastAsia"/>
                          <w:color w:val="000000"/>
                          <w:szCs w:val="22"/>
                          <w:lang w:val="en-US" w:eastAsia="zh-CN"/>
                        </w:rPr>
                        <w:t>复印件加盖公章</w:t>
                      </w:r>
                    </w:p>
                    <w:p w14:paraId="717328F8">
                      <w:pPr>
                        <w:pStyle w:val="9"/>
                        <w:rPr>
                          <w:rFonts w:ascii="宋体" w:hAnsi="宋体" w:eastAsia="宋体" w:cs="Times New Roman"/>
                          <w:sz w:val="24"/>
                          <w:szCs w:val="24"/>
                        </w:rPr>
                      </w:pPr>
                    </w:p>
                  </w:txbxContent>
                </v:textbox>
                <w10:wrap type="topAndBottom"/>
              </v:shape>
            </w:pict>
          </mc:Fallback>
        </mc:AlternateContent>
      </w:r>
      <w:r>
        <w:drawing>
          <wp:anchor distT="0" distB="0" distL="114300" distR="114300" simplePos="0" relativeHeight="251660288" behindDoc="1" locked="0" layoutInCell="1" allowOverlap="1">
            <wp:simplePos x="0" y="0"/>
            <wp:positionH relativeFrom="page">
              <wp:posOffset>750570</wp:posOffset>
            </wp:positionH>
            <wp:positionV relativeFrom="page">
              <wp:posOffset>6934200</wp:posOffset>
            </wp:positionV>
            <wp:extent cx="2980055" cy="1996440"/>
            <wp:effectExtent l="0" t="0" r="10795" b="381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a:stretch>
                      <a:fillRect/>
                    </a:stretch>
                  </pic:blipFill>
                  <pic:spPr>
                    <a:xfrm>
                      <a:off x="0" y="0"/>
                      <a:ext cx="2980055" cy="1996440"/>
                    </a:xfrm>
                    <a:prstGeom prst="rect">
                      <a:avLst/>
                    </a:prstGeom>
                    <a:noFill/>
                  </pic:spPr>
                </pic:pic>
              </a:graphicData>
            </a:graphic>
          </wp:anchor>
        </w:drawing>
      </w:r>
      <w:r>
        <w:rPr>
          <w:rFonts w:hAnsi="宋体"/>
          <w:b/>
          <w:sz w:val="28"/>
          <w:szCs w:val="28"/>
        </w:rPr>
        <w:br w:type="page"/>
      </w:r>
    </w:p>
    <w:p w14:paraId="6B7D2FCD">
      <w:pPr>
        <w:keepNext/>
        <w:adjustRightInd w:val="0"/>
        <w:spacing w:before="120" w:line="360" w:lineRule="auto"/>
        <w:ind w:left="425"/>
        <w:jc w:val="center"/>
        <w:textAlignment w:val="baseline"/>
        <w:outlineLvl w:val="1"/>
        <w:rPr>
          <w:rFonts w:hint="eastAsia" w:ascii="宋体" w:hAnsi="宋体"/>
          <w:b/>
          <w:kern w:val="0"/>
          <w:sz w:val="32"/>
          <w:szCs w:val="32"/>
          <w:lang w:val="en-US" w:eastAsia="zh-CN"/>
        </w:rPr>
      </w:pPr>
      <w:bookmarkStart w:id="77" w:name="_Toc331"/>
      <w:bookmarkStart w:id="78" w:name="_Toc493600038"/>
      <w:r>
        <w:rPr>
          <w:rFonts w:hint="eastAsia" w:ascii="宋体" w:hAnsi="宋体"/>
          <w:b/>
          <w:kern w:val="0"/>
          <w:sz w:val="32"/>
          <w:szCs w:val="32"/>
          <w:lang w:val="en-US" w:eastAsia="zh-CN"/>
        </w:rPr>
        <w:t>（八）供应商须具备建筑工程施工总承包叁级及以上资质</w:t>
      </w:r>
      <w:bookmarkEnd w:id="77"/>
    </w:p>
    <w:p w14:paraId="286F8C9B">
      <w:pPr>
        <w:bidi w:val="0"/>
        <w:rPr>
          <w:rFonts w:hint="eastAsia"/>
          <w:lang w:val="en-US" w:eastAsia="zh-CN"/>
        </w:rPr>
      </w:pPr>
    </w:p>
    <w:p w14:paraId="03286AB6">
      <w:pPr>
        <w:keepNext/>
        <w:adjustRightInd w:val="0"/>
        <w:spacing w:before="120" w:line="360" w:lineRule="auto"/>
        <w:ind w:left="425"/>
        <w:jc w:val="center"/>
        <w:textAlignment w:val="baseline"/>
        <w:outlineLvl w:val="1"/>
        <w:rPr>
          <w:rFonts w:hint="eastAsia" w:ascii="宋体" w:hAnsi="宋体"/>
          <w:b/>
          <w:kern w:val="0"/>
          <w:sz w:val="32"/>
          <w:szCs w:val="32"/>
          <w:lang w:val="en-US" w:eastAsia="zh-CN"/>
        </w:rPr>
      </w:pPr>
      <w:bookmarkStart w:id="79" w:name="_Toc9484"/>
      <w:r>
        <w:rPr>
          <w:rFonts w:hint="eastAsia" w:ascii="宋体" w:hAnsi="宋体"/>
          <w:b/>
          <w:kern w:val="0"/>
          <w:sz w:val="32"/>
          <w:szCs w:val="32"/>
          <w:lang w:val="en-US" w:eastAsia="zh-CN"/>
        </w:rPr>
        <w:t>（九）安全生产许可证</w:t>
      </w:r>
      <w:r>
        <w:rPr>
          <w:rFonts w:hint="eastAsia" w:ascii="宋体" w:hAnsi="宋体"/>
          <w:b/>
          <w:kern w:val="0"/>
          <w:sz w:val="32"/>
          <w:szCs w:val="32"/>
          <w:lang w:val="en-US" w:eastAsia="zh-CN"/>
        </w:rPr>
        <w:br w:type="page"/>
      </w:r>
      <w:bookmarkEnd w:id="79"/>
    </w:p>
    <w:p w14:paraId="66C04CC6">
      <w:pPr>
        <w:numPr>
          <w:ilvl w:val="0"/>
          <w:numId w:val="0"/>
        </w:numPr>
        <w:bidi w:val="0"/>
        <w:rPr>
          <w:rFonts w:hint="eastAsia" w:asciiTheme="majorEastAsia" w:hAnsiTheme="majorEastAsia" w:eastAsiaTheme="majorEastAsia"/>
          <w:szCs w:val="32"/>
          <w:lang w:val="en-US" w:eastAsia="zh-CN"/>
        </w:rPr>
      </w:pPr>
    </w:p>
    <w:p w14:paraId="6E1622D1">
      <w:pPr>
        <w:pStyle w:val="3"/>
        <w:numPr>
          <w:ilvl w:val="0"/>
          <w:numId w:val="0"/>
        </w:numPr>
        <w:jc w:val="center"/>
        <w:rPr>
          <w:rFonts w:asciiTheme="majorEastAsia" w:hAnsiTheme="majorEastAsia" w:eastAsiaTheme="majorEastAsia"/>
          <w:sz w:val="32"/>
          <w:szCs w:val="32"/>
        </w:rPr>
      </w:pPr>
      <w:bookmarkStart w:id="80" w:name="_Toc26490"/>
      <w:r>
        <w:rPr>
          <w:rFonts w:hint="eastAsia" w:asciiTheme="majorEastAsia" w:hAnsiTheme="majorEastAsia" w:eastAsiaTheme="majorEastAsia"/>
          <w:sz w:val="32"/>
          <w:szCs w:val="32"/>
        </w:rPr>
        <w:t>附件六  供应商基本情况表</w:t>
      </w:r>
      <w:bookmarkEnd w:id="78"/>
      <w:bookmarkEnd w:id="80"/>
    </w:p>
    <w:p w14:paraId="153C5880">
      <w:pPr>
        <w:pStyle w:val="17"/>
        <w:spacing w:line="400" w:lineRule="exact"/>
        <w:jc w:val="center"/>
        <w:rPr>
          <w:rFonts w:hAnsi="宋体"/>
          <w:b/>
          <w:sz w:val="24"/>
          <w:szCs w:val="24"/>
        </w:rPr>
      </w:pPr>
      <w:r>
        <w:rPr>
          <w:rFonts w:hint="eastAsia" w:hAnsi="宋体"/>
          <w:b/>
          <w:sz w:val="24"/>
          <w:szCs w:val="24"/>
        </w:rPr>
        <w:t>（请供应商如实填写本表信息）</w:t>
      </w:r>
    </w:p>
    <w:tbl>
      <w:tblPr>
        <w:tblStyle w:val="34"/>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14:paraId="7B5A43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14:paraId="329974CE">
            <w:pPr>
              <w:widowControl/>
              <w:jc w:val="center"/>
              <w:rPr>
                <w:rFonts w:ascii="宋体" w:hAnsi="宋体"/>
                <w:sz w:val="24"/>
              </w:rPr>
            </w:pPr>
            <w:r>
              <w:rPr>
                <w:rFonts w:hint="eastAsia" w:ascii="宋体" w:hAnsi="宋体"/>
                <w:sz w:val="24"/>
              </w:rPr>
              <w:t>公司名称</w:t>
            </w:r>
          </w:p>
        </w:tc>
        <w:tc>
          <w:tcPr>
            <w:tcW w:w="6407" w:type="dxa"/>
            <w:gridSpan w:val="4"/>
            <w:tcBorders>
              <w:left w:val="single" w:color="auto" w:sz="4" w:space="0"/>
            </w:tcBorders>
            <w:vAlign w:val="center"/>
          </w:tcPr>
          <w:p w14:paraId="2EB9DFA4">
            <w:pPr>
              <w:widowControl/>
              <w:jc w:val="left"/>
              <w:rPr>
                <w:rFonts w:ascii="宋体" w:hAnsi="宋体"/>
                <w:sz w:val="24"/>
              </w:rPr>
            </w:pPr>
          </w:p>
        </w:tc>
      </w:tr>
      <w:tr w14:paraId="568162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14:paraId="17298D60">
            <w:pPr>
              <w:widowControl/>
              <w:jc w:val="center"/>
              <w:rPr>
                <w:rFonts w:ascii="宋体" w:hAnsi="宋体"/>
                <w:sz w:val="24"/>
              </w:rPr>
            </w:pPr>
            <w:r>
              <w:rPr>
                <w:rFonts w:hint="eastAsia" w:ascii="宋体" w:hAnsi="宋体"/>
                <w:sz w:val="24"/>
              </w:rPr>
              <w:t>公司地址</w:t>
            </w:r>
          </w:p>
        </w:tc>
        <w:tc>
          <w:tcPr>
            <w:tcW w:w="6407" w:type="dxa"/>
            <w:gridSpan w:val="4"/>
            <w:tcBorders>
              <w:left w:val="single" w:color="auto" w:sz="4" w:space="0"/>
            </w:tcBorders>
            <w:vAlign w:val="center"/>
          </w:tcPr>
          <w:p w14:paraId="6000B97E">
            <w:pPr>
              <w:widowControl/>
              <w:jc w:val="center"/>
              <w:rPr>
                <w:rFonts w:ascii="宋体" w:hAnsi="宋体"/>
                <w:sz w:val="24"/>
              </w:rPr>
            </w:pPr>
          </w:p>
        </w:tc>
      </w:tr>
      <w:tr w14:paraId="4106CD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14:paraId="2070E5A5">
            <w:pPr>
              <w:widowControl/>
              <w:jc w:val="center"/>
              <w:rPr>
                <w:rFonts w:ascii="宋体" w:hAnsi="宋体"/>
                <w:sz w:val="24"/>
              </w:rPr>
            </w:pPr>
            <w:r>
              <w:rPr>
                <w:rFonts w:hint="eastAsia" w:ascii="宋体" w:hAnsi="宋体"/>
                <w:sz w:val="24"/>
              </w:rPr>
              <w:t>公司性质</w:t>
            </w:r>
          </w:p>
        </w:tc>
        <w:tc>
          <w:tcPr>
            <w:tcW w:w="1716" w:type="dxa"/>
            <w:tcBorders>
              <w:left w:val="single" w:color="auto" w:sz="4" w:space="0"/>
              <w:right w:val="single" w:color="auto" w:sz="4" w:space="0"/>
            </w:tcBorders>
            <w:vAlign w:val="center"/>
          </w:tcPr>
          <w:p w14:paraId="3FD9D522">
            <w:pPr>
              <w:widowControl/>
              <w:jc w:val="center"/>
              <w:rPr>
                <w:rFonts w:ascii="宋体" w:hAnsi="宋体"/>
                <w:sz w:val="24"/>
              </w:rPr>
            </w:pPr>
          </w:p>
        </w:tc>
        <w:tc>
          <w:tcPr>
            <w:tcW w:w="2185" w:type="dxa"/>
            <w:gridSpan w:val="2"/>
            <w:tcBorders>
              <w:left w:val="single" w:color="auto" w:sz="4" w:space="0"/>
              <w:right w:val="single" w:color="auto" w:sz="4" w:space="0"/>
            </w:tcBorders>
            <w:vAlign w:val="center"/>
          </w:tcPr>
          <w:p w14:paraId="72E99476">
            <w:pPr>
              <w:widowControl/>
              <w:jc w:val="center"/>
              <w:rPr>
                <w:rFonts w:ascii="宋体" w:hAnsi="宋体"/>
                <w:sz w:val="24"/>
              </w:rPr>
            </w:pPr>
            <w:r>
              <w:rPr>
                <w:rFonts w:hint="eastAsia" w:ascii="宋体" w:hAnsi="宋体"/>
                <w:sz w:val="24"/>
              </w:rPr>
              <w:t>公司类型</w:t>
            </w:r>
          </w:p>
        </w:tc>
        <w:tc>
          <w:tcPr>
            <w:tcW w:w="2506" w:type="dxa"/>
            <w:tcBorders>
              <w:left w:val="single" w:color="auto" w:sz="4" w:space="0"/>
            </w:tcBorders>
            <w:vAlign w:val="center"/>
          </w:tcPr>
          <w:p w14:paraId="4C9F096C">
            <w:pPr>
              <w:widowControl/>
              <w:jc w:val="center"/>
              <w:rPr>
                <w:rFonts w:ascii="宋体" w:hAnsi="宋体"/>
                <w:sz w:val="24"/>
              </w:rPr>
            </w:pPr>
          </w:p>
        </w:tc>
      </w:tr>
      <w:tr w14:paraId="008AE7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14:paraId="7EE8BCF3">
            <w:pPr>
              <w:widowControl/>
              <w:jc w:val="center"/>
              <w:rPr>
                <w:rFonts w:ascii="宋体" w:hAnsi="宋体"/>
                <w:sz w:val="24"/>
              </w:rPr>
            </w:pPr>
            <w:r>
              <w:rPr>
                <w:rFonts w:hint="eastAsia" w:ascii="宋体" w:hAnsi="宋体"/>
                <w:sz w:val="24"/>
              </w:rPr>
              <w:t>法定代表人</w:t>
            </w:r>
          </w:p>
        </w:tc>
        <w:tc>
          <w:tcPr>
            <w:tcW w:w="1716" w:type="dxa"/>
            <w:vAlign w:val="center"/>
          </w:tcPr>
          <w:p w14:paraId="73512E88">
            <w:pPr>
              <w:widowControl/>
              <w:jc w:val="center"/>
              <w:rPr>
                <w:rFonts w:ascii="宋体" w:hAnsi="宋体"/>
                <w:sz w:val="24"/>
              </w:rPr>
            </w:pPr>
          </w:p>
        </w:tc>
        <w:tc>
          <w:tcPr>
            <w:tcW w:w="2185" w:type="dxa"/>
            <w:gridSpan w:val="2"/>
            <w:tcBorders>
              <w:right w:val="single" w:color="auto" w:sz="4" w:space="0"/>
            </w:tcBorders>
            <w:vAlign w:val="center"/>
          </w:tcPr>
          <w:p w14:paraId="3E60AC5B">
            <w:pPr>
              <w:widowControl/>
              <w:jc w:val="center"/>
              <w:rPr>
                <w:rFonts w:ascii="宋体" w:hAnsi="宋体"/>
                <w:sz w:val="24"/>
              </w:rPr>
            </w:pPr>
            <w:r>
              <w:rPr>
                <w:rFonts w:hint="eastAsia" w:ascii="宋体" w:hAnsi="宋体"/>
                <w:sz w:val="24"/>
              </w:rPr>
              <w:t>注册资金</w:t>
            </w:r>
          </w:p>
        </w:tc>
        <w:tc>
          <w:tcPr>
            <w:tcW w:w="2506" w:type="dxa"/>
            <w:tcBorders>
              <w:left w:val="single" w:color="auto" w:sz="4" w:space="0"/>
            </w:tcBorders>
            <w:vAlign w:val="center"/>
          </w:tcPr>
          <w:p w14:paraId="6E3E048F">
            <w:pPr>
              <w:widowControl/>
              <w:jc w:val="center"/>
              <w:rPr>
                <w:rFonts w:ascii="宋体" w:hAnsi="宋体"/>
                <w:sz w:val="24"/>
              </w:rPr>
            </w:pPr>
          </w:p>
        </w:tc>
      </w:tr>
      <w:tr w14:paraId="0F6621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14:paraId="4649D6D0">
            <w:pPr>
              <w:widowControl/>
              <w:jc w:val="center"/>
              <w:rPr>
                <w:rFonts w:ascii="宋体" w:hAnsi="宋体"/>
                <w:sz w:val="24"/>
              </w:rPr>
            </w:pPr>
            <w:r>
              <w:rPr>
                <w:rFonts w:hint="eastAsia" w:ascii="宋体" w:hAnsi="宋体"/>
                <w:sz w:val="24"/>
              </w:rPr>
              <w:t>注册日期</w:t>
            </w:r>
          </w:p>
        </w:tc>
        <w:tc>
          <w:tcPr>
            <w:tcW w:w="1716" w:type="dxa"/>
            <w:vMerge w:val="restart"/>
            <w:vAlign w:val="center"/>
          </w:tcPr>
          <w:p w14:paraId="03A4CC07">
            <w:pPr>
              <w:widowControl/>
              <w:jc w:val="center"/>
              <w:rPr>
                <w:rFonts w:ascii="宋体" w:hAnsi="宋体"/>
                <w:sz w:val="24"/>
              </w:rPr>
            </w:pPr>
          </w:p>
        </w:tc>
        <w:tc>
          <w:tcPr>
            <w:tcW w:w="2185" w:type="dxa"/>
            <w:gridSpan w:val="2"/>
            <w:tcBorders>
              <w:bottom w:val="single" w:color="auto" w:sz="4" w:space="0"/>
            </w:tcBorders>
            <w:vAlign w:val="center"/>
          </w:tcPr>
          <w:p w14:paraId="5C053629">
            <w:pPr>
              <w:widowControl/>
              <w:jc w:val="center"/>
              <w:rPr>
                <w:rFonts w:ascii="宋体" w:hAnsi="宋体"/>
                <w:sz w:val="24"/>
              </w:rPr>
            </w:pPr>
            <w:r>
              <w:rPr>
                <w:rFonts w:hint="eastAsia" w:ascii="宋体" w:hAnsi="宋体"/>
                <w:sz w:val="24"/>
              </w:rPr>
              <w:t>开户银行</w:t>
            </w:r>
          </w:p>
        </w:tc>
        <w:tc>
          <w:tcPr>
            <w:tcW w:w="2506" w:type="dxa"/>
            <w:tcBorders>
              <w:bottom w:val="single" w:color="auto" w:sz="4" w:space="0"/>
            </w:tcBorders>
            <w:vAlign w:val="center"/>
          </w:tcPr>
          <w:p w14:paraId="148FCD1B">
            <w:pPr>
              <w:widowControl/>
              <w:jc w:val="center"/>
              <w:rPr>
                <w:rFonts w:ascii="宋体" w:hAnsi="宋体"/>
                <w:sz w:val="24"/>
              </w:rPr>
            </w:pPr>
          </w:p>
        </w:tc>
      </w:tr>
      <w:tr w14:paraId="44E56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14:paraId="3538F441">
            <w:pPr>
              <w:widowControl/>
              <w:jc w:val="center"/>
              <w:rPr>
                <w:rFonts w:ascii="宋体" w:hAnsi="宋体"/>
                <w:sz w:val="24"/>
              </w:rPr>
            </w:pPr>
          </w:p>
        </w:tc>
        <w:tc>
          <w:tcPr>
            <w:tcW w:w="1716" w:type="dxa"/>
            <w:vMerge w:val="continue"/>
            <w:vAlign w:val="center"/>
          </w:tcPr>
          <w:p w14:paraId="78004A5E">
            <w:pPr>
              <w:widowControl/>
              <w:jc w:val="center"/>
              <w:rPr>
                <w:rFonts w:ascii="宋体" w:hAnsi="宋体"/>
                <w:sz w:val="24"/>
              </w:rPr>
            </w:pPr>
          </w:p>
        </w:tc>
        <w:tc>
          <w:tcPr>
            <w:tcW w:w="2185" w:type="dxa"/>
            <w:gridSpan w:val="2"/>
            <w:tcBorders>
              <w:top w:val="single" w:color="auto" w:sz="4" w:space="0"/>
            </w:tcBorders>
            <w:vAlign w:val="center"/>
          </w:tcPr>
          <w:p w14:paraId="0949EC1F">
            <w:pPr>
              <w:widowControl/>
              <w:jc w:val="center"/>
              <w:rPr>
                <w:rFonts w:ascii="宋体" w:hAnsi="宋体"/>
                <w:sz w:val="24"/>
              </w:rPr>
            </w:pPr>
            <w:r>
              <w:rPr>
                <w:rFonts w:hint="eastAsia" w:ascii="宋体" w:hAnsi="宋体"/>
                <w:sz w:val="24"/>
              </w:rPr>
              <w:t>开户基本账号</w:t>
            </w:r>
          </w:p>
        </w:tc>
        <w:tc>
          <w:tcPr>
            <w:tcW w:w="2506" w:type="dxa"/>
            <w:tcBorders>
              <w:top w:val="single" w:color="auto" w:sz="4" w:space="0"/>
            </w:tcBorders>
            <w:vAlign w:val="center"/>
          </w:tcPr>
          <w:p w14:paraId="7E12B7F0">
            <w:pPr>
              <w:widowControl/>
              <w:jc w:val="center"/>
              <w:rPr>
                <w:rFonts w:ascii="宋体" w:hAnsi="宋体"/>
                <w:sz w:val="24"/>
              </w:rPr>
            </w:pPr>
          </w:p>
        </w:tc>
      </w:tr>
      <w:tr w14:paraId="1A577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14:paraId="1F9BDBB6">
            <w:pPr>
              <w:widowControl/>
              <w:jc w:val="center"/>
              <w:rPr>
                <w:rFonts w:ascii="宋体" w:hAnsi="宋体"/>
                <w:sz w:val="24"/>
              </w:rPr>
            </w:pPr>
            <w:r>
              <w:rPr>
                <w:rFonts w:hint="eastAsia" w:ascii="宋体" w:hAnsi="宋体"/>
                <w:sz w:val="24"/>
              </w:rPr>
              <w:t>联系人</w:t>
            </w:r>
          </w:p>
        </w:tc>
        <w:tc>
          <w:tcPr>
            <w:tcW w:w="1716" w:type="dxa"/>
            <w:vMerge w:val="restart"/>
            <w:vAlign w:val="center"/>
          </w:tcPr>
          <w:p w14:paraId="7AA21488">
            <w:pPr>
              <w:widowControl/>
              <w:jc w:val="center"/>
              <w:rPr>
                <w:rFonts w:ascii="宋体" w:hAnsi="宋体"/>
                <w:sz w:val="24"/>
              </w:rPr>
            </w:pPr>
          </w:p>
        </w:tc>
        <w:tc>
          <w:tcPr>
            <w:tcW w:w="1047" w:type="dxa"/>
            <w:vMerge w:val="restart"/>
            <w:vAlign w:val="center"/>
          </w:tcPr>
          <w:p w14:paraId="0CCF87FA">
            <w:pPr>
              <w:widowControl/>
              <w:jc w:val="center"/>
              <w:rPr>
                <w:rFonts w:ascii="宋体" w:hAnsi="宋体"/>
                <w:sz w:val="24"/>
              </w:rPr>
            </w:pPr>
            <w:r>
              <w:rPr>
                <w:rFonts w:hint="eastAsia" w:ascii="宋体" w:hAnsi="宋体"/>
                <w:sz w:val="24"/>
              </w:rPr>
              <w:t>联系电话</w:t>
            </w:r>
          </w:p>
        </w:tc>
        <w:tc>
          <w:tcPr>
            <w:tcW w:w="1138" w:type="dxa"/>
            <w:vAlign w:val="center"/>
          </w:tcPr>
          <w:p w14:paraId="5D227029">
            <w:pPr>
              <w:widowControl/>
              <w:jc w:val="center"/>
              <w:rPr>
                <w:rFonts w:ascii="宋体" w:hAnsi="宋体"/>
                <w:sz w:val="24"/>
              </w:rPr>
            </w:pPr>
            <w:r>
              <w:rPr>
                <w:rFonts w:hint="eastAsia" w:ascii="宋体" w:hAnsi="宋体"/>
                <w:sz w:val="24"/>
              </w:rPr>
              <w:t>手机</w:t>
            </w:r>
          </w:p>
        </w:tc>
        <w:tc>
          <w:tcPr>
            <w:tcW w:w="2506" w:type="dxa"/>
            <w:vAlign w:val="center"/>
          </w:tcPr>
          <w:p w14:paraId="7ADE314B">
            <w:pPr>
              <w:widowControl/>
              <w:jc w:val="center"/>
              <w:rPr>
                <w:rFonts w:ascii="宋体" w:hAnsi="宋体"/>
                <w:sz w:val="24"/>
              </w:rPr>
            </w:pPr>
          </w:p>
        </w:tc>
      </w:tr>
      <w:tr w14:paraId="36E185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14:paraId="27C16F02">
            <w:pPr>
              <w:widowControl/>
              <w:jc w:val="center"/>
              <w:rPr>
                <w:rFonts w:ascii="宋体" w:hAnsi="宋体"/>
                <w:sz w:val="24"/>
              </w:rPr>
            </w:pPr>
          </w:p>
        </w:tc>
        <w:tc>
          <w:tcPr>
            <w:tcW w:w="1716" w:type="dxa"/>
            <w:vMerge w:val="continue"/>
            <w:vAlign w:val="center"/>
          </w:tcPr>
          <w:p w14:paraId="5F062BE8">
            <w:pPr>
              <w:widowControl/>
              <w:jc w:val="center"/>
              <w:rPr>
                <w:rFonts w:ascii="宋体" w:hAnsi="宋体"/>
                <w:sz w:val="24"/>
              </w:rPr>
            </w:pPr>
          </w:p>
        </w:tc>
        <w:tc>
          <w:tcPr>
            <w:tcW w:w="1047" w:type="dxa"/>
            <w:vMerge w:val="continue"/>
            <w:vAlign w:val="center"/>
          </w:tcPr>
          <w:p w14:paraId="0146F291">
            <w:pPr>
              <w:widowControl/>
              <w:jc w:val="center"/>
              <w:rPr>
                <w:rFonts w:ascii="宋体" w:hAnsi="宋体"/>
                <w:sz w:val="24"/>
              </w:rPr>
            </w:pPr>
          </w:p>
        </w:tc>
        <w:tc>
          <w:tcPr>
            <w:tcW w:w="1138" w:type="dxa"/>
            <w:vAlign w:val="center"/>
          </w:tcPr>
          <w:p w14:paraId="62156524">
            <w:pPr>
              <w:widowControl/>
              <w:jc w:val="center"/>
              <w:rPr>
                <w:rFonts w:ascii="宋体" w:hAnsi="宋体"/>
                <w:sz w:val="24"/>
              </w:rPr>
            </w:pPr>
            <w:r>
              <w:rPr>
                <w:rFonts w:hint="eastAsia" w:ascii="宋体" w:hAnsi="宋体"/>
                <w:sz w:val="24"/>
              </w:rPr>
              <w:t>固话</w:t>
            </w:r>
          </w:p>
        </w:tc>
        <w:tc>
          <w:tcPr>
            <w:tcW w:w="2506" w:type="dxa"/>
            <w:vAlign w:val="center"/>
          </w:tcPr>
          <w:p w14:paraId="7650E2A6">
            <w:pPr>
              <w:widowControl/>
              <w:jc w:val="center"/>
              <w:rPr>
                <w:rFonts w:ascii="宋体" w:hAnsi="宋体"/>
                <w:sz w:val="24"/>
              </w:rPr>
            </w:pPr>
          </w:p>
        </w:tc>
      </w:tr>
      <w:tr w14:paraId="476DFE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14:paraId="083471DB">
            <w:pPr>
              <w:widowControl/>
              <w:jc w:val="center"/>
              <w:rPr>
                <w:rFonts w:ascii="宋体" w:hAnsi="宋体"/>
                <w:sz w:val="24"/>
              </w:rPr>
            </w:pPr>
            <w:r>
              <w:rPr>
                <w:rFonts w:hint="eastAsia" w:ascii="宋体" w:hAnsi="宋体"/>
                <w:sz w:val="24"/>
              </w:rPr>
              <w:t>联系传真</w:t>
            </w:r>
          </w:p>
        </w:tc>
        <w:tc>
          <w:tcPr>
            <w:tcW w:w="1716" w:type="dxa"/>
            <w:vAlign w:val="center"/>
          </w:tcPr>
          <w:p w14:paraId="659D816B">
            <w:pPr>
              <w:widowControl/>
              <w:jc w:val="center"/>
              <w:rPr>
                <w:rFonts w:ascii="宋体" w:hAnsi="宋体"/>
                <w:sz w:val="24"/>
              </w:rPr>
            </w:pPr>
          </w:p>
        </w:tc>
        <w:tc>
          <w:tcPr>
            <w:tcW w:w="2185" w:type="dxa"/>
            <w:gridSpan w:val="2"/>
            <w:vAlign w:val="center"/>
          </w:tcPr>
          <w:p w14:paraId="3EA239E2">
            <w:pPr>
              <w:widowControl/>
              <w:jc w:val="center"/>
              <w:rPr>
                <w:rFonts w:ascii="宋体" w:hAnsi="宋体"/>
                <w:sz w:val="24"/>
              </w:rPr>
            </w:pPr>
            <w:r>
              <w:rPr>
                <w:rFonts w:hint="eastAsia" w:ascii="宋体" w:hAnsi="宋体"/>
                <w:sz w:val="24"/>
              </w:rPr>
              <w:t>联系邮箱</w:t>
            </w:r>
          </w:p>
        </w:tc>
        <w:tc>
          <w:tcPr>
            <w:tcW w:w="2506" w:type="dxa"/>
            <w:vAlign w:val="center"/>
          </w:tcPr>
          <w:p w14:paraId="7CAFE07C">
            <w:pPr>
              <w:widowControl/>
              <w:jc w:val="center"/>
              <w:rPr>
                <w:rFonts w:ascii="宋体" w:hAnsi="宋体"/>
                <w:sz w:val="24"/>
              </w:rPr>
            </w:pPr>
          </w:p>
        </w:tc>
      </w:tr>
      <w:tr w14:paraId="39E8D9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14:paraId="7B723569">
            <w:pPr>
              <w:widowControl/>
              <w:jc w:val="center"/>
              <w:rPr>
                <w:rFonts w:ascii="宋体" w:hAnsi="宋体"/>
                <w:sz w:val="24"/>
              </w:rPr>
            </w:pPr>
            <w:r>
              <w:rPr>
                <w:rFonts w:hint="eastAsia" w:ascii="宋体" w:hAnsi="宋体"/>
                <w:sz w:val="24"/>
              </w:rPr>
              <w:t>经营范围</w:t>
            </w:r>
          </w:p>
        </w:tc>
        <w:tc>
          <w:tcPr>
            <w:tcW w:w="6407" w:type="dxa"/>
            <w:gridSpan w:val="4"/>
            <w:vAlign w:val="center"/>
          </w:tcPr>
          <w:p w14:paraId="51D3942C">
            <w:pPr>
              <w:widowControl/>
              <w:jc w:val="center"/>
              <w:rPr>
                <w:rFonts w:ascii="宋体" w:hAnsi="宋体"/>
                <w:sz w:val="24"/>
              </w:rPr>
            </w:pPr>
          </w:p>
        </w:tc>
      </w:tr>
      <w:tr w14:paraId="561AF7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14:paraId="0CE3F5DC">
            <w:pPr>
              <w:widowControl/>
              <w:jc w:val="center"/>
              <w:rPr>
                <w:rFonts w:ascii="宋体" w:hAnsi="宋体"/>
                <w:sz w:val="24"/>
              </w:rPr>
            </w:pPr>
            <w:r>
              <w:rPr>
                <w:rFonts w:hint="eastAsia" w:ascii="宋体" w:hAnsi="宋体"/>
                <w:sz w:val="24"/>
              </w:rPr>
              <w:t>公司管理体系认证</w:t>
            </w:r>
          </w:p>
        </w:tc>
        <w:tc>
          <w:tcPr>
            <w:tcW w:w="6407" w:type="dxa"/>
            <w:gridSpan w:val="4"/>
            <w:vAlign w:val="center"/>
          </w:tcPr>
          <w:p w14:paraId="10934EA6">
            <w:pPr>
              <w:widowControl/>
              <w:jc w:val="center"/>
              <w:rPr>
                <w:rFonts w:ascii="宋体" w:hAnsi="宋体"/>
                <w:sz w:val="24"/>
              </w:rPr>
            </w:pPr>
            <w:r>
              <w:rPr>
                <w:rFonts w:hint="eastAsia" w:ascii="宋体" w:hAnsi="宋体"/>
                <w:sz w:val="24"/>
              </w:rPr>
              <w:t>（质量、职业、环境管理体系）</w:t>
            </w:r>
          </w:p>
        </w:tc>
      </w:tr>
      <w:tr w14:paraId="45A737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14:paraId="1FBC9C8F">
            <w:pPr>
              <w:widowControl/>
              <w:jc w:val="left"/>
              <w:rPr>
                <w:rFonts w:ascii="宋体" w:hAnsi="宋体"/>
                <w:sz w:val="24"/>
              </w:rPr>
            </w:pPr>
            <w:r>
              <w:rPr>
                <w:rFonts w:hint="eastAsia" w:ascii="宋体" w:hAnsi="宋体"/>
                <w:sz w:val="24"/>
              </w:rPr>
              <w:t>公司资质及各类生产、经营许可</w:t>
            </w:r>
          </w:p>
        </w:tc>
      </w:tr>
      <w:tr w14:paraId="21AAA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3" w:hRule="atLeast"/>
        </w:trPr>
        <w:tc>
          <w:tcPr>
            <w:tcW w:w="9179" w:type="dxa"/>
            <w:gridSpan w:val="6"/>
            <w:vAlign w:val="center"/>
          </w:tcPr>
          <w:p w14:paraId="1BA33183">
            <w:pPr>
              <w:widowControl/>
              <w:rPr>
                <w:rFonts w:ascii="宋体" w:hAnsi="宋体"/>
                <w:sz w:val="24"/>
              </w:rPr>
            </w:pPr>
            <w:r>
              <w:rPr>
                <w:rFonts w:hint="eastAsia" w:ascii="宋体" w:hAnsi="宋体"/>
                <w:sz w:val="24"/>
              </w:rPr>
              <w:t>如：设备制造商</w:t>
            </w:r>
            <w:bookmarkStart w:id="81" w:name="OLE_LINK21"/>
            <w:bookmarkStart w:id="82" w:name="OLE_LINK22"/>
            <w:r>
              <w:rPr>
                <w:rFonts w:hint="eastAsia" w:ascii="宋体" w:hAnsi="宋体"/>
                <w:sz w:val="24"/>
              </w:rPr>
              <w:t>、经销商（生产、经营许可证</w:t>
            </w:r>
            <w:bookmarkEnd w:id="81"/>
            <w:bookmarkEnd w:id="82"/>
            <w:r>
              <w:rPr>
                <w:rFonts w:hint="eastAsia" w:ascii="宋体" w:hAnsi="宋体"/>
                <w:sz w:val="24"/>
              </w:rPr>
              <w:t>、产品认证）、其它资质。</w:t>
            </w:r>
          </w:p>
        </w:tc>
      </w:tr>
      <w:tr w14:paraId="3AEF61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14:paraId="063C9B6E">
            <w:pPr>
              <w:widowControl/>
              <w:jc w:val="center"/>
              <w:rPr>
                <w:rFonts w:ascii="宋体" w:hAnsi="宋体"/>
                <w:sz w:val="24"/>
              </w:rPr>
            </w:pPr>
            <w:r>
              <w:rPr>
                <w:rFonts w:hint="eastAsia" w:ascii="宋体" w:hAnsi="宋体"/>
                <w:sz w:val="24"/>
              </w:rPr>
              <w:t>备注</w:t>
            </w:r>
          </w:p>
        </w:tc>
        <w:tc>
          <w:tcPr>
            <w:tcW w:w="7812" w:type="dxa"/>
            <w:gridSpan w:val="5"/>
            <w:vAlign w:val="center"/>
          </w:tcPr>
          <w:p w14:paraId="65FDD6CE">
            <w:pPr>
              <w:widowControl/>
              <w:jc w:val="center"/>
              <w:rPr>
                <w:rFonts w:ascii="宋体" w:hAnsi="宋体"/>
                <w:sz w:val="24"/>
              </w:rPr>
            </w:pPr>
          </w:p>
        </w:tc>
      </w:tr>
    </w:tbl>
    <w:p w14:paraId="0A387FB3">
      <w:pPr>
        <w:pStyle w:val="17"/>
        <w:spacing w:line="400" w:lineRule="exact"/>
        <w:jc w:val="center"/>
        <w:rPr>
          <w:rFonts w:hAnsi="宋体"/>
          <w:b/>
          <w:sz w:val="24"/>
          <w:szCs w:val="24"/>
        </w:rPr>
      </w:pPr>
    </w:p>
    <w:p w14:paraId="65034E3C">
      <w:pPr>
        <w:spacing w:line="360" w:lineRule="auto"/>
        <w:ind w:firstLine="2124" w:firstLineChars="882"/>
        <w:jc w:val="right"/>
        <w:rPr>
          <w:rFonts w:ascii="宋体" w:hAnsi="宋体"/>
          <w:b/>
          <w:sz w:val="24"/>
        </w:rPr>
      </w:pPr>
      <w:r>
        <w:rPr>
          <w:rFonts w:hint="eastAsia" w:ascii="宋体" w:hAnsi="宋体"/>
          <w:b/>
          <w:sz w:val="24"/>
        </w:rPr>
        <w:t>供应商</w:t>
      </w:r>
      <w:r>
        <w:rPr>
          <w:rFonts w:ascii="宋体" w:hAnsi="宋体"/>
          <w:b/>
          <w:sz w:val="24"/>
        </w:rPr>
        <w:t>：（</w:t>
      </w:r>
      <w:r>
        <w:rPr>
          <w:rFonts w:hint="eastAsia" w:ascii="宋体" w:hAnsi="宋体"/>
          <w:b/>
          <w:sz w:val="24"/>
        </w:rPr>
        <w:t>加盖公章</w:t>
      </w:r>
      <w:r>
        <w:rPr>
          <w:rFonts w:ascii="宋体" w:hAnsi="宋体"/>
          <w:b/>
          <w:sz w:val="24"/>
        </w:rPr>
        <w:t>）</w:t>
      </w:r>
    </w:p>
    <w:p w14:paraId="3EDE795D">
      <w:pPr>
        <w:spacing w:line="360" w:lineRule="auto"/>
        <w:ind w:firstLine="2124" w:firstLineChars="882"/>
        <w:rPr>
          <w:rFonts w:ascii="宋体" w:hAnsi="宋体"/>
          <w:b/>
          <w:sz w:val="24"/>
        </w:rPr>
      </w:pPr>
    </w:p>
    <w:p w14:paraId="30165CB5">
      <w:pPr>
        <w:spacing w:line="360" w:lineRule="auto"/>
        <w:ind w:firstLine="2124" w:firstLineChars="882"/>
        <w:jc w:val="right"/>
        <w:rPr>
          <w:rFonts w:ascii="宋体" w:hAnsi="宋体"/>
          <w:b/>
          <w:sz w:val="24"/>
        </w:rPr>
      </w:pPr>
      <w:r>
        <w:rPr>
          <w:rFonts w:hint="eastAsia" w:ascii="宋体" w:hAnsi="宋体"/>
          <w:b/>
          <w:sz w:val="24"/>
        </w:rPr>
        <w:t>法定代表人或委托代理人（签字）：</w:t>
      </w:r>
    </w:p>
    <w:p w14:paraId="6F469B31">
      <w:pPr>
        <w:spacing w:line="360" w:lineRule="auto"/>
        <w:ind w:firstLine="2124" w:firstLineChars="882"/>
        <w:rPr>
          <w:rFonts w:ascii="宋体" w:hAnsi="宋体"/>
          <w:b/>
          <w:sz w:val="24"/>
          <w:u w:val="single"/>
        </w:rPr>
      </w:pPr>
    </w:p>
    <w:p w14:paraId="11BD878B">
      <w:pPr>
        <w:widowControl/>
        <w:jc w:val="right"/>
        <w:rPr>
          <w:rFonts w:ascii="宋体" w:hAnsi="宋体"/>
          <w:b/>
          <w:sz w:val="24"/>
        </w:rPr>
      </w:pPr>
      <w:r>
        <w:rPr>
          <w:rFonts w:hint="eastAsia" w:ascii="宋体" w:hAnsi="宋体"/>
          <w:sz w:val="24"/>
        </w:rPr>
        <w:t xml:space="preserve">日期：  </w:t>
      </w:r>
      <w:r>
        <w:rPr>
          <w:rFonts w:ascii="宋体" w:hAnsi="宋体"/>
          <w:sz w:val="24"/>
        </w:rPr>
        <w:t>年</w:t>
      </w:r>
      <w:r>
        <w:rPr>
          <w:rFonts w:hint="eastAsia" w:ascii="宋体" w:hAnsi="宋体"/>
          <w:sz w:val="24"/>
        </w:rPr>
        <w:t xml:space="preserve">  </w:t>
      </w:r>
      <w:r>
        <w:rPr>
          <w:rFonts w:ascii="宋体" w:hAnsi="宋体"/>
          <w:sz w:val="24"/>
        </w:rPr>
        <w:t>月</w:t>
      </w:r>
      <w:r>
        <w:rPr>
          <w:rFonts w:hint="eastAsia" w:ascii="宋体" w:hAnsi="宋体"/>
          <w:sz w:val="24"/>
        </w:rPr>
        <w:t xml:space="preserve">  日</w:t>
      </w:r>
      <w:r>
        <w:rPr>
          <w:rFonts w:ascii="宋体" w:hAnsi="宋体"/>
          <w:b/>
          <w:sz w:val="24"/>
        </w:rPr>
        <w:br w:type="page"/>
      </w:r>
    </w:p>
    <w:p w14:paraId="2113DD8B">
      <w:pPr>
        <w:jc w:val="center"/>
        <w:rPr>
          <w:rStyle w:val="84"/>
          <w:rFonts w:asciiTheme="majorEastAsia" w:hAnsiTheme="majorEastAsia" w:eastAsiaTheme="majorEastAsia"/>
          <w:b w:val="0"/>
          <w:sz w:val="24"/>
          <w:szCs w:val="24"/>
        </w:rPr>
      </w:pPr>
    </w:p>
    <w:p w14:paraId="2FADAD07">
      <w:pPr>
        <w:jc w:val="center"/>
        <w:rPr>
          <w:rStyle w:val="84"/>
          <w:rFonts w:asciiTheme="majorEastAsia" w:hAnsiTheme="majorEastAsia" w:eastAsiaTheme="majorEastAsia"/>
          <w:b w:val="0"/>
          <w:sz w:val="24"/>
          <w:szCs w:val="24"/>
        </w:rPr>
      </w:pPr>
    </w:p>
    <w:p w14:paraId="24EF6B4C">
      <w:pPr>
        <w:jc w:val="center"/>
        <w:rPr>
          <w:b/>
          <w:sz w:val="24"/>
        </w:rPr>
      </w:pPr>
    </w:p>
    <w:p w14:paraId="2AC96743">
      <w:pPr>
        <w:pStyle w:val="3"/>
        <w:numPr>
          <w:ilvl w:val="0"/>
          <w:numId w:val="0"/>
        </w:numPr>
        <w:ind w:left="425"/>
        <w:jc w:val="center"/>
        <w:rPr>
          <w:rStyle w:val="84"/>
          <w:rFonts w:asciiTheme="majorEastAsia" w:hAnsiTheme="majorEastAsia" w:eastAsiaTheme="majorEastAsia"/>
          <w:b/>
        </w:rPr>
      </w:pPr>
      <w:bookmarkStart w:id="83" w:name="_Toc493600032"/>
      <w:bookmarkStart w:id="84" w:name="_Toc14288"/>
      <w:r>
        <w:rPr>
          <w:rStyle w:val="83"/>
          <w:rFonts w:hint="eastAsia" w:asciiTheme="majorEastAsia" w:hAnsiTheme="majorEastAsia" w:eastAsiaTheme="majorEastAsia"/>
          <w:b/>
        </w:rPr>
        <w:t>附件七</w:t>
      </w:r>
      <w:r>
        <w:rPr>
          <w:rFonts w:hint="eastAsia" w:asciiTheme="majorEastAsia" w:hAnsiTheme="majorEastAsia" w:eastAsiaTheme="majorEastAsia"/>
          <w:bCs/>
          <w:kern w:val="2"/>
          <w:sz w:val="32"/>
          <w:szCs w:val="32"/>
        </w:rPr>
        <w:t xml:space="preserve"> </w:t>
      </w:r>
      <w:bookmarkEnd w:id="83"/>
      <w:r>
        <w:rPr>
          <w:rFonts w:hint="eastAsia" w:asciiTheme="majorEastAsia" w:hAnsiTheme="majorEastAsia" w:eastAsiaTheme="majorEastAsia"/>
          <w:bCs/>
          <w:kern w:val="2"/>
          <w:sz w:val="32"/>
          <w:szCs w:val="32"/>
        </w:rPr>
        <w:t>项目人员配备方案</w:t>
      </w:r>
      <w:bookmarkEnd w:id="84"/>
    </w:p>
    <w:p w14:paraId="0BCD9FA9">
      <w:pPr>
        <w:jc w:val="center"/>
        <w:rPr>
          <w:rStyle w:val="84"/>
          <w:rFonts w:asciiTheme="majorEastAsia" w:hAnsiTheme="majorEastAsia" w:eastAsiaTheme="majorEastAsia"/>
          <w:b w:val="0"/>
          <w:sz w:val="24"/>
          <w:szCs w:val="24"/>
        </w:rPr>
      </w:pPr>
      <w:r>
        <w:rPr>
          <w:rStyle w:val="84"/>
          <w:rFonts w:hint="eastAsia" w:asciiTheme="majorEastAsia" w:hAnsiTheme="majorEastAsia" w:eastAsiaTheme="majorEastAsia"/>
          <w:b w:val="0"/>
          <w:sz w:val="24"/>
          <w:szCs w:val="24"/>
        </w:rPr>
        <w:t>（供应商根据自身情况填写，格式自拟）</w:t>
      </w:r>
    </w:p>
    <w:p w14:paraId="019E5EA4">
      <w:pPr>
        <w:jc w:val="center"/>
        <w:rPr>
          <w:rStyle w:val="84"/>
          <w:rFonts w:asciiTheme="majorEastAsia" w:hAnsiTheme="majorEastAsia" w:eastAsiaTheme="majorEastAsia"/>
          <w:b w:val="0"/>
          <w:sz w:val="24"/>
          <w:szCs w:val="24"/>
        </w:rPr>
      </w:pPr>
    </w:p>
    <w:p w14:paraId="65836D52">
      <w:pPr>
        <w:jc w:val="center"/>
        <w:rPr>
          <w:rStyle w:val="84"/>
          <w:rFonts w:asciiTheme="majorEastAsia" w:hAnsiTheme="majorEastAsia" w:eastAsiaTheme="majorEastAsia"/>
          <w:sz w:val="24"/>
          <w:szCs w:val="24"/>
        </w:rPr>
      </w:pPr>
    </w:p>
    <w:p w14:paraId="73B22D56">
      <w:pPr>
        <w:keepNext/>
        <w:adjustRightInd w:val="0"/>
        <w:spacing w:before="120" w:line="360" w:lineRule="auto"/>
        <w:ind w:left="425"/>
        <w:jc w:val="center"/>
        <w:textAlignment w:val="baseline"/>
        <w:outlineLvl w:val="1"/>
        <w:rPr>
          <w:rStyle w:val="83"/>
          <w:rFonts w:hint="eastAsia" w:cs="Times New Roman" w:asciiTheme="majorEastAsia" w:hAnsiTheme="majorEastAsia" w:eastAsiaTheme="majorEastAsia"/>
        </w:rPr>
      </w:pPr>
      <w:bookmarkStart w:id="85" w:name="_Toc24033"/>
      <w:r>
        <w:rPr>
          <w:rStyle w:val="83"/>
          <w:rFonts w:hint="eastAsia" w:cs="Times New Roman" w:asciiTheme="majorEastAsia" w:hAnsiTheme="majorEastAsia" w:eastAsiaTheme="majorEastAsia"/>
          <w:lang w:val="en-US" w:eastAsia="zh-CN"/>
        </w:rPr>
        <w:t xml:space="preserve">附件八 </w:t>
      </w:r>
      <w:r>
        <w:rPr>
          <w:rStyle w:val="83"/>
          <w:rFonts w:hint="eastAsia" w:cs="Times New Roman" w:asciiTheme="majorEastAsia" w:hAnsiTheme="majorEastAsia" w:eastAsiaTheme="majorEastAsia"/>
        </w:rPr>
        <w:t>项目施工方案</w:t>
      </w:r>
      <w:bookmarkEnd w:id="85"/>
    </w:p>
    <w:p w14:paraId="28ECED73">
      <w:pPr>
        <w:jc w:val="center"/>
        <w:rPr>
          <w:rStyle w:val="84"/>
          <w:rFonts w:hint="eastAsia" w:asciiTheme="majorEastAsia" w:hAnsiTheme="majorEastAsia" w:eastAsiaTheme="majorEastAsia"/>
          <w:b w:val="0"/>
          <w:sz w:val="24"/>
          <w:szCs w:val="24"/>
        </w:rPr>
      </w:pPr>
    </w:p>
    <w:p w14:paraId="79FD8981">
      <w:pPr>
        <w:jc w:val="center"/>
        <w:rPr>
          <w:rStyle w:val="84"/>
          <w:rFonts w:hint="eastAsia" w:asciiTheme="majorEastAsia" w:hAnsiTheme="majorEastAsia" w:eastAsiaTheme="majorEastAsia"/>
          <w:b w:val="0"/>
          <w:sz w:val="24"/>
          <w:szCs w:val="24"/>
        </w:rPr>
      </w:pPr>
    </w:p>
    <w:p w14:paraId="331AFC8E">
      <w:pPr>
        <w:keepNext/>
        <w:adjustRightInd w:val="0"/>
        <w:spacing w:before="120" w:line="360" w:lineRule="auto"/>
        <w:ind w:left="425"/>
        <w:jc w:val="center"/>
        <w:textAlignment w:val="baseline"/>
        <w:outlineLvl w:val="1"/>
        <w:rPr>
          <w:rStyle w:val="83"/>
          <w:rFonts w:hint="eastAsia" w:cs="Times New Roman" w:asciiTheme="majorEastAsia" w:hAnsiTheme="majorEastAsia" w:eastAsiaTheme="majorEastAsia"/>
          <w:lang w:val="en-US" w:eastAsia="zh-CN"/>
        </w:rPr>
      </w:pPr>
      <w:bookmarkStart w:id="86" w:name="_Toc19618"/>
      <w:r>
        <w:rPr>
          <w:rStyle w:val="83"/>
          <w:rFonts w:hint="eastAsia" w:cs="Times New Roman" w:asciiTheme="majorEastAsia" w:hAnsiTheme="majorEastAsia" w:eastAsiaTheme="majorEastAsia"/>
          <w:lang w:val="en-US" w:eastAsia="zh-CN"/>
        </w:rPr>
        <w:t>附件九 质量管理方案及措施</w:t>
      </w:r>
      <w:bookmarkEnd w:id="86"/>
    </w:p>
    <w:p w14:paraId="3FD3586A">
      <w:pPr>
        <w:jc w:val="center"/>
        <w:rPr>
          <w:rStyle w:val="84"/>
          <w:rFonts w:hint="eastAsia" w:asciiTheme="majorEastAsia" w:hAnsiTheme="majorEastAsia" w:eastAsiaTheme="majorEastAsia"/>
          <w:b w:val="0"/>
          <w:sz w:val="24"/>
          <w:szCs w:val="24"/>
          <w:lang w:val="en-US" w:eastAsia="zh-CN"/>
        </w:rPr>
      </w:pPr>
    </w:p>
    <w:p w14:paraId="03540DF9">
      <w:pPr>
        <w:jc w:val="center"/>
        <w:rPr>
          <w:rStyle w:val="84"/>
          <w:rFonts w:hint="eastAsia" w:asciiTheme="majorEastAsia" w:hAnsiTheme="majorEastAsia" w:eastAsiaTheme="majorEastAsia"/>
          <w:b w:val="0"/>
          <w:sz w:val="24"/>
          <w:szCs w:val="24"/>
          <w:lang w:val="en-US" w:eastAsia="zh-CN"/>
        </w:rPr>
      </w:pPr>
    </w:p>
    <w:p w14:paraId="232C10CB">
      <w:pPr>
        <w:keepNext/>
        <w:adjustRightInd w:val="0"/>
        <w:spacing w:before="120" w:line="360" w:lineRule="auto"/>
        <w:ind w:left="425"/>
        <w:jc w:val="center"/>
        <w:textAlignment w:val="baseline"/>
        <w:outlineLvl w:val="1"/>
        <w:rPr>
          <w:rStyle w:val="83"/>
          <w:rFonts w:hint="default" w:cs="Times New Roman" w:asciiTheme="majorEastAsia" w:hAnsiTheme="majorEastAsia" w:eastAsiaTheme="majorEastAsia"/>
          <w:lang w:val="en-US" w:eastAsia="zh-CN"/>
        </w:rPr>
      </w:pPr>
      <w:bookmarkStart w:id="87" w:name="_Toc10993"/>
      <w:r>
        <w:rPr>
          <w:rStyle w:val="83"/>
          <w:rFonts w:hint="eastAsia" w:cs="Times New Roman" w:asciiTheme="majorEastAsia" w:hAnsiTheme="majorEastAsia" w:eastAsiaTheme="majorEastAsia"/>
          <w:lang w:val="en-US" w:eastAsia="zh-CN"/>
        </w:rPr>
        <w:t xml:space="preserve">附件十 </w:t>
      </w:r>
      <w:r>
        <w:rPr>
          <w:rStyle w:val="83"/>
          <w:rFonts w:hint="default" w:cs="Times New Roman" w:asciiTheme="majorEastAsia" w:hAnsiTheme="majorEastAsia" w:eastAsiaTheme="majorEastAsia"/>
          <w:lang w:val="en-US" w:eastAsia="zh-CN"/>
        </w:rPr>
        <w:t>安全管理措施</w:t>
      </w:r>
      <w:bookmarkEnd w:id="87"/>
    </w:p>
    <w:p w14:paraId="510E689B">
      <w:pPr>
        <w:jc w:val="center"/>
        <w:rPr>
          <w:rStyle w:val="84"/>
          <w:rFonts w:hint="default" w:asciiTheme="majorEastAsia" w:hAnsiTheme="majorEastAsia" w:eastAsiaTheme="majorEastAsia"/>
          <w:b w:val="0"/>
          <w:sz w:val="24"/>
          <w:szCs w:val="24"/>
          <w:lang w:val="en-US" w:eastAsia="zh-CN"/>
        </w:rPr>
      </w:pPr>
    </w:p>
    <w:p w14:paraId="35A01FB0">
      <w:pPr>
        <w:jc w:val="center"/>
        <w:rPr>
          <w:rStyle w:val="84"/>
          <w:rFonts w:hint="default" w:asciiTheme="majorEastAsia" w:hAnsiTheme="majorEastAsia" w:eastAsiaTheme="majorEastAsia"/>
          <w:b w:val="0"/>
          <w:sz w:val="24"/>
          <w:szCs w:val="24"/>
          <w:lang w:val="en-US" w:eastAsia="zh-CN"/>
        </w:rPr>
      </w:pPr>
    </w:p>
    <w:p w14:paraId="578F120C">
      <w:pPr>
        <w:keepNext/>
        <w:adjustRightInd w:val="0"/>
        <w:spacing w:before="120" w:line="360" w:lineRule="auto"/>
        <w:ind w:left="425"/>
        <w:jc w:val="center"/>
        <w:textAlignment w:val="baseline"/>
        <w:outlineLvl w:val="1"/>
        <w:rPr>
          <w:rStyle w:val="83"/>
          <w:rFonts w:hint="eastAsia" w:cs="Times New Roman" w:asciiTheme="majorEastAsia" w:hAnsiTheme="majorEastAsia" w:eastAsiaTheme="majorEastAsia"/>
          <w:lang w:val="en-US" w:eastAsia="zh-CN"/>
        </w:rPr>
      </w:pPr>
      <w:bookmarkStart w:id="88" w:name="_Toc26623"/>
      <w:r>
        <w:rPr>
          <w:rStyle w:val="83"/>
          <w:rFonts w:hint="eastAsia" w:cs="Times New Roman" w:asciiTheme="majorEastAsia" w:hAnsiTheme="majorEastAsia" w:eastAsiaTheme="majorEastAsia"/>
          <w:lang w:val="en-US" w:eastAsia="zh-CN"/>
        </w:rPr>
        <w:t>附件十一 售后服务</w:t>
      </w:r>
      <w:bookmarkEnd w:id="88"/>
    </w:p>
    <w:p w14:paraId="0B90798B">
      <w:pPr>
        <w:jc w:val="center"/>
        <w:rPr>
          <w:rStyle w:val="84"/>
          <w:rFonts w:hint="eastAsia" w:asciiTheme="majorEastAsia" w:hAnsiTheme="majorEastAsia" w:eastAsiaTheme="majorEastAsia"/>
          <w:b w:val="0"/>
          <w:sz w:val="24"/>
          <w:szCs w:val="24"/>
          <w:lang w:val="en-US" w:eastAsia="zh-CN"/>
        </w:rPr>
      </w:pPr>
      <w:r>
        <w:rPr>
          <w:rStyle w:val="84"/>
          <w:rFonts w:hint="eastAsia" w:asciiTheme="majorEastAsia" w:hAnsiTheme="majorEastAsia" w:eastAsiaTheme="majorEastAsia"/>
          <w:b w:val="0"/>
          <w:sz w:val="24"/>
          <w:szCs w:val="24"/>
          <w:lang w:val="en-US" w:eastAsia="zh-CN"/>
        </w:rPr>
        <w:br w:type="page"/>
      </w:r>
      <w:bookmarkStart w:id="89" w:name="_Toc20796"/>
      <w:bookmarkStart w:id="90" w:name="_Toc32021"/>
    </w:p>
    <w:p w14:paraId="4B0805A8">
      <w:pPr>
        <w:keepNext/>
        <w:adjustRightInd w:val="0"/>
        <w:spacing w:before="120" w:line="360" w:lineRule="auto"/>
        <w:ind w:left="425"/>
        <w:jc w:val="center"/>
        <w:textAlignment w:val="baseline"/>
        <w:outlineLvl w:val="1"/>
        <w:rPr>
          <w:rStyle w:val="83"/>
          <w:rFonts w:hint="eastAsia" w:cs="Times New Roman" w:asciiTheme="majorEastAsia" w:hAnsiTheme="majorEastAsia" w:eastAsiaTheme="majorEastAsia"/>
          <w:lang w:val="en-US" w:eastAsia="zh-CN"/>
        </w:rPr>
      </w:pPr>
      <w:bookmarkStart w:id="91" w:name="_Toc25047"/>
      <w:r>
        <w:rPr>
          <w:rStyle w:val="83"/>
          <w:rFonts w:hint="eastAsia" w:cs="Times New Roman" w:asciiTheme="majorEastAsia" w:hAnsiTheme="majorEastAsia" w:eastAsiaTheme="majorEastAsia"/>
          <w:lang w:val="en-US" w:eastAsia="zh-CN"/>
        </w:rPr>
        <w:t>附件十二 履约承诺书</w:t>
      </w:r>
      <w:bookmarkEnd w:id="89"/>
      <w:bookmarkEnd w:id="90"/>
      <w:bookmarkEnd w:id="91"/>
    </w:p>
    <w:p w14:paraId="3F92A5EB">
      <w:pPr>
        <w:spacing w:line="560" w:lineRule="exact"/>
        <w:ind w:firstLine="482" w:firstLineChars="200"/>
        <w:rPr>
          <w:sz w:val="24"/>
          <w:szCs w:val="22"/>
        </w:rPr>
      </w:pPr>
      <w:r>
        <w:rPr>
          <w:sz w:val="24"/>
          <w:szCs w:val="22"/>
        </w:rPr>
        <w:t>一、我单位承诺：</w:t>
      </w:r>
    </w:p>
    <w:p w14:paraId="5B08B629">
      <w:pPr>
        <w:spacing w:line="560" w:lineRule="exact"/>
        <w:ind w:firstLine="482" w:firstLineChars="200"/>
        <w:rPr>
          <w:sz w:val="24"/>
          <w:szCs w:val="22"/>
        </w:rPr>
      </w:pPr>
      <w:r>
        <w:rPr>
          <w:sz w:val="24"/>
          <w:szCs w:val="22"/>
        </w:rPr>
        <w:t>(一)我单位已详细阅读并完全理解、同意《</w:t>
      </w:r>
      <w:r>
        <w:rPr>
          <w:rFonts w:hint="eastAsia"/>
          <w:sz w:val="24"/>
          <w:szCs w:val="22"/>
          <w:lang w:eastAsia="zh-CN"/>
        </w:rPr>
        <w:t>比选</w:t>
      </w:r>
      <w:r>
        <w:rPr>
          <w:rFonts w:hint="eastAsia"/>
          <w:sz w:val="24"/>
          <w:szCs w:val="22"/>
        </w:rPr>
        <w:t>文件</w:t>
      </w:r>
      <w:r>
        <w:rPr>
          <w:sz w:val="24"/>
          <w:szCs w:val="22"/>
        </w:rPr>
        <w:t>》的全部内容，包括修改补充文件以及全部参考资料和有关附件；除在《</w:t>
      </w:r>
      <w:r>
        <w:rPr>
          <w:rFonts w:hint="eastAsia"/>
          <w:sz w:val="24"/>
          <w:szCs w:val="22"/>
          <w:lang w:eastAsia="zh-CN"/>
        </w:rPr>
        <w:t>比选</w:t>
      </w:r>
      <w:r>
        <w:rPr>
          <w:rFonts w:hint="eastAsia"/>
          <w:sz w:val="24"/>
          <w:szCs w:val="22"/>
        </w:rPr>
        <w:t>文件</w:t>
      </w:r>
      <w:r>
        <w:rPr>
          <w:sz w:val="24"/>
          <w:szCs w:val="22"/>
        </w:rPr>
        <w:t>》规定期间内书面提出的疑问外，我单位严格按采购文件确定的技术及商务要求等履行。</w:t>
      </w:r>
    </w:p>
    <w:p w14:paraId="5A294493">
      <w:pPr>
        <w:spacing w:line="560" w:lineRule="exact"/>
        <w:ind w:firstLine="482" w:firstLineChars="200"/>
        <w:rPr>
          <w:sz w:val="24"/>
          <w:szCs w:val="22"/>
        </w:rPr>
      </w:pPr>
      <w:r>
        <w:rPr>
          <w:sz w:val="24"/>
          <w:szCs w:val="22"/>
        </w:rPr>
        <w:t>(二)按采购要求编制谈判报价；我单位的</w:t>
      </w:r>
      <w:r>
        <w:rPr>
          <w:rFonts w:hint="eastAsia"/>
          <w:sz w:val="24"/>
          <w:szCs w:val="22"/>
          <w:lang w:eastAsia="zh-CN"/>
        </w:rPr>
        <w:t>比选</w:t>
      </w:r>
      <w:r>
        <w:rPr>
          <w:sz w:val="24"/>
          <w:szCs w:val="22"/>
        </w:rPr>
        <w:t>报价包括《</w:t>
      </w:r>
      <w:r>
        <w:rPr>
          <w:rFonts w:hint="eastAsia"/>
          <w:sz w:val="24"/>
          <w:szCs w:val="22"/>
          <w:lang w:eastAsia="zh-CN"/>
        </w:rPr>
        <w:t>比选</w:t>
      </w:r>
      <w:r>
        <w:rPr>
          <w:rFonts w:hint="eastAsia"/>
          <w:sz w:val="24"/>
          <w:szCs w:val="22"/>
        </w:rPr>
        <w:t>文件</w:t>
      </w:r>
      <w:r>
        <w:rPr>
          <w:sz w:val="24"/>
          <w:szCs w:val="22"/>
        </w:rPr>
        <w:t>》所述报价组成的所有内容、并包括《</w:t>
      </w:r>
      <w:r>
        <w:rPr>
          <w:rFonts w:hint="eastAsia"/>
          <w:sz w:val="24"/>
          <w:szCs w:val="22"/>
          <w:lang w:eastAsia="zh-CN"/>
        </w:rPr>
        <w:t>比选</w:t>
      </w:r>
      <w:r>
        <w:rPr>
          <w:rFonts w:hint="eastAsia"/>
          <w:sz w:val="24"/>
          <w:szCs w:val="22"/>
        </w:rPr>
        <w:t>文件</w:t>
      </w:r>
      <w:r>
        <w:rPr>
          <w:sz w:val="24"/>
          <w:szCs w:val="22"/>
        </w:rPr>
        <w:t>》未列明而与采购项目相关的、必须的所有款项及费用等达到交付使用及验收条件的所有一切风险、责任和义务的费用。</w:t>
      </w:r>
    </w:p>
    <w:p w14:paraId="576F38B7">
      <w:pPr>
        <w:spacing w:line="560" w:lineRule="exact"/>
        <w:ind w:firstLine="482" w:firstLineChars="200"/>
        <w:rPr>
          <w:sz w:val="24"/>
          <w:szCs w:val="22"/>
        </w:rPr>
      </w:pPr>
      <w:r>
        <w:rPr>
          <w:sz w:val="24"/>
          <w:szCs w:val="22"/>
        </w:rPr>
        <w:t>我单位确认本次</w:t>
      </w:r>
      <w:r>
        <w:rPr>
          <w:rFonts w:hint="eastAsia"/>
          <w:sz w:val="24"/>
          <w:szCs w:val="22"/>
          <w:lang w:eastAsia="zh-CN"/>
        </w:rPr>
        <w:t>比选</w:t>
      </w:r>
      <w:r>
        <w:rPr>
          <w:sz w:val="24"/>
          <w:szCs w:val="22"/>
        </w:rPr>
        <w:t>报价未低于成本价，保证按《</w:t>
      </w:r>
      <w:r>
        <w:rPr>
          <w:rFonts w:hint="eastAsia"/>
          <w:sz w:val="24"/>
          <w:szCs w:val="22"/>
          <w:lang w:eastAsia="zh-CN"/>
        </w:rPr>
        <w:t>比选</w:t>
      </w:r>
      <w:r>
        <w:rPr>
          <w:rFonts w:hint="eastAsia"/>
          <w:sz w:val="24"/>
          <w:szCs w:val="22"/>
        </w:rPr>
        <w:t>文件</w:t>
      </w:r>
      <w:r>
        <w:rPr>
          <w:sz w:val="24"/>
          <w:szCs w:val="22"/>
        </w:rPr>
        <w:t>》要求及谈判承诺的质量诚信履约。</w:t>
      </w:r>
    </w:p>
    <w:p w14:paraId="56710531">
      <w:pPr>
        <w:spacing w:line="560" w:lineRule="exact"/>
        <w:ind w:firstLine="482" w:firstLineChars="200"/>
        <w:rPr>
          <w:sz w:val="24"/>
          <w:szCs w:val="22"/>
        </w:rPr>
      </w:pPr>
      <w:r>
        <w:rPr>
          <w:rFonts w:hint="eastAsia"/>
          <w:sz w:val="24"/>
          <w:szCs w:val="22"/>
        </w:rPr>
        <w:t>（</w:t>
      </w:r>
      <w:r>
        <w:rPr>
          <w:sz w:val="24"/>
          <w:szCs w:val="22"/>
        </w:rPr>
        <w:t>三)我单位保证在《</w:t>
      </w:r>
      <w:r>
        <w:rPr>
          <w:rFonts w:hint="eastAsia"/>
          <w:sz w:val="24"/>
          <w:szCs w:val="22"/>
          <w:lang w:eastAsia="zh-CN"/>
        </w:rPr>
        <w:t>比选</w:t>
      </w:r>
      <w:r>
        <w:rPr>
          <w:rFonts w:hint="eastAsia"/>
          <w:sz w:val="24"/>
          <w:szCs w:val="22"/>
        </w:rPr>
        <w:t>文件</w:t>
      </w:r>
      <w:r>
        <w:rPr>
          <w:sz w:val="24"/>
          <w:szCs w:val="22"/>
        </w:rPr>
        <w:t>》要求的时间内按期、保质完成成交项目。如我单位成交，将在成交结果公示后，积极、主动的与采购单位联系合同签订事宜，合同签订中如有任何的问题，我单位保证及时书面反映情况，否则视为我单位责任、按违约处理。</w:t>
      </w:r>
    </w:p>
    <w:p w14:paraId="7AEEAB17">
      <w:pPr>
        <w:spacing w:line="560" w:lineRule="exact"/>
        <w:ind w:firstLine="482" w:firstLineChars="200"/>
        <w:rPr>
          <w:color w:val="000000" w:themeColor="text1"/>
          <w:sz w:val="24"/>
          <w:szCs w:val="22"/>
          <w:highlight w:val="none"/>
          <w14:textFill>
            <w14:solidFill>
              <w14:schemeClr w14:val="tx1"/>
            </w14:solidFill>
          </w14:textFill>
        </w:rPr>
      </w:pPr>
      <w:r>
        <w:rPr>
          <w:color w:val="000000" w:themeColor="text1"/>
          <w:sz w:val="24"/>
          <w:szCs w:val="22"/>
          <w:highlight w:val="none"/>
          <w14:textFill>
            <w14:solidFill>
              <w14:schemeClr w14:val="tx1"/>
            </w14:solidFill>
          </w14:textFill>
        </w:rPr>
        <w:t>二、我单位承诺：</w:t>
      </w:r>
    </w:p>
    <w:p w14:paraId="6DF6F14E">
      <w:pPr>
        <w:spacing w:line="560" w:lineRule="exact"/>
        <w:ind w:firstLine="482" w:firstLineChars="200"/>
        <w:rPr>
          <w:color w:val="000000" w:themeColor="text1"/>
          <w:sz w:val="24"/>
          <w:szCs w:val="22"/>
          <w:highlight w:val="none"/>
          <w14:textFill>
            <w14:solidFill>
              <w14:schemeClr w14:val="tx1"/>
            </w14:solidFill>
          </w14:textFill>
        </w:rPr>
      </w:pPr>
      <w:r>
        <w:rPr>
          <w:color w:val="000000" w:themeColor="text1"/>
          <w:sz w:val="24"/>
          <w:szCs w:val="22"/>
          <w:highlight w:val="none"/>
          <w14:textFill>
            <w14:solidFill>
              <w14:schemeClr w14:val="tx1"/>
            </w14:solidFill>
          </w14:textFill>
        </w:rPr>
        <w:t>除法律规定的不可抗力因素外，我单位成交后以任何理由(包括违背上述承诺的事项)提出不能满足《</w:t>
      </w:r>
      <w:r>
        <w:rPr>
          <w:rFonts w:hint="eastAsia"/>
          <w:color w:val="000000" w:themeColor="text1"/>
          <w:sz w:val="24"/>
          <w:szCs w:val="22"/>
          <w:highlight w:val="none"/>
          <w:lang w:eastAsia="zh-CN"/>
          <w14:textFill>
            <w14:solidFill>
              <w14:schemeClr w14:val="tx1"/>
            </w14:solidFill>
          </w14:textFill>
        </w:rPr>
        <w:t>比选</w:t>
      </w:r>
      <w:r>
        <w:rPr>
          <w:rFonts w:hint="eastAsia"/>
          <w:color w:val="000000" w:themeColor="text1"/>
          <w:sz w:val="24"/>
          <w:szCs w:val="22"/>
          <w:highlight w:val="none"/>
          <w14:textFill>
            <w14:solidFill>
              <w14:schemeClr w14:val="tx1"/>
            </w14:solidFill>
          </w14:textFill>
        </w:rPr>
        <w:t>文件</w:t>
      </w:r>
      <w:r>
        <w:rPr>
          <w:color w:val="000000" w:themeColor="text1"/>
          <w:sz w:val="24"/>
          <w:szCs w:val="22"/>
          <w:highlight w:val="none"/>
          <w14:textFill>
            <w14:solidFill>
              <w14:schemeClr w14:val="tx1"/>
            </w14:solidFill>
          </w14:textFill>
        </w:rPr>
        <w:t>》技术、</w:t>
      </w:r>
      <w:r>
        <w:rPr>
          <w:rFonts w:hint="eastAsia"/>
          <w:color w:val="000000" w:themeColor="text1"/>
          <w:sz w:val="24"/>
          <w:szCs w:val="22"/>
          <w:highlight w:val="none"/>
          <w:lang w:eastAsia="zh-CN"/>
          <w14:textFill>
            <w14:solidFill>
              <w14:schemeClr w14:val="tx1"/>
            </w14:solidFill>
          </w14:textFill>
        </w:rPr>
        <w:t>工期</w:t>
      </w:r>
      <w:r>
        <w:rPr>
          <w:color w:val="000000" w:themeColor="text1"/>
          <w:sz w:val="24"/>
          <w:szCs w:val="22"/>
          <w:highlight w:val="none"/>
          <w14:textFill>
            <w14:solidFill>
              <w14:schemeClr w14:val="tx1"/>
            </w14:solidFill>
          </w14:textFill>
        </w:rPr>
        <w:t>等要求或不能实现谈判承诺的或提出变更的</w:t>
      </w:r>
      <w:r>
        <w:rPr>
          <w:rFonts w:hint="eastAsia"/>
          <w:color w:val="000000" w:themeColor="text1"/>
          <w:sz w:val="24"/>
          <w:szCs w:val="22"/>
          <w:highlight w:val="none"/>
          <w14:textFill>
            <w14:solidFill>
              <w14:schemeClr w14:val="tx1"/>
            </w14:solidFill>
          </w14:textFill>
        </w:rPr>
        <w:t>，</w:t>
      </w:r>
      <w:r>
        <w:rPr>
          <w:color w:val="000000" w:themeColor="text1"/>
          <w:sz w:val="24"/>
          <w:szCs w:val="22"/>
          <w:highlight w:val="none"/>
          <w14:textFill>
            <w14:solidFill>
              <w14:schemeClr w14:val="tx1"/>
            </w14:solidFill>
          </w14:textFill>
        </w:rPr>
        <w:t>我单位将无条件接受违约处理、并放弃我单位成交资格。我单位知悉违约责任及其处理，并无条件接受</w:t>
      </w:r>
      <w:r>
        <w:rPr>
          <w:rFonts w:hint="eastAsia"/>
          <w:color w:val="000000" w:themeColor="text1"/>
          <w:sz w:val="24"/>
          <w:szCs w:val="22"/>
          <w:highlight w:val="none"/>
          <w:lang w:eastAsia="zh-CN"/>
          <w14:textFill>
            <w14:solidFill>
              <w14:schemeClr w14:val="tx1"/>
            </w14:solidFill>
          </w14:textFill>
        </w:rPr>
        <w:t>，</w:t>
      </w:r>
      <w:r>
        <w:rPr>
          <w:color w:val="000000" w:themeColor="text1"/>
          <w:sz w:val="24"/>
          <w:szCs w:val="22"/>
          <w:highlight w:val="none"/>
          <w14:textFill>
            <w14:solidFill>
              <w14:schemeClr w14:val="tx1"/>
            </w14:solidFill>
          </w14:textFill>
        </w:rPr>
        <w:t>情节严重的，由财政部门列入不良行为记录名单，在一至三年内禁止参加政府采购活动，并予以通报，处以罚金，给采购单位及他人造成损失的，承担相应的赔偿责任。</w:t>
      </w:r>
    </w:p>
    <w:p w14:paraId="7088B982">
      <w:pPr>
        <w:rPr>
          <w:color w:val="000000" w:themeColor="text1"/>
          <w:highlight w:val="none"/>
          <w14:textFill>
            <w14:solidFill>
              <w14:schemeClr w14:val="tx1"/>
            </w14:solidFill>
          </w14:textFill>
        </w:rPr>
      </w:pPr>
    </w:p>
    <w:p w14:paraId="3ECB2FB4">
      <w:pPr>
        <w:spacing w:line="500" w:lineRule="exact"/>
        <w:ind w:firstLine="482"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供应商全称（加盖公章）：</w:t>
      </w:r>
    </w:p>
    <w:p w14:paraId="393DE65C">
      <w:pPr>
        <w:spacing w:line="500" w:lineRule="exact"/>
        <w:ind w:firstLine="482" w:firstLineChars="200"/>
        <w:rPr>
          <w:color w:val="000000" w:themeColor="text1"/>
          <w:sz w:val="24"/>
          <w:szCs w:val="22"/>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法定代表人或委托代理人</w:t>
      </w:r>
      <w:r>
        <w:rPr>
          <w:color w:val="000000" w:themeColor="text1"/>
          <w:sz w:val="24"/>
          <w:szCs w:val="22"/>
          <w:highlight w:val="none"/>
          <w14:textFill>
            <w14:solidFill>
              <w14:schemeClr w14:val="tx1"/>
            </w14:solidFill>
          </w14:textFill>
        </w:rPr>
        <w:t>(</w:t>
      </w:r>
      <w:r>
        <w:rPr>
          <w:rFonts w:hint="eastAsia"/>
          <w:color w:val="000000" w:themeColor="text1"/>
          <w:sz w:val="24"/>
          <w:szCs w:val="22"/>
          <w:highlight w:val="none"/>
          <w14:textFill>
            <w14:solidFill>
              <w14:schemeClr w14:val="tx1"/>
            </w14:solidFill>
          </w14:textFill>
        </w:rPr>
        <w:t>签字</w:t>
      </w:r>
      <w:r>
        <w:rPr>
          <w:color w:val="000000" w:themeColor="text1"/>
          <w:sz w:val="24"/>
          <w:szCs w:val="22"/>
          <w:highlight w:val="none"/>
          <w14:textFill>
            <w14:solidFill>
              <w14:schemeClr w14:val="tx1"/>
            </w14:solidFill>
          </w14:textFill>
        </w:rPr>
        <w:t>)</w:t>
      </w:r>
      <w:r>
        <w:rPr>
          <w:rFonts w:hint="eastAsia"/>
          <w:color w:val="000000" w:themeColor="text1"/>
          <w:sz w:val="24"/>
          <w:szCs w:val="22"/>
          <w:highlight w:val="none"/>
          <w14:textFill>
            <w14:solidFill>
              <w14:schemeClr w14:val="tx1"/>
            </w14:solidFill>
          </w14:textFill>
        </w:rPr>
        <w:t>：</w:t>
      </w:r>
    </w:p>
    <w:p w14:paraId="67EF5088">
      <w:pPr>
        <w:spacing w:line="500" w:lineRule="exact"/>
        <w:ind w:firstLine="482" w:firstLineChars="200"/>
        <w:rPr>
          <w:rFonts w:asciiTheme="majorEastAsia" w:hAnsiTheme="majorEastAsia" w:eastAsiaTheme="majorEastAsia"/>
          <w:color w:val="000000" w:themeColor="text1"/>
          <w:highlight w:val="none"/>
          <w14:textFill>
            <w14:solidFill>
              <w14:schemeClr w14:val="tx1"/>
            </w14:solidFill>
          </w14:textFill>
        </w:rPr>
      </w:pPr>
      <w:r>
        <w:rPr>
          <w:rFonts w:hint="eastAsia"/>
          <w:color w:val="000000" w:themeColor="text1"/>
          <w:sz w:val="24"/>
          <w:szCs w:val="22"/>
          <w:highlight w:val="none"/>
          <w14:textFill>
            <w14:solidFill>
              <w14:schemeClr w14:val="tx1"/>
            </w14:solidFill>
          </w14:textFill>
        </w:rPr>
        <w:t>日 期：</w:t>
      </w:r>
      <w:r>
        <w:rPr>
          <w:color w:val="000000" w:themeColor="text1"/>
          <w:sz w:val="24"/>
          <w:szCs w:val="22"/>
          <w:highlight w:val="none"/>
          <w14:textFill>
            <w14:solidFill>
              <w14:schemeClr w14:val="tx1"/>
            </w14:solidFill>
          </w14:textFill>
        </w:rPr>
        <w:tab/>
      </w:r>
      <w:r>
        <w:rPr>
          <w:rFonts w:hint="eastAsia"/>
          <w:color w:val="000000" w:themeColor="text1"/>
          <w:sz w:val="24"/>
          <w:szCs w:val="22"/>
          <w:highlight w:val="none"/>
          <w14:textFill>
            <w14:solidFill>
              <w14:schemeClr w14:val="tx1"/>
            </w14:solidFill>
          </w14:textFill>
        </w:rPr>
        <w:t>年</w:t>
      </w:r>
      <w:r>
        <w:rPr>
          <w:color w:val="000000" w:themeColor="text1"/>
          <w:sz w:val="24"/>
          <w:szCs w:val="22"/>
          <w:highlight w:val="none"/>
          <w14:textFill>
            <w14:solidFill>
              <w14:schemeClr w14:val="tx1"/>
            </w14:solidFill>
          </w14:textFill>
        </w:rPr>
        <w:tab/>
      </w:r>
      <w:r>
        <w:rPr>
          <w:rFonts w:hint="eastAsia"/>
          <w:color w:val="000000" w:themeColor="text1"/>
          <w:sz w:val="24"/>
          <w:szCs w:val="22"/>
          <w:highlight w:val="none"/>
          <w14:textFill>
            <w14:solidFill>
              <w14:schemeClr w14:val="tx1"/>
            </w14:solidFill>
          </w14:textFill>
        </w:rPr>
        <w:t>月</w:t>
      </w:r>
      <w:r>
        <w:rPr>
          <w:color w:val="000000" w:themeColor="text1"/>
          <w:sz w:val="24"/>
          <w:szCs w:val="22"/>
          <w:highlight w:val="none"/>
          <w14:textFill>
            <w14:solidFill>
              <w14:schemeClr w14:val="tx1"/>
            </w14:solidFill>
          </w14:textFill>
        </w:rPr>
        <w:tab/>
      </w:r>
      <w:r>
        <w:rPr>
          <w:rFonts w:hint="eastAsia"/>
          <w:color w:val="000000" w:themeColor="text1"/>
          <w:sz w:val="24"/>
          <w:szCs w:val="22"/>
          <w:highlight w:val="none"/>
          <w14:textFill>
            <w14:solidFill>
              <w14:schemeClr w14:val="tx1"/>
            </w14:solidFill>
          </w14:textFill>
        </w:rPr>
        <w:t>日</w:t>
      </w:r>
    </w:p>
    <w:p w14:paraId="3C1C0D8D">
      <w:pPr>
        <w:widowControl/>
        <w:jc w:val="left"/>
        <w:rPr>
          <w:rFonts w:ascii="宋体" w:hAnsi="宋体"/>
          <w:szCs w:val="20"/>
        </w:rPr>
      </w:pPr>
    </w:p>
    <w:p w14:paraId="269CCB59">
      <w:pPr>
        <w:pStyle w:val="3"/>
        <w:numPr>
          <w:ilvl w:val="0"/>
          <w:numId w:val="0"/>
        </w:numPr>
        <w:ind w:left="1021"/>
        <w:jc w:val="center"/>
        <w:rPr>
          <w:rFonts w:hint="eastAsia" w:asciiTheme="majorEastAsia" w:hAnsiTheme="majorEastAsia" w:eastAsiaTheme="majorEastAsia"/>
          <w:b w:val="0"/>
          <w:sz w:val="32"/>
          <w:szCs w:val="32"/>
        </w:rPr>
      </w:pPr>
      <w:bookmarkStart w:id="92" w:name="_Toc30324"/>
    </w:p>
    <w:p w14:paraId="758F3547">
      <w:pPr>
        <w:pStyle w:val="3"/>
        <w:numPr>
          <w:ilvl w:val="0"/>
          <w:numId w:val="0"/>
        </w:numPr>
        <w:ind w:left="1021"/>
        <w:jc w:val="center"/>
        <w:rPr>
          <w:rStyle w:val="84"/>
          <w:rFonts w:asciiTheme="majorEastAsia" w:hAnsiTheme="majorEastAsia" w:eastAsiaTheme="majorEastAsia"/>
          <w:b/>
          <w:bCs w:val="0"/>
          <w:kern w:val="0"/>
          <w:sz w:val="28"/>
          <w:szCs w:val="20"/>
        </w:rPr>
      </w:pPr>
      <w:r>
        <w:rPr>
          <w:rFonts w:hint="eastAsia" w:asciiTheme="majorEastAsia" w:hAnsiTheme="majorEastAsia" w:eastAsiaTheme="majorEastAsia"/>
          <w:b w:val="0"/>
          <w:sz w:val="32"/>
          <w:szCs w:val="32"/>
        </w:rPr>
        <w:t>附件十</w:t>
      </w:r>
      <w:r>
        <w:rPr>
          <w:rFonts w:hint="eastAsia" w:asciiTheme="majorEastAsia" w:hAnsiTheme="majorEastAsia" w:eastAsiaTheme="majorEastAsia"/>
          <w:b w:val="0"/>
          <w:sz w:val="32"/>
          <w:szCs w:val="32"/>
          <w:lang w:val="en-US" w:eastAsia="zh-CN"/>
        </w:rPr>
        <w:t xml:space="preserve">三 </w:t>
      </w:r>
      <w:r>
        <w:rPr>
          <w:rStyle w:val="84"/>
          <w:rFonts w:hint="eastAsia" w:asciiTheme="majorEastAsia" w:hAnsiTheme="majorEastAsia" w:eastAsiaTheme="majorEastAsia"/>
          <w:b/>
        </w:rPr>
        <w:t>《中小企业声明函》</w:t>
      </w:r>
      <w:bookmarkEnd w:id="92"/>
    </w:p>
    <w:p w14:paraId="24E2CE77">
      <w:pPr>
        <w:jc w:val="center"/>
      </w:pPr>
      <w:bookmarkStart w:id="93" w:name="_Toc28160"/>
      <w:r>
        <w:rPr>
          <w:rFonts w:hint="eastAsia"/>
        </w:rPr>
        <w:t>（若</w:t>
      </w:r>
      <w:r>
        <w:rPr>
          <w:rFonts w:hint="eastAsia"/>
          <w:lang w:val="en-US" w:eastAsia="zh-CN"/>
        </w:rPr>
        <w:t>供应商及制造商</w:t>
      </w:r>
      <w:r>
        <w:rPr>
          <w:rFonts w:hint="eastAsia"/>
        </w:rPr>
        <w:t>为中小企业提供）</w:t>
      </w:r>
      <w:bookmarkEnd w:id="93"/>
    </w:p>
    <w:p w14:paraId="5F1EA852">
      <w:pPr>
        <w:jc w:val="center"/>
        <w:rPr>
          <w:rFonts w:asciiTheme="majorEastAsia" w:hAnsiTheme="majorEastAsia" w:eastAsiaTheme="majorEastAsia"/>
          <w:sz w:val="24"/>
        </w:rPr>
      </w:pPr>
      <w:r>
        <w:rPr>
          <w:rFonts w:hint="eastAsia" w:asciiTheme="majorEastAsia" w:hAnsiTheme="majorEastAsia" w:eastAsiaTheme="majorEastAsia"/>
          <w:bCs/>
          <w:sz w:val="24"/>
        </w:rPr>
        <w:t>（原件）</w:t>
      </w:r>
    </w:p>
    <w:p w14:paraId="187F4B5F">
      <w:pPr>
        <w:spacing w:line="440" w:lineRule="exact"/>
        <w:ind w:firstLine="482" w:firstLineChars="200"/>
        <w:rPr>
          <w:rFonts w:hint="eastAsia" w:ascii="Calibri" w:hAnsi="Calibri"/>
          <w:sz w:val="24"/>
        </w:rPr>
      </w:pPr>
      <w:r>
        <w:rPr>
          <w:rFonts w:hint="eastAsia" w:ascii="Calibri" w:hAnsi="Calibri"/>
          <w:sz w:val="24"/>
          <w:lang w:val="en-US" w:eastAsia="zh-CN"/>
        </w:rPr>
        <w:t>中小企业声明函（工程、服务）</w:t>
      </w:r>
    </w:p>
    <w:p w14:paraId="0DA5594C">
      <w:pPr>
        <w:spacing w:line="440" w:lineRule="exact"/>
        <w:ind w:firstLine="482" w:firstLineChars="200"/>
        <w:rPr>
          <w:rFonts w:hint="eastAsia" w:ascii="Calibri" w:hAnsi="Calibri"/>
          <w:sz w:val="24"/>
        </w:rPr>
      </w:pPr>
      <w:r>
        <w:rPr>
          <w:rFonts w:hint="eastAsia" w:ascii="Calibri" w:hAnsi="Calibri"/>
          <w:sz w:val="24"/>
          <w:lang w:val="en-US" w:eastAsia="zh-CN"/>
        </w:rPr>
        <w:t>本公司（联合体）郑重声明，根据《政府采购促进中小企业发展管理办法》（财库﹝2020﹞46 号）的规定，本公司（联合体）参加 </w:t>
      </w:r>
      <w:r>
        <w:rPr>
          <w:rFonts w:hint="eastAsia" w:ascii="Calibri" w:hAnsi="Calibri"/>
          <w:sz w:val="24"/>
          <w:u w:val="single"/>
          <w:lang w:val="en-US" w:eastAsia="zh-CN"/>
        </w:rPr>
        <w:t>   （单位名称）的（项目名称）</w:t>
      </w:r>
      <w:r>
        <w:rPr>
          <w:rFonts w:hint="eastAsia" w:ascii="Calibri" w:hAnsi="Calibri"/>
          <w:sz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8A85BAA">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u w:val="single"/>
          <w:shd w:val="clear" w:fill="FFFFFF"/>
          <w:lang w:val="en-US" w:eastAsia="zh-CN" w:bidi="ar"/>
        </w:rPr>
        <w:t>1.   （标的名称）</w:t>
      </w:r>
      <w:r>
        <w:rPr>
          <w:rFonts w:hint="eastAsia" w:ascii="宋体" w:hAnsi="宋体" w:eastAsia="宋体" w:cs="宋体"/>
          <w:i w:val="0"/>
          <w:iCs w:val="0"/>
          <w:caps w:val="0"/>
          <w:color w:val="333333"/>
          <w:spacing w:val="0"/>
          <w:kern w:val="0"/>
          <w:sz w:val="24"/>
          <w:szCs w:val="24"/>
          <w:shd w:val="clear" w:fill="FFFFFF"/>
          <w:lang w:val="en-US" w:eastAsia="zh-CN" w:bidi="ar"/>
        </w:rPr>
        <w:t>，属于</w:t>
      </w:r>
      <w:r>
        <w:rPr>
          <w:rFonts w:hint="eastAsia" w:ascii="宋体" w:hAnsi="宋体" w:eastAsia="宋体" w:cs="宋体"/>
          <w:i w:val="0"/>
          <w:iCs w:val="0"/>
          <w:caps w:val="0"/>
          <w:color w:val="333333"/>
          <w:spacing w:val="0"/>
          <w:kern w:val="0"/>
          <w:sz w:val="24"/>
          <w:szCs w:val="24"/>
          <w:u w:val="single"/>
          <w:shd w:val="clear" w:fill="FFFFFF"/>
          <w:lang w:val="en-US" w:eastAsia="zh-CN" w:bidi="ar"/>
        </w:rPr>
        <w:t>    （采购文件中明确的所属行业）</w:t>
      </w:r>
      <w:r>
        <w:rPr>
          <w:rFonts w:hint="eastAsia" w:ascii="宋体" w:hAnsi="宋体" w:eastAsia="宋体" w:cs="宋体"/>
          <w:i w:val="0"/>
          <w:iCs w:val="0"/>
          <w:caps w:val="0"/>
          <w:color w:val="333333"/>
          <w:spacing w:val="0"/>
          <w:kern w:val="0"/>
          <w:sz w:val="24"/>
          <w:szCs w:val="24"/>
          <w:shd w:val="clear" w:fill="FFFFFF"/>
          <w:lang w:val="en-US" w:eastAsia="zh-CN" w:bidi="ar"/>
        </w:rPr>
        <w:t>；供应商（经销商）为</w:t>
      </w:r>
      <w:r>
        <w:rPr>
          <w:rFonts w:hint="eastAsia" w:ascii="宋体" w:hAnsi="宋体" w:eastAsia="宋体" w:cs="宋体"/>
          <w:i w:val="0"/>
          <w:iCs w:val="0"/>
          <w:caps w:val="0"/>
          <w:color w:val="333333"/>
          <w:spacing w:val="0"/>
          <w:kern w:val="0"/>
          <w:sz w:val="24"/>
          <w:szCs w:val="24"/>
          <w:u w:val="single"/>
          <w:shd w:val="clear" w:fill="FFFFFF"/>
          <w:lang w:val="en-US" w:eastAsia="zh-CN" w:bidi="ar"/>
        </w:rPr>
        <w:t>    （企业名称）</w:t>
      </w:r>
      <w:r>
        <w:rPr>
          <w:rFonts w:hint="eastAsia" w:ascii="宋体" w:hAnsi="宋体" w:eastAsia="宋体" w:cs="宋体"/>
          <w:i w:val="0"/>
          <w:iCs w:val="0"/>
          <w:caps w:val="0"/>
          <w:color w:val="333333"/>
          <w:spacing w:val="0"/>
          <w:kern w:val="0"/>
          <w:sz w:val="24"/>
          <w:szCs w:val="24"/>
          <w:shd w:val="clear" w:fill="FFFFFF"/>
          <w:lang w:val="en-US" w:eastAsia="zh-CN" w:bidi="ar"/>
        </w:rPr>
        <w:t>，从业人员</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人，营业收入为</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万元，资产总额为</w:t>
      </w:r>
      <w:r>
        <w:rPr>
          <w:rFonts w:hint="eastAsia" w:ascii="宋体" w:hAnsi="宋体" w:eastAsia="宋体" w:cs="宋体"/>
          <w:i w:val="0"/>
          <w:iCs w:val="0"/>
          <w:caps w:val="0"/>
          <w:color w:val="333333"/>
          <w:spacing w:val="0"/>
          <w:kern w:val="0"/>
          <w:sz w:val="24"/>
          <w:szCs w:val="24"/>
          <w:u w:val="single"/>
          <w:shd w:val="clear" w:fill="FFFFFF"/>
          <w:lang w:val="en-US" w:eastAsia="zh-CN" w:bidi="ar"/>
        </w:rPr>
        <w:t>    </w:t>
      </w:r>
      <w:r>
        <w:rPr>
          <w:rFonts w:hint="eastAsia" w:ascii="宋体" w:hAnsi="宋体" w:eastAsia="宋体" w:cs="宋体"/>
          <w:i w:val="0"/>
          <w:iCs w:val="0"/>
          <w:caps w:val="0"/>
          <w:color w:val="333333"/>
          <w:spacing w:val="0"/>
          <w:kern w:val="0"/>
          <w:sz w:val="24"/>
          <w:szCs w:val="24"/>
          <w:shd w:val="clear" w:fill="FFFFFF"/>
          <w:lang w:val="en-US" w:eastAsia="zh-CN" w:bidi="ar"/>
        </w:rPr>
        <w:t>万元，属于</w:t>
      </w:r>
      <w:r>
        <w:rPr>
          <w:rFonts w:hint="eastAsia" w:ascii="宋体" w:hAnsi="宋体" w:eastAsia="宋体" w:cs="宋体"/>
          <w:i w:val="0"/>
          <w:iCs w:val="0"/>
          <w:caps w:val="0"/>
          <w:color w:val="333333"/>
          <w:spacing w:val="0"/>
          <w:kern w:val="0"/>
          <w:sz w:val="24"/>
          <w:szCs w:val="24"/>
          <w:u w:val="single"/>
          <w:shd w:val="clear" w:fill="FFFFFF"/>
          <w:lang w:val="en-US" w:eastAsia="zh-CN" w:bidi="ar"/>
        </w:rPr>
        <w:t>     （中型企业、小型企业、微型企业）</w:t>
      </w:r>
      <w:r>
        <w:rPr>
          <w:rFonts w:hint="eastAsia" w:ascii="宋体" w:hAnsi="宋体" w:eastAsia="宋体" w:cs="宋体"/>
          <w:i w:val="0"/>
          <w:iCs w:val="0"/>
          <w:caps w:val="0"/>
          <w:color w:val="333333"/>
          <w:spacing w:val="0"/>
          <w:kern w:val="0"/>
          <w:sz w:val="24"/>
          <w:szCs w:val="24"/>
          <w:shd w:val="clear" w:fill="FFFFFF"/>
          <w:lang w:val="en-US" w:eastAsia="zh-CN" w:bidi="ar"/>
        </w:rPr>
        <w:t>；</w:t>
      </w:r>
    </w:p>
    <w:p w14:paraId="0377C121">
      <w:pPr>
        <w:spacing w:line="440" w:lineRule="exact"/>
        <w:ind w:firstLine="482" w:firstLineChars="200"/>
        <w:rPr>
          <w:rFonts w:ascii="Calibri" w:hAnsi="Calibri"/>
          <w:sz w:val="24"/>
        </w:rPr>
      </w:pPr>
      <w:r>
        <w:rPr>
          <w:rFonts w:hint="eastAsia" w:ascii="Calibri" w:hAnsi="Calibri"/>
          <w:sz w:val="24"/>
        </w:rPr>
        <w:t>2.</w:t>
      </w:r>
      <w:r>
        <w:rPr>
          <w:rFonts w:hint="eastAsia" w:ascii="Calibri" w:hAnsi="Calibri"/>
          <w:sz w:val="24"/>
          <w:u w:val="single"/>
        </w:rPr>
        <w:t>（标的名称）</w:t>
      </w:r>
      <w:r>
        <w:rPr>
          <w:rFonts w:hint="eastAsia" w:ascii="Calibri" w:hAnsi="Calibri"/>
          <w:sz w:val="24"/>
        </w:rPr>
        <w:t>，属于</w:t>
      </w:r>
      <w:r>
        <w:rPr>
          <w:rFonts w:hint="eastAsia" w:ascii="Calibri" w:hAnsi="Calibri"/>
          <w:sz w:val="24"/>
          <w:u w:val="single"/>
        </w:rPr>
        <w:t>（采购文件中明确的所属行业）行业</w:t>
      </w:r>
      <w:r>
        <w:rPr>
          <w:rFonts w:hint="eastAsia" w:ascii="Calibri" w:hAnsi="Calibri"/>
          <w:sz w:val="24"/>
        </w:rPr>
        <w:t>；制造商为</w:t>
      </w:r>
      <w:r>
        <w:rPr>
          <w:rFonts w:hint="eastAsia" w:ascii="Calibri" w:hAnsi="Calibri"/>
          <w:sz w:val="24"/>
          <w:u w:val="single"/>
        </w:rPr>
        <w:t>（企业名称）</w:t>
      </w:r>
      <w:r>
        <w:rPr>
          <w:rFonts w:hint="eastAsia" w:ascii="Calibri" w:hAnsi="Calibri"/>
          <w:sz w:val="24"/>
        </w:rPr>
        <w:t>，从业人员</w:t>
      </w:r>
      <w:r>
        <w:rPr>
          <w:rFonts w:hint="eastAsia" w:ascii="Calibri" w:hAnsi="Calibri"/>
          <w:sz w:val="24"/>
          <w:u w:val="single"/>
        </w:rPr>
        <w:t xml:space="preserve">   </w:t>
      </w:r>
      <w:r>
        <w:rPr>
          <w:rFonts w:hint="eastAsia" w:ascii="Calibri" w:hAnsi="Calibri"/>
          <w:sz w:val="24"/>
        </w:rPr>
        <w:t>人，营业收入为</w:t>
      </w:r>
      <w:r>
        <w:rPr>
          <w:rFonts w:hint="eastAsia" w:ascii="Calibri" w:hAnsi="Calibri"/>
          <w:sz w:val="24"/>
          <w:u w:val="single"/>
        </w:rPr>
        <w:t xml:space="preserve">   </w:t>
      </w:r>
      <w:r>
        <w:rPr>
          <w:rFonts w:hint="eastAsia" w:ascii="Calibri" w:hAnsi="Calibri"/>
          <w:sz w:val="24"/>
        </w:rPr>
        <w:t>万元，资产总额为</w:t>
      </w:r>
      <w:r>
        <w:rPr>
          <w:rFonts w:hint="eastAsia" w:ascii="Calibri" w:hAnsi="Calibri"/>
          <w:sz w:val="24"/>
          <w:u w:val="single"/>
        </w:rPr>
        <w:t xml:space="preserve">     </w:t>
      </w:r>
      <w:r>
        <w:rPr>
          <w:rFonts w:hint="eastAsia" w:ascii="Calibri" w:hAnsi="Calibri"/>
          <w:sz w:val="24"/>
        </w:rPr>
        <w:t>万元，属于</w:t>
      </w:r>
      <w:r>
        <w:rPr>
          <w:rFonts w:hint="eastAsia" w:ascii="Calibri" w:hAnsi="Calibri"/>
          <w:sz w:val="24"/>
          <w:u w:val="single"/>
        </w:rPr>
        <w:t xml:space="preserve">  （中型企业、小型企业、微型企业）</w:t>
      </w:r>
      <w:r>
        <w:rPr>
          <w:rFonts w:hint="eastAsia" w:ascii="Calibri" w:hAnsi="Calibri"/>
          <w:sz w:val="24"/>
        </w:rPr>
        <w:t xml:space="preserve">； </w:t>
      </w:r>
    </w:p>
    <w:p w14:paraId="3D2369E6">
      <w:pPr>
        <w:spacing w:line="440" w:lineRule="exact"/>
        <w:ind w:firstLine="482" w:firstLineChars="200"/>
        <w:rPr>
          <w:rFonts w:hint="eastAsia" w:ascii="Calibri" w:hAnsi="Calibri"/>
          <w:sz w:val="24"/>
          <w:lang w:val="en-US" w:eastAsia="zh-CN"/>
        </w:rPr>
      </w:pPr>
    </w:p>
    <w:p w14:paraId="6A72D5CE">
      <w:pPr>
        <w:spacing w:line="440" w:lineRule="exact"/>
        <w:ind w:firstLine="482" w:firstLineChars="200"/>
        <w:rPr>
          <w:rFonts w:hint="eastAsia" w:ascii="Calibri" w:hAnsi="Calibri"/>
          <w:sz w:val="24"/>
        </w:rPr>
      </w:pPr>
      <w:r>
        <w:rPr>
          <w:rFonts w:hint="eastAsia" w:ascii="Calibri" w:hAnsi="Calibri"/>
          <w:sz w:val="24"/>
          <w:lang w:val="en-US" w:eastAsia="zh-CN"/>
        </w:rPr>
        <w:t>以上企业，不属于大企业的分支机构，不存在控股股东为大企业的情形，也不存在与大企业的负责人为同一人的情形。</w:t>
      </w:r>
    </w:p>
    <w:p w14:paraId="19977463">
      <w:pPr>
        <w:spacing w:line="440" w:lineRule="exact"/>
        <w:ind w:firstLine="482" w:firstLineChars="200"/>
        <w:rPr>
          <w:rFonts w:ascii="Calibri" w:hAnsi="Calibri"/>
          <w:sz w:val="24"/>
        </w:rPr>
      </w:pPr>
      <w:r>
        <w:rPr>
          <w:rFonts w:hint="eastAsia" w:ascii="Calibri" w:hAnsi="Calibri"/>
          <w:sz w:val="24"/>
          <w:lang w:val="en-US" w:eastAsia="zh-CN"/>
        </w:rPr>
        <w:t>本企业对上述声明内容的真实性负责。如有虚假，将依法承担相应责任。</w:t>
      </w:r>
      <w:r>
        <w:rPr>
          <w:rFonts w:hint="eastAsia" w:ascii="Calibri" w:hAnsi="Calibri"/>
          <w:sz w:val="24"/>
        </w:rPr>
        <w:t xml:space="preserve"> </w:t>
      </w:r>
    </w:p>
    <w:p w14:paraId="16A8FDC7">
      <w:pPr>
        <w:spacing w:line="200" w:lineRule="exact"/>
        <w:rPr>
          <w:sz w:val="20"/>
        </w:rPr>
      </w:pPr>
    </w:p>
    <w:p w14:paraId="430DDB9E">
      <w:pPr>
        <w:spacing w:line="560" w:lineRule="exact"/>
        <w:ind w:firstLine="482" w:firstLineChars="200"/>
        <w:rPr>
          <w:rFonts w:hint="eastAsia" w:ascii="宋体" w:hAnsi="宋体" w:cs="Times New Roman"/>
          <w:b/>
          <w:color w:val="auto"/>
          <w:sz w:val="24"/>
        </w:rPr>
      </w:pPr>
      <w:r>
        <w:rPr>
          <w:rFonts w:hint="eastAsia" w:ascii="宋体" w:hAnsi="宋体" w:cs="Times New Roman"/>
          <w:b/>
          <w:color w:val="auto"/>
          <w:sz w:val="24"/>
        </w:rPr>
        <w:t>注：</w:t>
      </w:r>
      <w:r>
        <w:rPr>
          <w:rFonts w:hint="eastAsia" w:ascii="宋体" w:hAnsi="宋体" w:cs="Times New Roman"/>
          <w:b/>
          <w:color w:val="auto"/>
          <w:sz w:val="24"/>
          <w:lang w:val="en-US" w:eastAsia="zh-CN"/>
        </w:rPr>
        <w:t>1、</w:t>
      </w:r>
      <w:r>
        <w:rPr>
          <w:rFonts w:hint="eastAsia" w:ascii="宋体" w:hAnsi="宋体" w:cs="Times New Roman"/>
          <w:b/>
          <w:color w:val="auto"/>
          <w:sz w:val="24"/>
        </w:rPr>
        <w:t>中小企业</w:t>
      </w:r>
      <w:r>
        <w:rPr>
          <w:rFonts w:ascii="宋体" w:hAnsi="宋体" w:cs="Times New Roman"/>
          <w:b/>
          <w:color w:val="auto"/>
          <w:sz w:val="24"/>
        </w:rPr>
        <w:t>提供本企业制造的货物</w:t>
      </w:r>
      <w:r>
        <w:rPr>
          <w:rFonts w:hint="eastAsia" w:ascii="宋体" w:hAnsi="宋体" w:cs="Times New Roman"/>
          <w:b/>
          <w:color w:val="auto"/>
          <w:sz w:val="24"/>
        </w:rPr>
        <w:t>参与投标时，须提供本企业的《中小企业声明函》；中小企业</w:t>
      </w:r>
      <w:r>
        <w:rPr>
          <w:rFonts w:ascii="宋体" w:hAnsi="宋体" w:cs="Times New Roman"/>
          <w:b/>
          <w:color w:val="auto"/>
          <w:sz w:val="24"/>
        </w:rPr>
        <w:t>提供其他中小企业制造的货物</w:t>
      </w:r>
      <w:r>
        <w:rPr>
          <w:rFonts w:hint="eastAsia" w:ascii="宋体" w:hAnsi="宋体" w:cs="Times New Roman"/>
          <w:b/>
          <w:color w:val="auto"/>
          <w:sz w:val="24"/>
        </w:rPr>
        <w:t>参与投标时，还须同时提供货物制造企业的《中小企业声明函》。</w:t>
      </w:r>
    </w:p>
    <w:p w14:paraId="48301EBC">
      <w:pPr>
        <w:numPr>
          <w:ilvl w:val="0"/>
          <w:numId w:val="0"/>
        </w:numPr>
        <w:spacing w:line="360" w:lineRule="auto"/>
        <w:ind w:firstLine="482" w:firstLineChars="200"/>
        <w:rPr>
          <w:rFonts w:ascii="Times New Roman" w:hAnsi="Times New Roman" w:cs="Times New Roman"/>
        </w:rPr>
      </w:pPr>
      <w:r>
        <w:rPr>
          <w:rFonts w:hint="eastAsia" w:ascii="宋体" w:hAnsi="宋体" w:cs="Times New Roman"/>
          <w:b/>
          <w:color w:val="auto"/>
          <w:sz w:val="24"/>
          <w:lang w:val="en-US" w:eastAsia="zh-CN"/>
        </w:rPr>
        <w:t>2、从业人员、营业收入、资产总额填报上一年度数据，无上一年度数据的新成立企业可不填报。</w:t>
      </w:r>
    </w:p>
    <w:p w14:paraId="1FC93558">
      <w:pPr>
        <w:spacing w:line="360" w:lineRule="auto"/>
        <w:ind w:firstLine="422" w:firstLineChars="200"/>
      </w:pPr>
    </w:p>
    <w:p w14:paraId="284F8DB8">
      <w:pPr>
        <w:spacing w:line="500" w:lineRule="exact"/>
        <w:ind w:right="480" w:firstLine="5422" w:firstLineChars="2250"/>
        <w:rPr>
          <w:sz w:val="24"/>
          <w:szCs w:val="22"/>
        </w:rPr>
      </w:pPr>
      <w:r>
        <w:rPr>
          <w:rFonts w:hint="eastAsia"/>
          <w:sz w:val="24"/>
          <w:szCs w:val="22"/>
          <w:lang w:val="en-US" w:eastAsia="zh-CN"/>
        </w:rPr>
        <w:t>企业</w:t>
      </w:r>
      <w:r>
        <w:rPr>
          <w:rFonts w:hint="eastAsia"/>
          <w:sz w:val="24"/>
          <w:szCs w:val="22"/>
        </w:rPr>
        <w:t>名称（加盖公章）：</w:t>
      </w:r>
    </w:p>
    <w:p w14:paraId="7261763E">
      <w:pPr>
        <w:spacing w:line="500" w:lineRule="exact"/>
        <w:ind w:right="480" w:firstLine="482" w:firstLineChars="200"/>
        <w:jc w:val="center"/>
        <w:rPr>
          <w:sz w:val="24"/>
          <w:szCs w:val="22"/>
        </w:rPr>
      </w:pPr>
      <w:r>
        <w:rPr>
          <w:rFonts w:hint="eastAsia"/>
          <w:sz w:val="24"/>
          <w:szCs w:val="22"/>
        </w:rPr>
        <w:t xml:space="preserve">                                       法定代表人或委托代理人</w:t>
      </w:r>
      <w:r>
        <w:rPr>
          <w:sz w:val="24"/>
          <w:szCs w:val="22"/>
        </w:rPr>
        <w:t>(</w:t>
      </w:r>
      <w:r>
        <w:rPr>
          <w:rFonts w:hint="eastAsia"/>
          <w:sz w:val="24"/>
          <w:szCs w:val="22"/>
        </w:rPr>
        <w:t>签字</w:t>
      </w:r>
      <w:r>
        <w:rPr>
          <w:sz w:val="24"/>
          <w:szCs w:val="22"/>
        </w:rPr>
        <w:t>)</w:t>
      </w:r>
      <w:r>
        <w:rPr>
          <w:rFonts w:hint="eastAsia"/>
          <w:sz w:val="24"/>
          <w:szCs w:val="22"/>
        </w:rPr>
        <w:t>：</w:t>
      </w:r>
    </w:p>
    <w:p w14:paraId="3035977F">
      <w:pPr>
        <w:spacing w:line="500" w:lineRule="exact"/>
        <w:ind w:right="480" w:firstLine="5422" w:firstLineChars="2250"/>
        <w:rPr>
          <w:rStyle w:val="84"/>
          <w:rFonts w:asciiTheme="majorEastAsia" w:hAnsiTheme="majorEastAsia" w:eastAsiaTheme="majorEastAsia"/>
        </w:rPr>
      </w:pPr>
      <w:r>
        <w:rPr>
          <w:rFonts w:hint="eastAsia"/>
          <w:sz w:val="24"/>
          <w:szCs w:val="22"/>
        </w:rPr>
        <w:t>日 期：</w:t>
      </w:r>
      <w:r>
        <w:rPr>
          <w:rFonts w:hint="eastAsia"/>
          <w:sz w:val="24"/>
          <w:szCs w:val="22"/>
        </w:rPr>
        <w:tab/>
      </w:r>
      <w:r>
        <w:rPr>
          <w:rFonts w:hint="eastAsia"/>
          <w:sz w:val="24"/>
          <w:szCs w:val="22"/>
        </w:rPr>
        <w:t>年</w:t>
      </w:r>
      <w:r>
        <w:rPr>
          <w:rFonts w:hint="eastAsia"/>
          <w:sz w:val="24"/>
          <w:szCs w:val="22"/>
        </w:rPr>
        <w:tab/>
      </w:r>
      <w:r>
        <w:rPr>
          <w:rFonts w:hint="eastAsia"/>
          <w:sz w:val="24"/>
          <w:szCs w:val="22"/>
        </w:rPr>
        <w:t>月</w:t>
      </w:r>
      <w:r>
        <w:rPr>
          <w:rFonts w:hint="eastAsia"/>
          <w:sz w:val="24"/>
          <w:szCs w:val="22"/>
        </w:rPr>
        <w:tab/>
      </w:r>
      <w:r>
        <w:rPr>
          <w:rFonts w:hint="eastAsia"/>
          <w:sz w:val="24"/>
          <w:szCs w:val="22"/>
        </w:rPr>
        <w:t>日</w:t>
      </w:r>
    </w:p>
    <w:p w14:paraId="0067C9C3">
      <w:pPr>
        <w:spacing w:line="560" w:lineRule="exact"/>
        <w:ind w:firstLine="482" w:firstLineChars="200"/>
        <w:jc w:val="left"/>
        <w:rPr>
          <w:sz w:val="24"/>
          <w:szCs w:val="22"/>
        </w:rPr>
      </w:pPr>
    </w:p>
    <w:p w14:paraId="36F73D2B">
      <w:pPr>
        <w:spacing w:line="200" w:lineRule="exact"/>
        <w:rPr>
          <w:sz w:val="20"/>
        </w:rPr>
      </w:pPr>
    </w:p>
    <w:p w14:paraId="355D3757">
      <w:pPr>
        <w:spacing w:line="200" w:lineRule="exact"/>
        <w:rPr>
          <w:sz w:val="20"/>
        </w:rPr>
      </w:pPr>
    </w:p>
    <w:p w14:paraId="1DB78C80">
      <w:pPr>
        <w:pStyle w:val="3"/>
        <w:numPr>
          <w:ilvl w:val="0"/>
          <w:numId w:val="0"/>
        </w:numPr>
        <w:ind w:left="1021" w:hanging="596"/>
        <w:jc w:val="center"/>
        <w:rPr>
          <w:rFonts w:asciiTheme="majorEastAsia" w:hAnsiTheme="majorEastAsia" w:eastAsiaTheme="majorEastAsia"/>
          <w:sz w:val="32"/>
          <w:szCs w:val="32"/>
        </w:rPr>
      </w:pPr>
      <w:bookmarkStart w:id="94" w:name="_Toc12958"/>
      <w:r>
        <w:rPr>
          <w:rFonts w:hint="eastAsia" w:asciiTheme="majorEastAsia" w:hAnsiTheme="majorEastAsia" w:eastAsiaTheme="majorEastAsia"/>
          <w:sz w:val="32"/>
          <w:szCs w:val="32"/>
        </w:rPr>
        <w:t>附件十</w:t>
      </w:r>
      <w:r>
        <w:rPr>
          <w:rFonts w:hint="eastAsia" w:asciiTheme="majorEastAsia" w:hAnsiTheme="majorEastAsia" w:eastAsiaTheme="majorEastAsia"/>
          <w:sz w:val="32"/>
          <w:szCs w:val="32"/>
          <w:lang w:val="en-US" w:eastAsia="zh-CN"/>
        </w:rPr>
        <w:t>四</w:t>
      </w:r>
      <w:r>
        <w:rPr>
          <w:rFonts w:hint="eastAsia" w:asciiTheme="majorEastAsia" w:hAnsiTheme="majorEastAsia" w:eastAsiaTheme="majorEastAsia"/>
          <w:sz w:val="32"/>
          <w:szCs w:val="32"/>
        </w:rPr>
        <w:t xml:space="preserve">  监狱企业证明函（供应商根据自身情况提供）</w:t>
      </w:r>
      <w:bookmarkEnd w:id="94"/>
    </w:p>
    <w:p w14:paraId="4EA897AB">
      <w:pPr>
        <w:spacing w:line="360" w:lineRule="auto"/>
        <w:rPr>
          <w:b/>
          <w:bCs/>
          <w:sz w:val="24"/>
        </w:rPr>
      </w:pPr>
    </w:p>
    <w:p w14:paraId="67ABAA4D">
      <w:pPr>
        <w:spacing w:line="360" w:lineRule="auto"/>
        <w:rPr>
          <w:sz w:val="24"/>
        </w:rPr>
      </w:pPr>
      <w:r>
        <w:rPr>
          <w:rFonts w:hint="eastAsia"/>
          <w:sz w:val="24"/>
        </w:rPr>
        <w:t xml:space="preserve">     本公司郑重声明，根据《财政部 司法部关于政府采购支持监狱企业发展有关问题的通知》（财库[2014]68 号）的规定，本公司为监狱企业。</w:t>
      </w:r>
    </w:p>
    <w:p w14:paraId="3A760167">
      <w:pPr>
        <w:spacing w:line="360" w:lineRule="auto"/>
        <w:rPr>
          <w:sz w:val="24"/>
        </w:rPr>
      </w:pPr>
      <w:r>
        <w:rPr>
          <w:rFonts w:hint="eastAsia"/>
          <w:sz w:val="24"/>
        </w:rPr>
        <w:t xml:space="preserve"> </w:t>
      </w:r>
    </w:p>
    <w:p w14:paraId="16AA2868">
      <w:pPr>
        <w:spacing w:line="360" w:lineRule="auto"/>
        <w:rPr>
          <w:sz w:val="24"/>
        </w:rPr>
      </w:pPr>
      <w:r>
        <w:rPr>
          <w:rFonts w:hint="eastAsia"/>
          <w:sz w:val="24"/>
        </w:rPr>
        <w:t>省级以上监狱管理局、戒毒管理局（含新疆生产建设兵团）（盖章）：</w:t>
      </w:r>
    </w:p>
    <w:p w14:paraId="1704EA87">
      <w:pPr>
        <w:spacing w:line="360" w:lineRule="auto"/>
        <w:rPr>
          <w:sz w:val="24"/>
        </w:rPr>
      </w:pPr>
      <w:r>
        <w:rPr>
          <w:rFonts w:hint="eastAsia"/>
          <w:sz w:val="24"/>
        </w:rPr>
        <w:t xml:space="preserve"> </w:t>
      </w:r>
    </w:p>
    <w:p w14:paraId="06A1E72B">
      <w:pPr>
        <w:spacing w:line="360" w:lineRule="auto"/>
        <w:rPr>
          <w:sz w:val="24"/>
        </w:rPr>
      </w:pPr>
      <w:r>
        <w:rPr>
          <w:rFonts w:hint="eastAsia"/>
          <w:sz w:val="24"/>
        </w:rPr>
        <w:t>企业名称（盖章）：</w:t>
      </w:r>
    </w:p>
    <w:p w14:paraId="165C0817">
      <w:pPr>
        <w:spacing w:line="360" w:lineRule="auto"/>
        <w:rPr>
          <w:sz w:val="24"/>
        </w:rPr>
      </w:pPr>
      <w:r>
        <w:rPr>
          <w:rFonts w:hint="eastAsia"/>
          <w:sz w:val="24"/>
        </w:rPr>
        <w:t xml:space="preserve"> </w:t>
      </w:r>
    </w:p>
    <w:p w14:paraId="17CB889F">
      <w:pPr>
        <w:spacing w:line="360" w:lineRule="auto"/>
        <w:rPr>
          <w:sz w:val="24"/>
        </w:rPr>
      </w:pPr>
      <w:r>
        <w:rPr>
          <w:rFonts w:hint="eastAsia"/>
          <w:sz w:val="24"/>
        </w:rPr>
        <w:t>日 期：</w:t>
      </w:r>
    </w:p>
    <w:p w14:paraId="3AC553F3">
      <w:pPr>
        <w:pStyle w:val="43"/>
        <w:rPr>
          <w:szCs w:val="24"/>
        </w:rPr>
      </w:pPr>
    </w:p>
    <w:p w14:paraId="0F59A5C5">
      <w:pPr>
        <w:spacing w:line="360" w:lineRule="auto"/>
        <w:rPr>
          <w:sz w:val="24"/>
        </w:rPr>
      </w:pPr>
    </w:p>
    <w:p w14:paraId="7D326982">
      <w:pPr>
        <w:pStyle w:val="3"/>
        <w:numPr>
          <w:ilvl w:val="0"/>
          <w:numId w:val="0"/>
        </w:numPr>
        <w:ind w:left="1021" w:hanging="596"/>
        <w:jc w:val="center"/>
        <w:rPr>
          <w:rFonts w:asciiTheme="majorEastAsia" w:hAnsiTheme="majorEastAsia" w:eastAsiaTheme="majorEastAsia"/>
          <w:sz w:val="32"/>
          <w:szCs w:val="32"/>
        </w:rPr>
      </w:pPr>
      <w:bookmarkStart w:id="95" w:name="_Toc20177"/>
      <w:r>
        <w:rPr>
          <w:rFonts w:hint="eastAsia" w:asciiTheme="majorEastAsia" w:hAnsiTheme="majorEastAsia" w:eastAsiaTheme="majorEastAsia"/>
          <w:sz w:val="32"/>
          <w:szCs w:val="32"/>
        </w:rPr>
        <w:t>附件十</w:t>
      </w:r>
      <w:r>
        <w:rPr>
          <w:rFonts w:hint="eastAsia" w:asciiTheme="majorEastAsia" w:hAnsiTheme="majorEastAsia" w:eastAsiaTheme="majorEastAsia"/>
          <w:sz w:val="32"/>
          <w:szCs w:val="32"/>
          <w:lang w:val="en-US" w:eastAsia="zh-CN"/>
        </w:rPr>
        <w:t>五</w:t>
      </w:r>
      <w:r>
        <w:rPr>
          <w:rFonts w:hint="eastAsia" w:asciiTheme="majorEastAsia" w:hAnsiTheme="majorEastAsia" w:eastAsiaTheme="majorEastAsia"/>
          <w:sz w:val="32"/>
          <w:szCs w:val="32"/>
        </w:rPr>
        <w:t xml:space="preserve">  残疾人福利性单位声明函（供应商根据自身情况提供）</w:t>
      </w:r>
      <w:bookmarkEnd w:id="95"/>
    </w:p>
    <w:p w14:paraId="263BFAE3">
      <w:pPr>
        <w:spacing w:line="360" w:lineRule="auto"/>
        <w:jc w:val="center"/>
        <w:rPr>
          <w:sz w:val="24"/>
        </w:rPr>
      </w:pPr>
    </w:p>
    <w:p w14:paraId="3C946C75">
      <w:pPr>
        <w:spacing w:line="360" w:lineRule="auto"/>
        <w:rPr>
          <w:sz w:val="24"/>
        </w:rPr>
      </w:pPr>
      <w:r>
        <w:rPr>
          <w:rFonts w:hint="eastAsia"/>
          <w:sz w:val="24"/>
        </w:rPr>
        <w:t xml:space="preserve">     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FD0F4B">
      <w:pPr>
        <w:spacing w:line="360" w:lineRule="auto"/>
        <w:rPr>
          <w:sz w:val="24"/>
        </w:rPr>
      </w:pPr>
      <w:r>
        <w:rPr>
          <w:rFonts w:hint="eastAsia"/>
          <w:sz w:val="24"/>
        </w:rPr>
        <w:t>本单位对上述声明的真实性负责。如有虚假，将依法承担相应责任。</w:t>
      </w:r>
    </w:p>
    <w:p w14:paraId="51F4CC23">
      <w:pPr>
        <w:spacing w:line="360" w:lineRule="auto"/>
        <w:rPr>
          <w:sz w:val="24"/>
        </w:rPr>
      </w:pPr>
    </w:p>
    <w:p w14:paraId="4F034265">
      <w:pPr>
        <w:spacing w:line="360" w:lineRule="auto"/>
        <w:rPr>
          <w:sz w:val="24"/>
        </w:rPr>
      </w:pPr>
      <w:r>
        <w:rPr>
          <w:rFonts w:hint="eastAsia"/>
          <w:sz w:val="24"/>
        </w:rPr>
        <w:t xml:space="preserve"> 单位名称（盖章）：</w:t>
      </w:r>
    </w:p>
    <w:p w14:paraId="5501EA19">
      <w:pPr>
        <w:spacing w:line="360" w:lineRule="auto"/>
        <w:rPr>
          <w:sz w:val="24"/>
        </w:rPr>
      </w:pPr>
    </w:p>
    <w:p w14:paraId="2672008D">
      <w:pPr>
        <w:spacing w:line="360" w:lineRule="auto"/>
        <w:rPr>
          <w:rFonts w:ascii="仿宋_BG2312" w:hAnsi="宋体"/>
          <w:b/>
          <w:color w:val="262626"/>
          <w:sz w:val="32"/>
          <w:szCs w:val="32"/>
          <w:shd w:val="clear" w:color="auto" w:fill="FFFFFF"/>
        </w:rPr>
      </w:pPr>
      <w:r>
        <w:rPr>
          <w:rFonts w:hint="eastAsia"/>
          <w:sz w:val="24"/>
        </w:rPr>
        <w:t xml:space="preserve"> 日 期：</w:t>
      </w:r>
    </w:p>
    <w:p w14:paraId="084CC30D">
      <w:pPr>
        <w:widowControl/>
        <w:jc w:val="left"/>
      </w:pPr>
      <w:r>
        <w:rPr>
          <w:rFonts w:ascii="仿宋_BG2312" w:hAnsi="宋体"/>
          <w:b/>
          <w:color w:val="262626"/>
          <w:sz w:val="32"/>
          <w:szCs w:val="32"/>
          <w:shd w:val="clear" w:color="auto" w:fill="FFFFFF"/>
        </w:rPr>
        <w:br w:type="page"/>
      </w:r>
    </w:p>
    <w:p w14:paraId="4A38D08B">
      <w:pPr>
        <w:widowControl/>
        <w:jc w:val="left"/>
        <w:rPr>
          <w:rFonts w:ascii="宋体" w:hAnsi="宋体"/>
          <w:b/>
          <w:sz w:val="24"/>
        </w:rPr>
      </w:pPr>
    </w:p>
    <w:p w14:paraId="0332EEE8">
      <w:pPr>
        <w:rPr>
          <w:rFonts w:ascii="宋体" w:hAnsi="宋体"/>
          <w:b/>
          <w:sz w:val="24"/>
        </w:rPr>
      </w:pPr>
    </w:p>
    <w:p w14:paraId="730D6EDF">
      <w:pPr>
        <w:pStyle w:val="3"/>
        <w:numPr>
          <w:ilvl w:val="0"/>
          <w:numId w:val="0"/>
        </w:numPr>
        <w:jc w:val="center"/>
        <w:rPr>
          <w:rFonts w:hint="eastAsia" w:asciiTheme="majorEastAsia" w:hAnsiTheme="majorEastAsia" w:eastAsiaTheme="majorEastAsia"/>
          <w:bCs/>
          <w:kern w:val="2"/>
          <w:sz w:val="32"/>
          <w:szCs w:val="32"/>
        </w:rPr>
      </w:pPr>
      <w:bookmarkStart w:id="96" w:name="_Toc3094"/>
      <w:r>
        <w:rPr>
          <w:rStyle w:val="84"/>
          <w:rFonts w:hint="eastAsia" w:asciiTheme="majorEastAsia" w:hAnsiTheme="majorEastAsia" w:eastAsiaTheme="majorEastAsia"/>
          <w:b/>
        </w:rPr>
        <w:t>附件十</w:t>
      </w:r>
      <w:r>
        <w:rPr>
          <w:rStyle w:val="84"/>
          <w:rFonts w:hint="eastAsia" w:asciiTheme="majorEastAsia" w:hAnsiTheme="majorEastAsia" w:eastAsiaTheme="majorEastAsia"/>
          <w:b/>
          <w:lang w:val="en-US"/>
        </w:rPr>
        <w:t>六</w:t>
      </w:r>
      <w:r>
        <w:rPr>
          <w:rStyle w:val="84"/>
          <w:rFonts w:hint="eastAsia" w:asciiTheme="majorEastAsia" w:hAnsiTheme="majorEastAsia" w:eastAsiaTheme="majorEastAsia"/>
          <w:b/>
        </w:rPr>
        <w:t xml:space="preserve"> </w:t>
      </w:r>
      <w:r>
        <w:rPr>
          <w:rFonts w:asciiTheme="majorEastAsia" w:hAnsiTheme="majorEastAsia" w:eastAsiaTheme="majorEastAsia"/>
          <w:bCs/>
          <w:kern w:val="2"/>
          <w:sz w:val="32"/>
          <w:szCs w:val="32"/>
        </w:rPr>
        <w:t>构成响应文件部分的其他资料</w:t>
      </w:r>
      <w:r>
        <w:rPr>
          <w:rFonts w:hint="eastAsia" w:asciiTheme="majorEastAsia" w:hAnsiTheme="majorEastAsia" w:eastAsiaTheme="majorEastAsia"/>
          <w:bCs/>
          <w:kern w:val="2"/>
          <w:sz w:val="32"/>
          <w:szCs w:val="32"/>
        </w:rPr>
        <w:t>：详见“供应商须知前附表”要求</w:t>
      </w:r>
      <w:bookmarkEnd w:id="96"/>
    </w:p>
    <w:p w14:paraId="1FCB04D4">
      <w:pPr>
        <w:rPr>
          <w:rFonts w:hint="eastAsia" w:asciiTheme="majorEastAsia" w:hAnsiTheme="majorEastAsia" w:eastAsiaTheme="majorEastAsia"/>
          <w:bCs/>
          <w:kern w:val="2"/>
          <w:sz w:val="32"/>
          <w:szCs w:val="32"/>
        </w:rPr>
      </w:pPr>
    </w:p>
    <w:p w14:paraId="24396079">
      <w:pPr>
        <w:rPr>
          <w:rFonts w:hint="eastAsia" w:asciiTheme="majorEastAsia" w:hAnsiTheme="majorEastAsia" w:eastAsiaTheme="majorEastAsia"/>
          <w:bCs/>
          <w:kern w:val="2"/>
          <w:sz w:val="32"/>
          <w:szCs w:val="32"/>
        </w:rPr>
      </w:pPr>
    </w:p>
    <w:p w14:paraId="208100E5">
      <w:pPr>
        <w:rPr>
          <w:rFonts w:hint="eastAsia" w:asciiTheme="majorEastAsia" w:hAnsiTheme="majorEastAsia" w:eastAsiaTheme="majorEastAsia"/>
          <w:bCs/>
          <w:kern w:val="2"/>
          <w:sz w:val="32"/>
          <w:szCs w:val="32"/>
        </w:rPr>
      </w:pPr>
    </w:p>
    <w:p w14:paraId="4A86C810">
      <w:pPr>
        <w:rPr>
          <w:rFonts w:hint="eastAsia" w:asciiTheme="majorEastAsia" w:hAnsiTheme="majorEastAsia" w:eastAsiaTheme="majorEastAsia"/>
          <w:bCs/>
          <w:kern w:val="2"/>
          <w:sz w:val="32"/>
          <w:szCs w:val="32"/>
        </w:rPr>
      </w:pPr>
    </w:p>
    <w:p w14:paraId="6F4C4BF8">
      <w:pPr>
        <w:rPr>
          <w:rFonts w:hint="eastAsia" w:asciiTheme="majorEastAsia" w:hAnsiTheme="majorEastAsia" w:eastAsiaTheme="majorEastAsia"/>
          <w:bCs/>
          <w:kern w:val="2"/>
          <w:sz w:val="32"/>
          <w:szCs w:val="32"/>
        </w:rPr>
      </w:pPr>
    </w:p>
    <w:p w14:paraId="000A1D5C">
      <w:pPr>
        <w:rPr>
          <w:rFonts w:hint="eastAsia" w:asciiTheme="majorEastAsia" w:hAnsiTheme="majorEastAsia" w:eastAsiaTheme="majorEastAsia"/>
          <w:bCs/>
          <w:kern w:val="2"/>
          <w:sz w:val="32"/>
          <w:szCs w:val="32"/>
        </w:rPr>
      </w:pPr>
    </w:p>
    <w:p w14:paraId="4EA55791">
      <w:pPr>
        <w:rPr>
          <w:rFonts w:hint="eastAsia" w:asciiTheme="majorEastAsia" w:hAnsiTheme="majorEastAsia" w:eastAsiaTheme="majorEastAsia"/>
          <w:bCs/>
          <w:kern w:val="2"/>
          <w:sz w:val="32"/>
          <w:szCs w:val="32"/>
        </w:rPr>
      </w:pPr>
    </w:p>
    <w:p w14:paraId="57FA65D6">
      <w:pPr>
        <w:rPr>
          <w:rFonts w:hint="eastAsia" w:asciiTheme="majorEastAsia" w:hAnsiTheme="majorEastAsia" w:eastAsiaTheme="majorEastAsia"/>
          <w:bCs/>
          <w:kern w:val="2"/>
          <w:sz w:val="32"/>
          <w:szCs w:val="32"/>
        </w:rPr>
      </w:pPr>
    </w:p>
    <w:p w14:paraId="045E19F2">
      <w:pPr>
        <w:rPr>
          <w:rFonts w:hint="eastAsia" w:asciiTheme="majorEastAsia" w:hAnsiTheme="majorEastAsia" w:eastAsiaTheme="majorEastAsia"/>
          <w:bCs/>
          <w:kern w:val="2"/>
          <w:sz w:val="32"/>
          <w:szCs w:val="32"/>
        </w:rPr>
      </w:pPr>
    </w:p>
    <w:p w14:paraId="6704E0EE">
      <w:pPr>
        <w:rPr>
          <w:rFonts w:hint="eastAsia" w:asciiTheme="majorEastAsia" w:hAnsiTheme="majorEastAsia" w:eastAsiaTheme="majorEastAsia"/>
          <w:bCs/>
          <w:kern w:val="2"/>
          <w:sz w:val="32"/>
          <w:szCs w:val="32"/>
        </w:rPr>
      </w:pPr>
    </w:p>
    <w:p w14:paraId="7CA6F84C">
      <w:pPr>
        <w:rPr>
          <w:rFonts w:hint="eastAsia" w:asciiTheme="majorEastAsia" w:hAnsiTheme="majorEastAsia" w:eastAsiaTheme="majorEastAsia"/>
          <w:bCs/>
          <w:kern w:val="2"/>
          <w:sz w:val="32"/>
          <w:szCs w:val="32"/>
        </w:rPr>
      </w:pPr>
    </w:p>
    <w:p w14:paraId="178AFD1E">
      <w:pPr>
        <w:rPr>
          <w:rFonts w:hint="eastAsia" w:asciiTheme="majorEastAsia" w:hAnsiTheme="majorEastAsia" w:eastAsiaTheme="majorEastAsia"/>
          <w:bCs/>
          <w:kern w:val="2"/>
          <w:sz w:val="32"/>
          <w:szCs w:val="32"/>
        </w:rPr>
      </w:pPr>
    </w:p>
    <w:p w14:paraId="1C52CBF1">
      <w:pPr>
        <w:rPr>
          <w:rFonts w:hint="eastAsia" w:asciiTheme="majorEastAsia" w:hAnsiTheme="majorEastAsia" w:eastAsiaTheme="majorEastAsia"/>
          <w:bCs/>
          <w:kern w:val="2"/>
          <w:sz w:val="32"/>
          <w:szCs w:val="32"/>
        </w:rPr>
      </w:pPr>
    </w:p>
    <w:p w14:paraId="5B917F54">
      <w:pPr>
        <w:rPr>
          <w:rFonts w:hint="eastAsia" w:asciiTheme="majorEastAsia" w:hAnsiTheme="majorEastAsia" w:eastAsiaTheme="majorEastAsia"/>
          <w:bCs/>
          <w:kern w:val="2"/>
          <w:sz w:val="32"/>
          <w:szCs w:val="32"/>
        </w:rPr>
      </w:pPr>
    </w:p>
    <w:p w14:paraId="3482E911">
      <w:pPr>
        <w:rPr>
          <w:rFonts w:hint="eastAsia" w:asciiTheme="majorEastAsia" w:hAnsiTheme="majorEastAsia" w:eastAsiaTheme="majorEastAsia"/>
          <w:bCs/>
          <w:kern w:val="2"/>
          <w:sz w:val="32"/>
          <w:szCs w:val="32"/>
        </w:rPr>
      </w:pPr>
    </w:p>
    <w:p w14:paraId="5B0F054D">
      <w:pPr>
        <w:rPr>
          <w:rFonts w:hint="eastAsia" w:asciiTheme="majorEastAsia" w:hAnsiTheme="majorEastAsia" w:eastAsiaTheme="majorEastAsia"/>
          <w:bCs/>
          <w:kern w:val="2"/>
          <w:sz w:val="32"/>
          <w:szCs w:val="32"/>
        </w:rPr>
      </w:pPr>
    </w:p>
    <w:p w14:paraId="3056DE7E">
      <w:pPr>
        <w:rPr>
          <w:rFonts w:hint="eastAsia" w:asciiTheme="majorEastAsia" w:hAnsiTheme="majorEastAsia" w:eastAsiaTheme="majorEastAsia"/>
          <w:bCs/>
          <w:kern w:val="2"/>
          <w:sz w:val="32"/>
          <w:szCs w:val="32"/>
        </w:rPr>
      </w:pPr>
    </w:p>
    <w:p w14:paraId="3B89C2AE">
      <w:pPr>
        <w:rPr>
          <w:rFonts w:hint="eastAsia" w:asciiTheme="majorEastAsia" w:hAnsiTheme="majorEastAsia" w:eastAsiaTheme="majorEastAsia"/>
          <w:bCs/>
          <w:kern w:val="2"/>
          <w:sz w:val="32"/>
          <w:szCs w:val="32"/>
        </w:rPr>
      </w:pPr>
    </w:p>
    <w:p w14:paraId="5966E1D5">
      <w:pPr>
        <w:tabs>
          <w:tab w:val="left" w:pos="1365"/>
        </w:tabs>
        <w:spacing w:line="240" w:lineRule="auto"/>
        <w:jc w:val="both"/>
        <w:outlineLvl w:val="9"/>
        <w:rPr>
          <w:rFonts w:hint="eastAsia" w:ascii="宋体" w:hAnsi="宋体" w:cs="宋体"/>
          <w:b/>
          <w:kern w:val="0"/>
          <w:sz w:val="24"/>
          <w:lang w:val="en-US" w:eastAsia="zh-CN"/>
        </w:rPr>
      </w:pPr>
    </w:p>
    <w:p w14:paraId="1C4D1633">
      <w:pPr>
        <w:tabs>
          <w:tab w:val="left" w:pos="1365"/>
        </w:tabs>
        <w:spacing w:line="240" w:lineRule="auto"/>
        <w:jc w:val="center"/>
        <w:outlineLvl w:val="0"/>
        <w:rPr>
          <w:rFonts w:hint="eastAsia" w:ascii="宋体" w:hAnsi="宋体" w:cs="宋体"/>
          <w:b/>
          <w:kern w:val="0"/>
          <w:sz w:val="24"/>
          <w:lang w:val="en-US" w:eastAsia="zh-CN"/>
        </w:rPr>
      </w:pPr>
      <w:bookmarkStart w:id="97" w:name="_Toc21209"/>
      <w:bookmarkStart w:id="98" w:name="_Toc19419"/>
      <w:r>
        <w:rPr>
          <w:rFonts w:hint="eastAsia" w:ascii="宋体" w:hAnsi="宋体" w:cs="宋体"/>
          <w:b/>
          <w:kern w:val="0"/>
          <w:sz w:val="24"/>
          <w:lang w:val="en-US" w:eastAsia="zh-CN"/>
        </w:rPr>
        <w:t>附件十七、物资购销廉洁承诺书</w:t>
      </w:r>
      <w:bookmarkEnd w:id="97"/>
      <w:bookmarkEnd w:id="98"/>
    </w:p>
    <w:p w14:paraId="6948E1C6">
      <w:pPr>
        <w:pStyle w:val="3"/>
        <w:numPr>
          <w:ilvl w:val="0"/>
          <w:numId w:val="0"/>
        </w:numPr>
        <w:tabs>
          <w:tab w:val="clear" w:pos="360"/>
        </w:tabs>
        <w:spacing w:before="0" w:after="0" w:line="240" w:lineRule="auto"/>
        <w:ind w:firstLine="562" w:firstLineChars="200"/>
        <w:jc w:val="both"/>
        <w:rPr>
          <w:rFonts w:hint="default" w:ascii="宋体" w:hAnsi="宋体" w:eastAsia="宋体"/>
          <w:sz w:val="28"/>
          <w:szCs w:val="24"/>
          <w:lang w:val="en-US" w:eastAsia="zh-CN"/>
        </w:rPr>
      </w:pPr>
      <w:bookmarkStart w:id="99" w:name="_Toc9801"/>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bookmarkEnd w:id="99"/>
    </w:p>
    <w:p w14:paraId="3E5803A1">
      <w:pPr>
        <w:pStyle w:val="3"/>
        <w:numPr>
          <w:ilvl w:val="0"/>
          <w:numId w:val="0"/>
        </w:numPr>
        <w:tabs>
          <w:tab w:val="clear" w:pos="360"/>
        </w:tabs>
        <w:spacing w:before="0" w:after="0" w:line="240" w:lineRule="auto"/>
        <w:jc w:val="center"/>
        <w:rPr>
          <w:rFonts w:hint="eastAsia" w:ascii="宋体" w:hAnsi="宋体" w:eastAsia="宋体"/>
          <w:szCs w:val="28"/>
        </w:rPr>
      </w:pPr>
      <w:bookmarkStart w:id="100" w:name="_Toc2686"/>
      <w:r>
        <w:rPr>
          <w:rFonts w:hint="eastAsia" w:ascii="宋体" w:hAnsi="宋体" w:eastAsia="宋体"/>
          <w:szCs w:val="28"/>
        </w:rPr>
        <w:t>物资购销廉洁承诺书</w:t>
      </w:r>
      <w:bookmarkEnd w:id="100"/>
    </w:p>
    <w:p w14:paraId="25616B2B">
      <w:pPr>
        <w:spacing w:line="360" w:lineRule="auto"/>
        <w:ind w:firstLine="482"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6BB2476D">
      <w:pPr>
        <w:spacing w:line="360" w:lineRule="auto"/>
        <w:ind w:firstLine="241"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1"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C8CF496">
      <w:pPr>
        <w:spacing w:line="360" w:lineRule="auto"/>
        <w:ind w:firstLine="241"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2FF7D851">
      <w:pPr>
        <w:spacing w:line="360" w:lineRule="auto"/>
        <w:ind w:firstLine="241"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1"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1"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w:t>
      </w:r>
      <w:r>
        <w:rPr>
          <w:rFonts w:hint="eastAsia" w:ascii="仿宋_GB2312" w:eastAsia="仿宋_GB2312"/>
          <w:sz w:val="24"/>
          <w:szCs w:val="24"/>
          <w:lang w:eastAsia="zh-CN"/>
        </w:rPr>
        <w:t>供应商</w:t>
      </w:r>
      <w:r>
        <w:rPr>
          <w:rFonts w:hint="eastAsia" w:ascii="仿宋_GB2312" w:eastAsia="仿宋_GB2312"/>
          <w:sz w:val="24"/>
          <w:szCs w:val="24"/>
        </w:rPr>
        <w:t>串通</w:t>
      </w:r>
      <w:r>
        <w:rPr>
          <w:rFonts w:hint="eastAsia" w:ascii="仿宋_GB2312" w:eastAsia="仿宋_GB2312"/>
          <w:sz w:val="24"/>
          <w:szCs w:val="24"/>
          <w:lang w:val="en-US" w:eastAsia="zh-CN"/>
        </w:rPr>
        <w:t>比选</w:t>
      </w:r>
      <w:r>
        <w:rPr>
          <w:rFonts w:hint="eastAsia" w:ascii="仿宋_GB2312" w:eastAsia="仿宋_GB2312"/>
          <w:sz w:val="24"/>
          <w:szCs w:val="24"/>
        </w:rPr>
        <w:t>，不损害采购人或其他</w:t>
      </w:r>
      <w:r>
        <w:rPr>
          <w:rFonts w:hint="eastAsia" w:ascii="仿宋_GB2312" w:eastAsia="仿宋_GB2312"/>
          <w:sz w:val="24"/>
          <w:szCs w:val="24"/>
          <w:lang w:eastAsia="zh-CN"/>
        </w:rPr>
        <w:t>供应商</w:t>
      </w:r>
      <w:r>
        <w:rPr>
          <w:rFonts w:hint="eastAsia" w:ascii="仿宋_GB2312" w:eastAsia="仿宋_GB2312"/>
          <w:sz w:val="24"/>
          <w:szCs w:val="24"/>
        </w:rPr>
        <w:t>的合法权益。不扰乱采购活动正常秩序。不进行虚假恶意投诉。如有违反政府采购法律、法规、规章被查处的，不干预案件查处。</w:t>
      </w:r>
    </w:p>
    <w:p w14:paraId="3AE9A968">
      <w:pPr>
        <w:spacing w:line="360" w:lineRule="auto"/>
        <w:ind w:firstLine="241"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比选</w:t>
      </w:r>
      <w:r>
        <w:rPr>
          <w:rFonts w:hint="eastAsia" w:ascii="仿宋_GB2312" w:eastAsia="仿宋_GB2312"/>
          <w:sz w:val="24"/>
          <w:szCs w:val="24"/>
        </w:rPr>
        <w:t>，损害国家利益、社会公共利益或者他人的合法权益。</w:t>
      </w:r>
    </w:p>
    <w:p w14:paraId="2054B0D3">
      <w:pPr>
        <w:spacing w:line="360" w:lineRule="auto"/>
        <w:ind w:firstLine="241" w:firstLineChars="100"/>
        <w:rPr>
          <w:rFonts w:hint="eastAsia"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38E11AF3">
      <w:pPr>
        <w:spacing w:line="360" w:lineRule="auto"/>
        <w:rPr>
          <w:rFonts w:ascii="宋体" w:hAnsi="宋体"/>
          <w:sz w:val="22"/>
          <w:szCs w:val="22"/>
        </w:rPr>
      </w:pPr>
      <w:r>
        <w:rPr>
          <w:rFonts w:hint="eastAsia" w:ascii="宋体" w:hAnsi="宋体" w:cs="宋体"/>
          <w:bCs/>
          <w:sz w:val="24"/>
          <w:lang w:eastAsia="zh-CN"/>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3D4BF892">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7B9FE80F">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0DC30AA7">
      <w:pPr>
        <w:numPr>
          <w:ilvl w:val="0"/>
          <w:numId w:val="0"/>
        </w:numPr>
        <w:spacing w:line="440" w:lineRule="exact"/>
        <w:jc w:val="center"/>
        <w:outlineLvl w:val="9"/>
        <w:rPr>
          <w:rFonts w:hint="eastAsia" w:ascii="宋体" w:hAnsi="宋体" w:cs="宋体"/>
          <w:b/>
          <w:caps/>
          <w:sz w:val="24"/>
        </w:rPr>
      </w:pPr>
    </w:p>
    <w:p w14:paraId="322FC3AC">
      <w:pPr>
        <w:jc w:val="center"/>
        <w:outlineLvl w:val="0"/>
        <w:rPr>
          <w:rFonts w:hint="eastAsia" w:ascii="宋体" w:hAnsi="宋体" w:cs="宋体"/>
          <w:b/>
          <w:kern w:val="0"/>
          <w:sz w:val="24"/>
          <w:lang w:val="en-US" w:eastAsia="zh-CN"/>
        </w:rPr>
      </w:pPr>
      <w:bookmarkStart w:id="101" w:name="_Toc23532"/>
    </w:p>
    <w:p w14:paraId="35423F1E">
      <w:pPr>
        <w:jc w:val="center"/>
        <w:outlineLvl w:val="0"/>
        <w:rPr>
          <w:rFonts w:hint="eastAsia" w:ascii="宋体" w:hAnsi="宋体" w:cs="宋体"/>
          <w:b/>
          <w:kern w:val="0"/>
          <w:sz w:val="24"/>
          <w:lang w:val="en-US" w:eastAsia="zh-CN"/>
        </w:rPr>
      </w:pPr>
    </w:p>
    <w:p w14:paraId="24C058DB">
      <w:pPr>
        <w:jc w:val="center"/>
        <w:outlineLvl w:val="0"/>
        <w:rPr>
          <w:rFonts w:hint="eastAsia" w:ascii="宋体" w:hAnsi="宋体" w:cs="宋体"/>
          <w:b/>
          <w:kern w:val="0"/>
          <w:sz w:val="24"/>
          <w:lang w:val="en-US" w:eastAsia="zh-CN"/>
        </w:rPr>
      </w:pPr>
    </w:p>
    <w:p w14:paraId="729FA9A0">
      <w:pPr>
        <w:jc w:val="center"/>
        <w:outlineLvl w:val="0"/>
        <w:rPr>
          <w:rFonts w:hint="eastAsia" w:ascii="宋体" w:hAnsi="宋体" w:cs="宋体"/>
          <w:b/>
          <w:kern w:val="0"/>
          <w:sz w:val="24"/>
          <w:lang w:val="en-US" w:eastAsia="zh-CN"/>
        </w:rPr>
      </w:pPr>
      <w:bookmarkStart w:id="102" w:name="_Toc326"/>
      <w:r>
        <w:rPr>
          <w:rFonts w:hint="eastAsia" w:ascii="宋体" w:hAnsi="宋体" w:cs="宋体"/>
          <w:b/>
          <w:kern w:val="0"/>
          <w:sz w:val="24"/>
          <w:lang w:val="en-US" w:eastAsia="zh-CN"/>
        </w:rPr>
        <w:t>附件十八、防止利益冲突有关情况报告表</w:t>
      </w:r>
      <w:bookmarkEnd w:id="101"/>
      <w:bookmarkEnd w:id="102"/>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3"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3"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3"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3"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3"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3" w:firstLineChars="300"/>
        <w:textAlignment w:val="auto"/>
        <w:rPr>
          <w:rFonts w:hint="eastAsia" w:ascii="方正仿宋_GBK" w:hAnsi="方正仿宋_GBK" w:eastAsia="方正仿宋_GBK" w:cs="方正仿宋_GBK"/>
          <w:sz w:val="32"/>
          <w:szCs w:val="32"/>
          <w:u w:val="single"/>
          <w:lang w:val="en-US" w:eastAsia="zh-CN"/>
        </w:rPr>
      </w:pPr>
    </w:p>
    <w:p w14:paraId="7CFEEBBF">
      <w:pPr>
        <w:keepNext w:val="0"/>
        <w:keepLines w:val="0"/>
        <w:pageBreakBefore w:val="0"/>
        <w:widowControl w:val="0"/>
        <w:kinsoku/>
        <w:wordWrap/>
        <w:overflowPunct/>
        <w:topLinePunct w:val="0"/>
        <w:autoSpaceDE/>
        <w:autoSpaceDN/>
        <w:bidi w:val="0"/>
        <w:adjustRightInd/>
        <w:snapToGrid/>
        <w:spacing w:line="1000" w:lineRule="exact"/>
        <w:ind w:firstLine="963"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2"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318583C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35"/>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68104428"/>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68104428"/>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2"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2"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2"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2" w:firstLineChars="200"/>
        <w:jc w:val="center"/>
        <w:rPr>
          <w:rFonts w:hint="eastAsia" w:ascii="宋体" w:hAnsi="宋体" w:cs="宋体" w:eastAsiaTheme="minorEastAsia"/>
          <w:sz w:val="24"/>
          <w:lang w:val="en-US" w:eastAsia="zh-CN"/>
        </w:rPr>
      </w:pPr>
    </w:p>
    <w:p w14:paraId="0F89BA65"/>
    <w:p w14:paraId="00DFB6AC">
      <w:pPr>
        <w:spacing w:line="588" w:lineRule="exact"/>
        <w:jc w:val="left"/>
        <w:rPr>
          <w:bCs/>
          <w:sz w:val="24"/>
        </w:rPr>
      </w:pPr>
    </w:p>
    <w:p w14:paraId="0AD13568">
      <w:pPr>
        <w:spacing w:line="588" w:lineRule="exact"/>
        <w:jc w:val="left"/>
        <w:rPr>
          <w:rFonts w:ascii="宋体" w:hAnsi="宋体"/>
          <w:sz w:val="24"/>
        </w:rPr>
      </w:pPr>
      <w:r>
        <w:rPr>
          <w:rFonts w:hAnsi="宋体"/>
          <w:sz w:val="24"/>
        </w:rPr>
        <w:br w:type="page"/>
      </w:r>
    </w:p>
    <w:p w14:paraId="23307F8D">
      <w:pPr>
        <w:widowControl/>
        <w:jc w:val="center"/>
        <w:rPr>
          <w:rFonts w:hAnsi="宋体"/>
          <w:color w:val="000000" w:themeColor="text1"/>
          <w:sz w:val="28"/>
          <w:szCs w:val="28"/>
          <w14:textFill>
            <w14:solidFill>
              <w14:schemeClr w14:val="tx1"/>
            </w14:solidFill>
          </w14:textFill>
        </w:rPr>
      </w:pPr>
    </w:p>
    <w:p w14:paraId="2D37542D">
      <w:pPr>
        <w:pStyle w:val="2"/>
        <w:numPr>
          <w:ilvl w:val="0"/>
          <w:numId w:val="0"/>
        </w:numPr>
        <w:jc w:val="center"/>
        <w:rPr>
          <w:rFonts w:asciiTheme="majorEastAsia" w:hAnsiTheme="majorEastAsia" w:eastAsiaTheme="majorEastAsia"/>
          <w:sz w:val="36"/>
          <w:szCs w:val="36"/>
        </w:rPr>
      </w:pPr>
      <w:bookmarkStart w:id="103" w:name="_Toc13799"/>
      <w:r>
        <w:rPr>
          <w:rFonts w:hint="eastAsia" w:asciiTheme="majorEastAsia" w:hAnsiTheme="majorEastAsia" w:eastAsiaTheme="majorEastAsia"/>
          <w:sz w:val="36"/>
          <w:szCs w:val="36"/>
        </w:rPr>
        <w:t xml:space="preserve">第五章  </w:t>
      </w:r>
      <w:bookmarkStart w:id="104" w:name="_Toc213141118"/>
      <w:r>
        <w:rPr>
          <w:rFonts w:hint="eastAsia" w:asciiTheme="majorEastAsia" w:hAnsiTheme="majorEastAsia" w:eastAsiaTheme="majorEastAsia"/>
          <w:sz w:val="36"/>
          <w:szCs w:val="36"/>
        </w:rPr>
        <w:t>项目需求及技术要求</w:t>
      </w:r>
      <w:bookmarkEnd w:id="103"/>
    </w:p>
    <w:bookmarkEnd w:id="104"/>
    <w:p w14:paraId="3F66B96D">
      <w:pPr>
        <w:keepNext/>
        <w:adjustRightInd w:val="0"/>
        <w:spacing w:before="120" w:line="360" w:lineRule="auto"/>
        <w:textAlignment w:val="baseline"/>
        <w:outlineLvl w:val="1"/>
        <w:rPr>
          <w:rFonts w:asciiTheme="majorEastAsia" w:hAnsiTheme="majorEastAsia" w:eastAsiaTheme="majorEastAsia"/>
          <w:b/>
          <w:kern w:val="0"/>
          <w:sz w:val="30"/>
          <w:szCs w:val="30"/>
        </w:rPr>
      </w:pPr>
      <w:bookmarkStart w:id="105" w:name="_Toc902"/>
      <w:r>
        <w:rPr>
          <w:rFonts w:hint="eastAsia" w:asciiTheme="majorEastAsia" w:hAnsiTheme="majorEastAsia" w:eastAsiaTheme="majorEastAsia"/>
          <w:b/>
          <w:kern w:val="0"/>
          <w:sz w:val="30"/>
          <w:szCs w:val="30"/>
        </w:rPr>
        <w:t>一、采购需求一览表</w:t>
      </w:r>
      <w:bookmarkEnd w:id="105"/>
    </w:p>
    <w:tbl>
      <w:tblPr>
        <w:tblStyle w:val="34"/>
        <w:tblW w:w="10104"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352"/>
        <w:gridCol w:w="2414"/>
        <w:gridCol w:w="4394"/>
      </w:tblGrid>
      <w:tr w14:paraId="4B8C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4" w:type="dxa"/>
            <w:vAlign w:val="center"/>
          </w:tcPr>
          <w:p w14:paraId="7DBC8FBF">
            <w:pPr>
              <w:snapToGrid w:val="0"/>
              <w:spacing w:line="440" w:lineRule="exact"/>
              <w:jc w:val="center"/>
              <w:rPr>
                <w:rFonts w:ascii="宋体" w:hAnsi="宋体" w:cs="宋体"/>
                <w:sz w:val="24"/>
              </w:rPr>
            </w:pPr>
            <w:r>
              <w:rPr>
                <w:rFonts w:hint="eastAsia" w:ascii="宋体" w:hAnsi="宋体" w:cs="宋体"/>
                <w:sz w:val="24"/>
              </w:rPr>
              <w:t>序号</w:t>
            </w:r>
          </w:p>
        </w:tc>
        <w:tc>
          <w:tcPr>
            <w:tcW w:w="2352" w:type="dxa"/>
            <w:vAlign w:val="center"/>
          </w:tcPr>
          <w:p w14:paraId="08E0DEA8">
            <w:pPr>
              <w:snapToGrid w:val="0"/>
              <w:spacing w:line="440" w:lineRule="exact"/>
              <w:jc w:val="center"/>
              <w:rPr>
                <w:rFonts w:hint="default" w:ascii="宋体" w:hAnsi="宋体" w:eastAsia="宋体" w:cs="宋体"/>
                <w:sz w:val="24"/>
                <w:lang w:val="en-US" w:eastAsia="zh-CN"/>
              </w:rPr>
            </w:pPr>
            <w:r>
              <w:rPr>
                <w:rFonts w:hint="eastAsia" w:ascii="宋体" w:hAnsi="宋体" w:cs="宋体"/>
                <w:sz w:val="24"/>
                <w:lang w:val="en-US" w:eastAsia="zh-CN"/>
              </w:rPr>
              <w:t>采购内容</w:t>
            </w:r>
          </w:p>
        </w:tc>
        <w:tc>
          <w:tcPr>
            <w:tcW w:w="2414" w:type="dxa"/>
            <w:vAlign w:val="center"/>
          </w:tcPr>
          <w:p w14:paraId="689A7BB5">
            <w:pPr>
              <w:snapToGrid w:val="0"/>
              <w:spacing w:line="440" w:lineRule="exact"/>
              <w:jc w:val="center"/>
              <w:rPr>
                <w:rFonts w:ascii="宋体" w:hAnsi="宋体" w:cs="宋体"/>
                <w:sz w:val="24"/>
              </w:rPr>
            </w:pPr>
            <w:r>
              <w:rPr>
                <w:rFonts w:hint="eastAsia" w:ascii="宋体" w:hAnsi="宋体" w:cs="宋体"/>
                <w:sz w:val="24"/>
              </w:rPr>
              <w:t>数量</w:t>
            </w:r>
          </w:p>
        </w:tc>
        <w:tc>
          <w:tcPr>
            <w:tcW w:w="4394" w:type="dxa"/>
            <w:vAlign w:val="center"/>
          </w:tcPr>
          <w:p w14:paraId="741D8E9B">
            <w:pPr>
              <w:snapToGrid w:val="0"/>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工期</w:t>
            </w:r>
          </w:p>
        </w:tc>
      </w:tr>
      <w:tr w14:paraId="46D9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44" w:type="dxa"/>
            <w:vAlign w:val="center"/>
          </w:tcPr>
          <w:p w14:paraId="214113F1">
            <w:pPr>
              <w:snapToGrid w:val="0"/>
              <w:spacing w:line="440" w:lineRule="exact"/>
              <w:jc w:val="center"/>
              <w:rPr>
                <w:rFonts w:ascii="宋体" w:hAnsi="宋体" w:cs="宋体"/>
                <w:sz w:val="24"/>
              </w:rPr>
            </w:pPr>
            <w:r>
              <w:rPr>
                <w:rFonts w:hint="eastAsia" w:ascii="宋体" w:hAnsi="宋体" w:cs="宋体"/>
                <w:sz w:val="24"/>
              </w:rPr>
              <w:t>1</w:t>
            </w:r>
          </w:p>
        </w:tc>
        <w:tc>
          <w:tcPr>
            <w:tcW w:w="2352" w:type="dxa"/>
            <w:vAlign w:val="center"/>
          </w:tcPr>
          <w:p w14:paraId="67B4B7E8">
            <w:pPr>
              <w:snapToGrid w:val="0"/>
              <w:spacing w:line="440" w:lineRule="exact"/>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cs="宋体" w:asciiTheme="minorEastAsia" w:hAnsiTheme="minorEastAsia" w:eastAsiaTheme="minorEastAsia"/>
                <w:color w:val="000000" w:themeColor="text1"/>
                <w:kern w:val="0"/>
                <w:sz w:val="24"/>
                <w:highlight w:val="none"/>
                <w:lang w:eastAsia="zh-CN"/>
                <w14:textFill>
                  <w14:solidFill>
                    <w14:schemeClr w14:val="tx1"/>
                  </w14:solidFill>
                </w14:textFill>
              </w:rPr>
              <w:t>旗杆建设项目</w:t>
            </w:r>
          </w:p>
        </w:tc>
        <w:tc>
          <w:tcPr>
            <w:tcW w:w="2414" w:type="dxa"/>
            <w:vAlign w:val="center"/>
          </w:tcPr>
          <w:p w14:paraId="3B731450">
            <w:pPr>
              <w:snapToGrid w:val="0"/>
              <w:spacing w:line="440" w:lineRule="exact"/>
              <w:jc w:val="center"/>
              <w:rPr>
                <w:rFonts w:hint="default" w:ascii="宋体" w:hAnsi="宋体" w:cs="宋体"/>
                <w:color w:val="000000" w:themeColor="text1"/>
                <w:sz w:val="24"/>
                <w:highlight w:val="none"/>
                <w:lang w:val="en-US"/>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1项</w:t>
            </w:r>
          </w:p>
        </w:tc>
        <w:tc>
          <w:tcPr>
            <w:tcW w:w="4394" w:type="dxa"/>
            <w:vAlign w:val="center"/>
          </w:tcPr>
          <w:p w14:paraId="29FE4839">
            <w:pPr>
              <w:snapToGrid w:val="0"/>
              <w:spacing w:line="44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30日历天</w:t>
            </w:r>
          </w:p>
        </w:tc>
      </w:tr>
    </w:tbl>
    <w:p w14:paraId="024C5293">
      <w:pPr>
        <w:keepNext/>
        <w:adjustRightInd w:val="0"/>
        <w:spacing w:before="120" w:line="360" w:lineRule="auto"/>
        <w:textAlignment w:val="baseline"/>
        <w:outlineLvl w:val="1"/>
        <w:rPr>
          <w:rFonts w:asciiTheme="majorEastAsia" w:hAnsiTheme="majorEastAsia" w:eastAsiaTheme="majorEastAsia"/>
          <w:b/>
          <w:kern w:val="0"/>
          <w:sz w:val="30"/>
          <w:szCs w:val="30"/>
        </w:rPr>
      </w:pPr>
      <w:bookmarkStart w:id="106" w:name="_Toc29914"/>
      <w:r>
        <w:rPr>
          <w:rFonts w:hint="eastAsia" w:asciiTheme="majorEastAsia" w:hAnsiTheme="majorEastAsia" w:eastAsiaTheme="majorEastAsia"/>
          <w:b/>
          <w:kern w:val="0"/>
          <w:sz w:val="30"/>
          <w:szCs w:val="30"/>
        </w:rPr>
        <w:t>二、技术参数要求</w:t>
      </w:r>
      <w:bookmarkEnd w:id="106"/>
    </w:p>
    <w:p w14:paraId="1EAAA3CF">
      <w:pPr>
        <w:snapToGrid w:val="0"/>
        <w:spacing w:line="400" w:lineRule="exact"/>
        <w:ind w:firstLine="361" w:firstLineChars="150"/>
        <w:jc w:val="left"/>
        <w:rPr>
          <w:rFonts w:ascii="宋体" w:hAnsi="宋体" w:cs="宋体"/>
          <w:sz w:val="24"/>
        </w:rPr>
      </w:pPr>
      <w:r>
        <w:rPr>
          <w:rFonts w:hint="eastAsia" w:ascii="宋体" w:hAnsi="宋体" w:cs="宋体"/>
          <w:sz w:val="24"/>
        </w:rPr>
        <w:t>注：1、请供应商对</w:t>
      </w:r>
      <w:r>
        <w:rPr>
          <w:rFonts w:hint="eastAsia" w:ascii="宋体" w:hAnsi="宋体" w:cs="宋体"/>
          <w:sz w:val="24"/>
          <w:lang w:eastAsia="zh-CN"/>
        </w:rPr>
        <w:t>比选</w:t>
      </w:r>
      <w:r>
        <w:rPr>
          <w:rFonts w:hint="eastAsia" w:ascii="宋体" w:hAnsi="宋体" w:cs="宋体"/>
          <w:sz w:val="24"/>
        </w:rPr>
        <w:t>文件第五章《项目需求及技术要求》中的技术参数要求作出全面、真实的反映，供应商除如实填写技术规格偏离表外，供应商对加注星号（“</w:t>
      </w:r>
      <w:r>
        <w:rPr>
          <w:rFonts w:ascii="宋体" w:hAnsi="宋体" w:cs="宋体"/>
          <w:sz w:val="24"/>
        </w:rPr>
        <w:t>*</w:t>
      </w:r>
      <w:r>
        <w:rPr>
          <w:rFonts w:hint="eastAsia" w:ascii="宋体" w:hAnsi="宋体" w:cs="宋体"/>
          <w:sz w:val="24"/>
        </w:rPr>
        <w:t>”）的重要技术条款（参数）应当在</w:t>
      </w:r>
      <w:r>
        <w:rPr>
          <w:rFonts w:hint="eastAsia" w:ascii="宋体" w:hAnsi="宋体" w:cs="宋体"/>
          <w:sz w:val="24"/>
          <w:lang w:eastAsia="zh-CN"/>
        </w:rPr>
        <w:t>比选</w:t>
      </w:r>
      <w:r>
        <w:rPr>
          <w:rFonts w:hint="eastAsia" w:ascii="宋体" w:hAnsi="宋体" w:cs="宋体"/>
          <w:sz w:val="24"/>
        </w:rPr>
        <w:t>响应文件中提供技术支持资料。</w:t>
      </w:r>
    </w:p>
    <w:p w14:paraId="2006B178">
      <w:pPr>
        <w:snapToGrid w:val="0"/>
        <w:spacing w:line="400" w:lineRule="exact"/>
        <w:ind w:firstLine="361" w:firstLineChars="150"/>
        <w:jc w:val="left"/>
        <w:rPr>
          <w:rFonts w:hint="eastAsia" w:ascii="宋体" w:hAnsi="宋体" w:eastAsia="宋体" w:cs="宋体"/>
          <w:sz w:val="24"/>
          <w:lang w:val="en-US" w:eastAsia="zh-CN"/>
        </w:rPr>
      </w:pPr>
      <w:r>
        <w:rPr>
          <w:rFonts w:hint="eastAsia" w:ascii="宋体" w:hAnsi="宋体" w:cs="宋体"/>
          <w:sz w:val="24"/>
        </w:rPr>
        <w:t>★2、供应商必须对所投包内所有内容进行完整报价，不得缺漏，否则按不实质性响应</w:t>
      </w:r>
      <w:r>
        <w:rPr>
          <w:rFonts w:hint="eastAsia" w:ascii="宋体" w:hAnsi="宋体" w:cs="宋体"/>
          <w:sz w:val="24"/>
          <w:lang w:eastAsia="zh-CN"/>
        </w:rPr>
        <w:t>比选</w:t>
      </w:r>
      <w:r>
        <w:rPr>
          <w:rFonts w:hint="eastAsia" w:ascii="宋体" w:hAnsi="宋体" w:cs="宋体"/>
          <w:sz w:val="24"/>
        </w:rPr>
        <w:t>文件要求处理。</w:t>
      </w:r>
    </w:p>
    <w:p w14:paraId="57C58F25">
      <w:pPr>
        <w:snapToGrid w:val="0"/>
        <w:spacing w:line="400" w:lineRule="exact"/>
        <w:ind w:firstLine="361" w:firstLineChars="150"/>
        <w:jc w:val="left"/>
        <w:rPr>
          <w:rFonts w:hint="eastAsia" w:ascii="宋体" w:hAnsi="宋体" w:cs="宋体"/>
          <w:color w:val="FF0000"/>
          <w:sz w:val="24"/>
        </w:rPr>
      </w:pPr>
      <w:r>
        <w:rPr>
          <w:rFonts w:hint="eastAsia" w:ascii="宋体" w:hAnsi="宋体" w:cs="宋体"/>
          <w:sz w:val="24"/>
        </w:rPr>
        <w:t>★3、本项目最终用户保留测试权力，最终用户如果对中标候选人投标参数如有疑问，可要求中标候选人对参数测试验证，测试发现中标候选人有虚假应答情况则取消其中标候选人资格，按照相关虚假应标的规定进行处罚。</w:t>
      </w:r>
    </w:p>
    <w:p w14:paraId="60CC96C4">
      <w:pPr>
        <w:pStyle w:val="10"/>
        <w:rPr>
          <w:rFonts w:hint="eastAsia"/>
        </w:rPr>
      </w:pPr>
    </w:p>
    <w:p w14:paraId="7FD55C43">
      <w:pPr>
        <w:keepNext/>
        <w:tabs>
          <w:tab w:val="left" w:pos="360"/>
          <w:tab w:val="left" w:pos="1021"/>
        </w:tabs>
        <w:adjustRightInd w:val="0"/>
        <w:spacing w:before="120" w:line="360" w:lineRule="auto"/>
        <w:jc w:val="center"/>
        <w:textAlignment w:val="baseline"/>
        <w:outlineLvl w:val="1"/>
        <w:rPr>
          <w:rFonts w:hint="eastAsia" w:ascii="宋体" w:hAnsi="宋体"/>
          <w:b/>
          <w:kern w:val="0"/>
          <w:sz w:val="30"/>
          <w:szCs w:val="30"/>
          <w:highlight w:val="none"/>
          <w:lang w:val="en-US" w:eastAsia="zh-CN"/>
        </w:rPr>
      </w:pPr>
      <w:bookmarkStart w:id="107" w:name="_Toc31799"/>
      <w:r>
        <w:rPr>
          <w:rFonts w:hint="eastAsia" w:ascii="宋体" w:hAnsi="宋体"/>
          <w:b/>
          <w:kern w:val="0"/>
          <w:sz w:val="30"/>
          <w:szCs w:val="30"/>
          <w:highlight w:val="none"/>
          <w:lang w:val="en-US" w:eastAsia="zh-CN"/>
        </w:rPr>
        <w:t>旗杆建设项目（二次） 1项</w:t>
      </w:r>
      <w:bookmarkEnd w:id="107"/>
    </w:p>
    <w:p w14:paraId="478317D4">
      <w:pPr>
        <w:snapToGrid w:val="0"/>
        <w:spacing w:line="400" w:lineRule="exact"/>
        <w:ind w:firstLine="361" w:firstLineChars="150"/>
        <w:jc w:val="left"/>
        <w:rPr>
          <w:rFonts w:hint="default" w:ascii="宋体" w:hAnsi="宋体" w:eastAsia="宋体" w:cs="宋体"/>
          <w:sz w:val="24"/>
          <w:lang w:val="en-US" w:eastAsia="zh-CN"/>
        </w:rPr>
      </w:pPr>
      <w:r>
        <w:rPr>
          <w:rFonts w:hint="eastAsia" w:ascii="宋体" w:hAnsi="宋体" w:eastAsia="宋体" w:cs="宋体"/>
          <w:sz w:val="24"/>
          <w:lang w:val="en-US" w:eastAsia="zh-CN"/>
        </w:rPr>
        <w:t>一、工程量清单：</w:t>
      </w:r>
    </w:p>
    <w:tbl>
      <w:tblPr>
        <w:tblStyle w:val="3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436"/>
        <w:gridCol w:w="1689"/>
        <w:gridCol w:w="4748"/>
        <w:gridCol w:w="588"/>
        <w:gridCol w:w="998"/>
      </w:tblGrid>
      <w:tr w14:paraId="6751C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8C14D">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序号</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13064">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项目编码</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41782">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项目名称</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F8355">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项目特征</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8C6A1">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计量</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单位</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B1F19">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工程量</w:t>
            </w:r>
          </w:p>
        </w:tc>
      </w:tr>
      <w:tr w14:paraId="7B276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7522D">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A8945">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011606001001</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090B4">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火烧板拆除</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3BBEF">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名称</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室外火烧板拆除</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工作内容</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人工运垃圾、运距50m</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人工拆除火烧板面层，拆除建筑垃圾搬运至室外集中堆放</w:t>
            </w:r>
            <w:r>
              <w:rPr>
                <w:rFonts w:hint="eastAsia" w:ascii="宋体" w:hAnsi="宋体" w:cs="宋体"/>
                <w:i w:val="0"/>
                <w:iCs w:val="0"/>
                <w:color w:val="000000"/>
                <w:kern w:val="0"/>
                <w:sz w:val="24"/>
                <w:szCs w:val="24"/>
                <w:highlight w:val="none"/>
                <w:u w:val="none"/>
                <w:lang w:val="en-US" w:eastAsia="zh-CN" w:bidi="ar"/>
              </w:rPr>
              <w:t>。</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4567A">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03707">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10.26</w:t>
            </w:r>
          </w:p>
        </w:tc>
      </w:tr>
      <w:tr w14:paraId="1193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54233">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B755D">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011602002001</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BE5E7">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钢筋混凝土构件拆除</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9891B">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名称</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基坑混凝土拆除</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工作内容</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人工运垃圾、运距50m</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人工拆除混凝土，拆除建筑垃圾搬运至室外集中堆放，拆除建筑垃圾外运，运距13km。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A866B">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m³</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CB284">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2.05</w:t>
            </w:r>
          </w:p>
        </w:tc>
      </w:tr>
      <w:tr w14:paraId="14D1E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2E8D4">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90C3D">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010102003001</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C8B0">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挖基坑土石方</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6AC9">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名称：人工挖土石方、石渣及外运</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工作内容：人工运垃圾、运距50m，人工开挖土石方、石渣（土夹石)</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3.</w:t>
            </w: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拆除建筑垃圾搬运至室外集中堆放，拆除建筑垃圾外运，运距13km。</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56602">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m³</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E1DA8">
            <w:pPr>
              <w:keepNext w:val="0"/>
              <w:keepLines w:val="0"/>
              <w:widowControl/>
              <w:suppressLineNumbers w:val="0"/>
              <w:jc w:val="center"/>
              <w:textAlignment w:val="center"/>
              <w:rPr>
                <w:rFonts w:hint="default" w:asciiTheme="minorEastAsia" w:hAnsiTheme="minorEastAsia" w:eastAsiaTheme="minorEastAsia" w:cstheme="minorEastAsia"/>
                <w:sz w:val="24"/>
                <w:szCs w:val="24"/>
                <w:highlight w:val="none"/>
                <w:lang w:val="en-US"/>
              </w:rPr>
            </w:pPr>
            <w:r>
              <w:rPr>
                <w:rFonts w:hint="eastAsia" w:ascii="宋体" w:hAnsi="宋体" w:cs="宋体"/>
                <w:i w:val="0"/>
                <w:iCs w:val="0"/>
                <w:color w:val="000000"/>
                <w:kern w:val="0"/>
                <w:sz w:val="24"/>
                <w:szCs w:val="24"/>
                <w:highlight w:val="none"/>
                <w:u w:val="none"/>
                <w:lang w:val="en-US" w:eastAsia="zh-CN" w:bidi="ar"/>
              </w:rPr>
              <w:t>15.12</w:t>
            </w:r>
          </w:p>
        </w:tc>
      </w:tr>
      <w:tr w14:paraId="1AB7E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E9E5B">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37411">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010501002001</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3A5E0">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旗杆基础混凝土</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6C916">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4.1.名称:基础  C25混凝土</w:t>
            </w:r>
          </w:p>
          <w:p w14:paraId="70E8FE4B">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4.2.工作内容：人工运输材料。运距50m，定位放线，基础C15混凝土垫层10cm厚6*3.6*0.1=2.16m³浇筑，筏板钢筋制作，钢筋直径12@150mm、预埋4¢20基座3套，C25基础混凝土（6*3.6*0.6=12.96m³）,制模安装、浇筑、振捣、养护等</w:t>
            </w:r>
          </w:p>
          <w:p w14:paraId="4DAC4E68">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4.3.基础埋深：要求基础埋置深度大于外漏的高度</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6B87B">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98C5A">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205FB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6997A">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0D4F7">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010501002002</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9ADBC">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旗台混凝土</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AC95B">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名称</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旗台  C25混凝土，旗台尺寸长×宽：6.0m×3.6m</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工作内容：人工运输材料。运距50m</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5.</w:t>
            </w: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定位放线，模板制作安装、C25基础混凝土，浇筑、振捣、养护等</w:t>
            </w:r>
            <w:r>
              <w:rPr>
                <w:rFonts w:hint="eastAsia" w:ascii="宋体" w:hAnsi="宋体" w:cs="宋体"/>
                <w:i w:val="0"/>
                <w:iCs w:val="0"/>
                <w:color w:val="000000"/>
                <w:kern w:val="0"/>
                <w:sz w:val="24"/>
                <w:szCs w:val="24"/>
                <w:highlight w:val="none"/>
                <w:u w:val="none"/>
                <w:lang w:val="en-US" w:eastAsia="zh-CN" w:bidi="ar"/>
              </w:rPr>
              <w:t>。</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35E85">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m³</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BEA07">
            <w:pPr>
              <w:keepNext w:val="0"/>
              <w:keepLines w:val="0"/>
              <w:widowControl/>
              <w:suppressLineNumbers w:val="0"/>
              <w:jc w:val="center"/>
              <w:textAlignment w:val="center"/>
              <w:rPr>
                <w:rFonts w:hint="default" w:asciiTheme="minorEastAsia" w:hAnsiTheme="minorEastAsia" w:eastAsiaTheme="minorEastAsia" w:cstheme="minorEastAsia"/>
                <w:sz w:val="24"/>
                <w:szCs w:val="24"/>
                <w:highlight w:val="none"/>
                <w:lang w:val="en-US"/>
              </w:rPr>
            </w:pPr>
            <w:r>
              <w:rPr>
                <w:rFonts w:hint="eastAsia" w:ascii="宋体" w:hAnsi="宋体" w:cs="宋体"/>
                <w:i w:val="0"/>
                <w:iCs w:val="0"/>
                <w:color w:val="000000"/>
                <w:kern w:val="0"/>
                <w:sz w:val="24"/>
                <w:szCs w:val="24"/>
                <w:highlight w:val="none"/>
                <w:u w:val="none"/>
                <w:lang w:val="en-US" w:eastAsia="zh-CN" w:bidi="ar"/>
              </w:rPr>
              <w:t>10.8</w:t>
            </w:r>
          </w:p>
        </w:tc>
      </w:tr>
      <w:tr w14:paraId="467B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FD8DB">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A8E5B">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011201001001</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D7203">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墙面一般抹灰</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4E9A9">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名称</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零星抹灰</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工作内容</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人工运输材料、运距50m</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6.</w:t>
            </w: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清理基层、修补堵眼、湿润基层、调运砂浆、清扫落地灰等</w:t>
            </w:r>
            <w:r>
              <w:rPr>
                <w:rFonts w:hint="eastAsia" w:ascii="宋体" w:hAnsi="宋体" w:cs="宋体"/>
                <w:i w:val="0"/>
                <w:iCs w:val="0"/>
                <w:color w:val="000000"/>
                <w:kern w:val="0"/>
                <w:sz w:val="24"/>
                <w:szCs w:val="24"/>
                <w:highlight w:val="none"/>
                <w:u w:val="none"/>
                <w:lang w:val="en-US" w:eastAsia="zh-CN" w:bidi="ar"/>
              </w:rPr>
              <w:t>。</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308ED">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0A7C2">
            <w:pPr>
              <w:keepNext w:val="0"/>
              <w:keepLines w:val="0"/>
              <w:widowControl/>
              <w:suppressLineNumbers w:val="0"/>
              <w:jc w:val="center"/>
              <w:textAlignment w:val="center"/>
              <w:rPr>
                <w:rFonts w:hint="default" w:asciiTheme="minorEastAsia" w:hAnsiTheme="minorEastAsia" w:eastAsiaTheme="minorEastAsia" w:cstheme="minorEastAsia"/>
                <w:sz w:val="24"/>
                <w:szCs w:val="24"/>
                <w:highlight w:val="none"/>
                <w:lang w:val="en-US"/>
              </w:rPr>
            </w:pPr>
            <w:r>
              <w:rPr>
                <w:rFonts w:hint="eastAsia" w:ascii="宋体" w:hAnsi="宋体" w:cs="宋体"/>
                <w:i w:val="0"/>
                <w:iCs w:val="0"/>
                <w:color w:val="000000"/>
                <w:kern w:val="0"/>
                <w:sz w:val="24"/>
                <w:szCs w:val="24"/>
                <w:highlight w:val="none"/>
                <w:u w:val="none"/>
                <w:lang w:val="en-US" w:eastAsia="zh-CN" w:bidi="ar"/>
              </w:rPr>
              <w:t>9.96</w:t>
            </w:r>
          </w:p>
        </w:tc>
      </w:tr>
      <w:tr w14:paraId="712B7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18ECB">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30DE2">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011204001001</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DA396">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石材墙面</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8720E">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7.</w:t>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品牌及规格：白色大理石石材，厚度为3cm</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7.</w:t>
            </w: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工作内容：人工运输材料，运距50m</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7.</w:t>
            </w: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清理基层，粘贴大理石石材</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7.</w:t>
            </w:r>
            <w:r>
              <w:rPr>
                <w:rFonts w:hint="eastAsia" w:ascii="宋体" w:hAnsi="宋体" w:eastAsia="宋体" w:cs="宋体"/>
                <w:i w:val="0"/>
                <w:iCs w:val="0"/>
                <w:color w:val="000000"/>
                <w:kern w:val="0"/>
                <w:sz w:val="24"/>
                <w:szCs w:val="24"/>
                <w:highlight w:val="none"/>
                <w:u w:val="none"/>
                <w:lang w:val="en-US" w:eastAsia="zh-CN" w:bidi="ar"/>
              </w:rPr>
              <w:t>4</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规格：600*300*30mm，勾缝，清理垃圾等</w:t>
            </w:r>
            <w:r>
              <w:rPr>
                <w:rFonts w:hint="eastAsia" w:ascii="宋体" w:hAnsi="宋体" w:cs="宋体"/>
                <w:i w:val="0"/>
                <w:iCs w:val="0"/>
                <w:color w:val="000000"/>
                <w:kern w:val="0"/>
                <w:sz w:val="24"/>
                <w:szCs w:val="24"/>
                <w:highlight w:val="none"/>
                <w:u w:val="none"/>
                <w:lang w:val="en-US" w:eastAsia="zh-CN" w:bidi="ar"/>
              </w:rPr>
              <w:t>。</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82557">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C3E5E">
            <w:pPr>
              <w:keepNext w:val="0"/>
              <w:keepLines w:val="0"/>
              <w:widowControl/>
              <w:suppressLineNumbers w:val="0"/>
              <w:jc w:val="center"/>
              <w:textAlignment w:val="center"/>
              <w:rPr>
                <w:rFonts w:hint="default" w:asciiTheme="minorEastAsia" w:hAnsiTheme="minorEastAsia" w:eastAsiaTheme="minorEastAsia" w:cstheme="minorEastAsia"/>
                <w:sz w:val="24"/>
                <w:szCs w:val="24"/>
                <w:highlight w:val="none"/>
                <w:lang w:val="en-US"/>
              </w:rPr>
            </w:pPr>
            <w:r>
              <w:rPr>
                <w:rFonts w:hint="eastAsia" w:ascii="宋体" w:hAnsi="宋体" w:cs="宋体"/>
                <w:i w:val="0"/>
                <w:iCs w:val="0"/>
                <w:color w:val="000000"/>
                <w:kern w:val="0"/>
                <w:sz w:val="24"/>
                <w:szCs w:val="24"/>
                <w:highlight w:val="none"/>
                <w:u w:val="none"/>
                <w:lang w:val="en-US" w:eastAsia="zh-CN" w:bidi="ar"/>
              </w:rPr>
              <w:t>9.6</w:t>
            </w:r>
          </w:p>
        </w:tc>
      </w:tr>
      <w:tr w14:paraId="5379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221EF">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951C5">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011102001001</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C9DDA">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石材贴地面</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4C076">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品牌及规格：大理</w:t>
            </w:r>
            <w:r>
              <w:rPr>
                <w:rFonts w:hint="eastAsia" w:ascii="宋体" w:hAnsi="宋体" w:cs="宋体"/>
                <w:i w:val="0"/>
                <w:iCs w:val="0"/>
                <w:color w:val="000000"/>
                <w:kern w:val="0"/>
                <w:sz w:val="24"/>
                <w:szCs w:val="24"/>
                <w:highlight w:val="none"/>
                <w:u w:val="none"/>
                <w:lang w:val="en-US" w:eastAsia="zh-CN" w:bidi="ar"/>
              </w:rPr>
              <w:t>石</w:t>
            </w:r>
            <w:r>
              <w:rPr>
                <w:rFonts w:hint="eastAsia" w:ascii="宋体" w:hAnsi="宋体" w:eastAsia="宋体" w:cs="宋体"/>
                <w:i w:val="0"/>
                <w:iCs w:val="0"/>
                <w:color w:val="000000"/>
                <w:kern w:val="0"/>
                <w:sz w:val="24"/>
                <w:szCs w:val="24"/>
                <w:highlight w:val="none"/>
                <w:u w:val="none"/>
                <w:lang w:val="en-US" w:eastAsia="zh-CN" w:bidi="ar"/>
              </w:rPr>
              <w:t>，厚度为3cm</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工作内容：人工运输材料，运距50m</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清理基层，粘贴石材</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8.</w:t>
            </w:r>
            <w:r>
              <w:rPr>
                <w:rFonts w:hint="eastAsia" w:ascii="宋体" w:hAnsi="宋体" w:eastAsia="宋体" w:cs="宋体"/>
                <w:i w:val="0"/>
                <w:iCs w:val="0"/>
                <w:color w:val="000000"/>
                <w:kern w:val="0"/>
                <w:sz w:val="24"/>
                <w:szCs w:val="24"/>
                <w:highlight w:val="none"/>
                <w:u w:val="none"/>
                <w:lang w:val="en-US" w:eastAsia="zh-CN" w:bidi="ar"/>
              </w:rPr>
              <w:t>4</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规格：600*300*30mm，勾缝，清理垃圾等</w:t>
            </w:r>
            <w:r>
              <w:rPr>
                <w:rFonts w:hint="eastAsia" w:ascii="宋体" w:hAnsi="宋体" w:cs="宋体"/>
                <w:i w:val="0"/>
                <w:iCs w:val="0"/>
                <w:color w:val="000000"/>
                <w:kern w:val="0"/>
                <w:sz w:val="24"/>
                <w:szCs w:val="24"/>
                <w:highlight w:val="none"/>
                <w:u w:val="none"/>
                <w:lang w:val="en-US" w:eastAsia="zh-CN" w:bidi="ar"/>
              </w:rPr>
              <w:t>。</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E2E21">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EEE59">
            <w:pPr>
              <w:keepNext w:val="0"/>
              <w:keepLines w:val="0"/>
              <w:widowControl/>
              <w:suppressLineNumbers w:val="0"/>
              <w:jc w:val="center"/>
              <w:textAlignment w:val="center"/>
              <w:rPr>
                <w:rFonts w:hint="default" w:asciiTheme="minorEastAsia" w:hAnsiTheme="minorEastAsia" w:eastAsiaTheme="minorEastAsia" w:cstheme="minorEastAsia"/>
                <w:sz w:val="24"/>
                <w:szCs w:val="24"/>
                <w:highlight w:val="none"/>
                <w:lang w:val="en-US"/>
              </w:rPr>
            </w:pPr>
            <w:r>
              <w:rPr>
                <w:rFonts w:hint="eastAsia" w:ascii="宋体" w:hAnsi="宋体" w:cs="宋体"/>
                <w:i w:val="0"/>
                <w:iCs w:val="0"/>
                <w:color w:val="000000"/>
                <w:kern w:val="0"/>
                <w:sz w:val="24"/>
                <w:szCs w:val="24"/>
                <w:highlight w:val="none"/>
                <w:u w:val="none"/>
                <w:lang w:val="en-US" w:eastAsia="zh-CN" w:bidi="ar"/>
              </w:rPr>
              <w:t>23.58</w:t>
            </w:r>
          </w:p>
        </w:tc>
      </w:tr>
      <w:tr w14:paraId="2BF3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5764F">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41809">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011205001002</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BBB3C">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大理石栏板</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B301B">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9.</w:t>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品牌及规格：柱100*100*800mm@1200mm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9.</w:t>
            </w: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 xml:space="preserve">大理石栏板尺寸：1200*780*50mm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9.</w:t>
            </w: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工作内容：人工运输材料，运距50m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9.</w:t>
            </w:r>
            <w:r>
              <w:rPr>
                <w:rFonts w:hint="eastAsia" w:ascii="宋体" w:hAnsi="宋体" w:eastAsia="宋体" w:cs="宋体"/>
                <w:i w:val="0"/>
                <w:iCs w:val="0"/>
                <w:color w:val="000000"/>
                <w:kern w:val="0"/>
                <w:sz w:val="24"/>
                <w:szCs w:val="24"/>
                <w:highlight w:val="none"/>
                <w:u w:val="none"/>
                <w:lang w:val="en-US" w:eastAsia="zh-CN" w:bidi="ar"/>
              </w:rPr>
              <w:t>4</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安装柱、栏板、勾缝及清理垃圾等全部工序</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61885">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7419A">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19.16</w:t>
            </w:r>
          </w:p>
        </w:tc>
      </w:tr>
      <w:tr w14:paraId="47ED5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B8CE5">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9918D">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011102001002</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2FCA9">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火烧板恢复</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B30EC">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10.</w:t>
            </w:r>
            <w:r>
              <w:rPr>
                <w:rFonts w:hint="eastAsia" w:ascii="宋体" w:hAnsi="宋体" w:eastAsia="宋体" w:cs="宋体"/>
                <w:i w:val="0"/>
                <w:iCs w:val="0"/>
                <w:color w:val="000000"/>
                <w:kern w:val="0"/>
                <w:sz w:val="24"/>
                <w:szCs w:val="24"/>
                <w:highlight w:val="none"/>
                <w:u w:val="none"/>
                <w:lang w:val="en-US" w:eastAsia="zh-CN" w:bidi="ar"/>
              </w:rPr>
              <w:t>1</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名称及规格</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火烧板贴面  规格：600*300*20</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10.</w:t>
            </w:r>
            <w:r>
              <w:rPr>
                <w:rFonts w:hint="eastAsia" w:ascii="宋体" w:hAnsi="宋体" w:eastAsia="宋体" w:cs="宋体"/>
                <w:i w:val="0"/>
                <w:iCs w:val="0"/>
                <w:color w:val="000000"/>
                <w:kern w:val="0"/>
                <w:sz w:val="24"/>
                <w:szCs w:val="24"/>
                <w:highlight w:val="none"/>
                <w:u w:val="none"/>
                <w:lang w:val="en-US" w:eastAsia="zh-CN" w:bidi="ar"/>
              </w:rPr>
              <w:t>2</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工作内容</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人工运输材料、运距50m</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cs="宋体"/>
                <w:i w:val="0"/>
                <w:iCs w:val="0"/>
                <w:color w:val="000000"/>
                <w:kern w:val="0"/>
                <w:sz w:val="24"/>
                <w:szCs w:val="24"/>
                <w:highlight w:val="none"/>
                <w:u w:val="none"/>
                <w:lang w:val="en-US" w:eastAsia="zh-CN" w:bidi="ar"/>
              </w:rPr>
              <w:t>10.</w:t>
            </w:r>
            <w:r>
              <w:rPr>
                <w:rFonts w:hint="eastAsia" w:ascii="宋体" w:hAnsi="宋体" w:eastAsia="宋体" w:cs="宋体"/>
                <w:i w:val="0"/>
                <w:iCs w:val="0"/>
                <w:color w:val="000000"/>
                <w:kern w:val="0"/>
                <w:sz w:val="24"/>
                <w:szCs w:val="24"/>
                <w:highlight w:val="none"/>
                <w:u w:val="none"/>
                <w:lang w:val="en-US" w:eastAsia="zh-CN" w:bidi="ar"/>
              </w:rPr>
              <w:t>3</w:t>
            </w:r>
            <w:r>
              <w:rPr>
                <w:rFonts w:hint="eastAsia" w:ascii="宋体" w:hAnsi="宋体" w:cs="宋体"/>
                <w:i w:val="0"/>
                <w:iCs w:val="0"/>
                <w:color w:val="000000"/>
                <w:kern w:val="0"/>
                <w:sz w:val="24"/>
                <w:szCs w:val="24"/>
                <w:highlight w:val="none"/>
                <w:u w:val="non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清理基层、试排弹线、锯板修边、调运砂浆、铺贴饰面等</w:t>
            </w:r>
            <w:r>
              <w:rPr>
                <w:rFonts w:hint="eastAsia" w:ascii="宋体" w:hAnsi="宋体" w:cs="宋体"/>
                <w:i w:val="0"/>
                <w:iCs w:val="0"/>
                <w:color w:val="000000"/>
                <w:kern w:val="0"/>
                <w:sz w:val="24"/>
                <w:szCs w:val="24"/>
                <w:highlight w:val="none"/>
                <w:u w:val="none"/>
                <w:lang w:val="en-US" w:eastAsia="zh-CN" w:bidi="ar"/>
              </w:rPr>
              <w:t>。</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12270">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089F7">
            <w:pPr>
              <w:keepNext w:val="0"/>
              <w:keepLines w:val="0"/>
              <w:widowControl/>
              <w:suppressLineNumbers w:val="0"/>
              <w:jc w:val="center"/>
              <w:textAlignment w:val="center"/>
              <w:rPr>
                <w:rFonts w:hint="default" w:asciiTheme="minorEastAsia" w:hAnsiTheme="minorEastAsia" w:eastAsiaTheme="minorEastAsia" w:cstheme="minorEastAsia"/>
                <w:sz w:val="24"/>
                <w:szCs w:val="24"/>
                <w:highlight w:val="none"/>
                <w:lang w:val="en-US"/>
              </w:rPr>
            </w:pPr>
            <w:r>
              <w:rPr>
                <w:rFonts w:hint="eastAsia" w:ascii="宋体" w:hAnsi="宋体" w:cs="宋体"/>
                <w:i w:val="0"/>
                <w:iCs w:val="0"/>
                <w:color w:val="000000"/>
                <w:kern w:val="0"/>
                <w:sz w:val="24"/>
                <w:szCs w:val="24"/>
                <w:highlight w:val="none"/>
                <w:u w:val="none"/>
                <w:lang w:val="en-US" w:eastAsia="zh-CN" w:bidi="ar"/>
              </w:rPr>
              <w:t>12</w:t>
            </w:r>
          </w:p>
        </w:tc>
      </w:tr>
      <w:tr w14:paraId="08A2E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6ADB1">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11</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8EAD3">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011506002001</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33766">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金属旗杆</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D886C">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11.1.名称:旗杆</w:t>
            </w:r>
          </w:p>
          <w:p w14:paraId="147A0F7C">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11.2.材质及规格:304不锈钢、壁厚度7.0mm，高度20.19m，上口直径80mm，下口直径230mm，</w:t>
            </w:r>
          </w:p>
          <w:p w14:paraId="741A6D26">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11.3.操作形式:手动操作</w:t>
            </w:r>
          </w:p>
          <w:p w14:paraId="3BBB6C57">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11.4.旗杆的柱脚锚固板尺寸不小于490mm的方形，柱脚增加加强筋，高度按要求确定</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7579D">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C7A4E">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w:t>
            </w:r>
          </w:p>
        </w:tc>
      </w:tr>
      <w:tr w14:paraId="12F0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04EC6">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12</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9AC0">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011506002002</w:t>
            </w: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DB4F9">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金属旗杆</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C5FAD">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12.1.名称:旗杆</w:t>
            </w:r>
          </w:p>
          <w:p w14:paraId="0B834131">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12.2.材质及规格:304不锈钢、壁厚度7.0mm，高度19m，上口直径80mm，下口直径230mm，</w:t>
            </w:r>
          </w:p>
          <w:p w14:paraId="1D9629F7">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12.3.操作形式:手动操作</w:t>
            </w:r>
          </w:p>
          <w:p w14:paraId="12B431C0">
            <w:pPr>
              <w:keepNext w:val="0"/>
              <w:keepLines w:val="0"/>
              <w:widowControl/>
              <w:suppressLineNumbers w:val="0"/>
              <w:jc w:val="left"/>
              <w:textAlignment w:val="center"/>
              <w:rPr>
                <w:rFonts w:hint="eastAsia" w:asciiTheme="minorEastAsia" w:hAnsiTheme="minorEastAsia" w:eastAsiaTheme="minorEastAsia" w:cstheme="minorEastAsia"/>
                <w:sz w:val="24"/>
                <w:szCs w:val="24"/>
                <w:highlight w:val="none"/>
              </w:rPr>
            </w:pPr>
            <w:r>
              <w:rPr>
                <w:rFonts w:hint="eastAsia" w:ascii="宋体" w:hAnsi="宋体" w:cs="宋体"/>
                <w:i w:val="0"/>
                <w:iCs w:val="0"/>
                <w:color w:val="000000"/>
                <w:kern w:val="0"/>
                <w:sz w:val="24"/>
                <w:szCs w:val="24"/>
                <w:highlight w:val="none"/>
                <w:u w:val="none"/>
                <w:lang w:val="en-US" w:eastAsia="zh-CN" w:bidi="ar"/>
              </w:rPr>
              <w:t>12.4.旗杆的柱脚锚固板尺寸不小于490mm的方形，柱脚增加加强筋，高度按要求确定</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9119D">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根</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3F71A">
            <w:pPr>
              <w:keepNext w:val="0"/>
              <w:keepLines w:val="0"/>
              <w:widowControl/>
              <w:suppressLineNumbers w:val="0"/>
              <w:jc w:val="center"/>
              <w:textAlignment w:val="center"/>
              <w:rPr>
                <w:rFonts w:hint="eastAsia" w:asciiTheme="minorEastAsia" w:hAnsiTheme="minorEastAsia" w:eastAsiaTheme="minorEastAsia" w:cstheme="minorEastAsia"/>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2</w:t>
            </w:r>
          </w:p>
        </w:tc>
      </w:tr>
      <w:tr w14:paraId="019D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8195F">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highlight w:val="none"/>
                <w:u w:val="none"/>
                <w:lang w:val="en-US" w:eastAsia="zh-CN" w:bidi="ar"/>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13</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EC3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highlight w:val="none"/>
                <w:u w:val="none"/>
                <w:lang w:val="en-US" w:eastAsia="zh-CN" w:bidi="ar"/>
              </w:rPr>
            </w:pPr>
          </w:p>
        </w:tc>
        <w:tc>
          <w:tcPr>
            <w:tcW w:w="8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AE061">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成品保护、植被恢复、水电的改造</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67316">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1.成品保护:保护水池成品等</w:t>
            </w:r>
          </w:p>
          <w:p w14:paraId="017DC882">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2.植被恢复:施工完后，恢复周边的植被</w:t>
            </w:r>
          </w:p>
          <w:p w14:paraId="66138112">
            <w:pPr>
              <w:keepNext w:val="0"/>
              <w:keepLines w:val="0"/>
              <w:widowControl/>
              <w:suppressLineNumbers w:val="0"/>
              <w:jc w:val="left"/>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3.水电改造:对施工范围的水电进行移位改造</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255E6">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项</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FE586">
            <w:pPr>
              <w:keepNext w:val="0"/>
              <w:keepLines w:val="0"/>
              <w:widowControl/>
              <w:suppressLineNumbers w:val="0"/>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w:t>
            </w:r>
          </w:p>
        </w:tc>
      </w:tr>
    </w:tbl>
    <w:p w14:paraId="01A61907">
      <w:pPr>
        <w:snapToGrid w:val="0"/>
        <w:spacing w:line="400" w:lineRule="exact"/>
        <w:ind w:firstLine="361" w:firstLineChars="150"/>
        <w:jc w:val="left"/>
        <w:rPr>
          <w:rFonts w:hint="default" w:ascii="宋体" w:hAnsi="宋体" w:eastAsia="宋体" w:cs="宋体"/>
          <w:sz w:val="24"/>
          <w:lang w:val="en-US" w:eastAsia="zh-CN"/>
        </w:rPr>
      </w:pPr>
    </w:p>
    <w:p w14:paraId="342610DA">
      <w:pPr>
        <w:snapToGrid w:val="0"/>
        <w:spacing w:line="400" w:lineRule="exact"/>
        <w:ind w:firstLine="361" w:firstLineChars="150"/>
        <w:jc w:val="left"/>
        <w:rPr>
          <w:rFonts w:hint="eastAsia" w:ascii="宋体" w:hAnsi="宋体"/>
          <w:b w:val="0"/>
          <w:sz w:val="36"/>
        </w:rPr>
      </w:pPr>
      <w:r>
        <w:rPr>
          <w:rFonts w:hint="eastAsia" w:ascii="宋体" w:hAnsi="宋体" w:eastAsia="宋体" w:cs="宋体"/>
          <w:sz w:val="24"/>
        </w:rPr>
        <w:br w:type="page"/>
      </w:r>
    </w:p>
    <w:p w14:paraId="001CEB1A">
      <w:pPr>
        <w:pStyle w:val="2"/>
        <w:numPr>
          <w:ilvl w:val="0"/>
          <w:numId w:val="0"/>
        </w:numPr>
        <w:jc w:val="center"/>
        <w:rPr>
          <w:rFonts w:ascii="宋体" w:hAnsi="宋体"/>
          <w:b w:val="0"/>
          <w:sz w:val="36"/>
        </w:rPr>
      </w:pPr>
      <w:bookmarkStart w:id="108" w:name="_Toc22080"/>
      <w:r>
        <w:rPr>
          <w:rFonts w:hint="eastAsia" w:ascii="宋体" w:hAnsi="宋体"/>
          <w:b w:val="0"/>
          <w:sz w:val="36"/>
        </w:rPr>
        <w:t>第六章 资格评审标准</w:t>
      </w:r>
      <w:bookmarkEnd w:id="108"/>
    </w:p>
    <w:p w14:paraId="08E28776">
      <w:pPr>
        <w:pStyle w:val="17"/>
        <w:tabs>
          <w:tab w:val="left" w:pos="2472"/>
        </w:tabs>
        <w:spacing w:line="320" w:lineRule="exact"/>
        <w:ind w:firstLine="482" w:firstLineChars="200"/>
        <w:rPr>
          <w:rFonts w:asciiTheme="minorEastAsia" w:hAnsiTheme="minorEastAsia" w:eastAsiaTheme="minorEastAsia"/>
          <w:sz w:val="24"/>
        </w:rPr>
      </w:pPr>
      <w:r>
        <w:rPr>
          <w:rFonts w:hint="eastAsia" w:asciiTheme="minorEastAsia" w:hAnsiTheme="minorEastAsia" w:eastAsiaTheme="minorEastAsia"/>
          <w:sz w:val="24"/>
        </w:rPr>
        <w:t>响应文件出现不满足下列各项评审内容及标准要求之一的，则资格评审为不合格。下列各项评审内容及标准均为</w:t>
      </w:r>
      <w:r>
        <w:rPr>
          <w:rFonts w:hint="eastAsia" w:asciiTheme="minorEastAsia" w:hAnsiTheme="minorEastAsia" w:eastAsiaTheme="minorEastAsia"/>
          <w:sz w:val="24"/>
          <w:lang w:eastAsia="zh-CN"/>
        </w:rPr>
        <w:t>比选</w:t>
      </w:r>
      <w:r>
        <w:rPr>
          <w:rFonts w:hint="eastAsia" w:asciiTheme="minorEastAsia" w:hAnsiTheme="minorEastAsia" w:eastAsiaTheme="minorEastAsia"/>
          <w:sz w:val="24"/>
        </w:rPr>
        <w:t>文件的实质性要求，响应文件响应各款所列材料在开标后不得澄清、后补。</w:t>
      </w:r>
    </w:p>
    <w:tbl>
      <w:tblPr>
        <w:tblStyle w:val="3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81"/>
        <w:gridCol w:w="7577"/>
      </w:tblGrid>
      <w:tr w14:paraId="27B7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276" w:type="dxa"/>
            <w:vAlign w:val="center"/>
          </w:tcPr>
          <w:p w14:paraId="37A37ACF">
            <w:pPr>
              <w:spacing w:before="100" w:beforeAutospacing="1" w:after="100" w:afterAutospacing="1"/>
              <w:jc w:val="center"/>
              <w:rPr>
                <w:rFonts w:asciiTheme="minorEastAsia" w:hAnsiTheme="minorEastAsia" w:eastAsiaTheme="minorEastAsia"/>
                <w:b/>
                <w:sz w:val="24"/>
              </w:rPr>
            </w:pPr>
            <w:r>
              <w:rPr>
                <w:rFonts w:hint="eastAsia" w:asciiTheme="minorEastAsia" w:hAnsiTheme="minorEastAsia" w:eastAsiaTheme="minorEastAsia"/>
                <w:b/>
                <w:sz w:val="24"/>
              </w:rPr>
              <w:t>评审程序</w:t>
            </w:r>
          </w:p>
        </w:tc>
        <w:tc>
          <w:tcPr>
            <w:tcW w:w="8358" w:type="dxa"/>
            <w:gridSpan w:val="2"/>
            <w:vAlign w:val="center"/>
          </w:tcPr>
          <w:p w14:paraId="5E2A1BBE">
            <w:pPr>
              <w:spacing w:before="100" w:beforeAutospacing="1" w:after="100" w:afterAutospacing="1"/>
              <w:jc w:val="center"/>
              <w:rPr>
                <w:rFonts w:asciiTheme="minorEastAsia" w:hAnsiTheme="minorEastAsia" w:eastAsiaTheme="minorEastAsia"/>
                <w:b/>
                <w:sz w:val="24"/>
              </w:rPr>
            </w:pPr>
            <w:r>
              <w:rPr>
                <w:rFonts w:hint="eastAsia" w:asciiTheme="minorEastAsia" w:hAnsiTheme="minorEastAsia" w:eastAsiaTheme="minorEastAsia"/>
                <w:b/>
                <w:sz w:val="24"/>
              </w:rPr>
              <w:t>评 审 内 容 及 标 准</w:t>
            </w:r>
          </w:p>
        </w:tc>
      </w:tr>
      <w:tr w14:paraId="1612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76" w:type="dxa"/>
            <w:vMerge w:val="restart"/>
            <w:vAlign w:val="center"/>
          </w:tcPr>
          <w:p w14:paraId="007A53B3">
            <w:pPr>
              <w:spacing w:before="100" w:beforeAutospacing="1" w:after="100" w:afterAutospacing="1"/>
              <w:jc w:val="center"/>
              <w:rPr>
                <w:rFonts w:asciiTheme="minorEastAsia" w:hAnsiTheme="minorEastAsia" w:eastAsiaTheme="minorEastAsia"/>
                <w:b/>
                <w:sz w:val="24"/>
              </w:rPr>
            </w:pPr>
            <w:r>
              <w:rPr>
                <w:rFonts w:hint="eastAsia" w:asciiTheme="minorEastAsia" w:hAnsiTheme="minorEastAsia" w:eastAsiaTheme="minorEastAsia"/>
                <w:sz w:val="24"/>
              </w:rPr>
              <w:t>资格评审标准</w:t>
            </w:r>
          </w:p>
        </w:tc>
        <w:tc>
          <w:tcPr>
            <w:tcW w:w="781" w:type="dxa"/>
            <w:vAlign w:val="center"/>
          </w:tcPr>
          <w:p w14:paraId="523A2271">
            <w:pPr>
              <w:spacing w:before="100" w:beforeAutospacing="1" w:after="100" w:afterAutospacing="1" w:line="300" w:lineRule="exact"/>
              <w:jc w:val="center"/>
              <w:rPr>
                <w:rFonts w:asciiTheme="minorEastAsia" w:hAnsiTheme="minorEastAsia" w:eastAsiaTheme="minorEastAsia"/>
                <w:b/>
                <w:sz w:val="24"/>
              </w:rPr>
            </w:pPr>
            <w:r>
              <w:rPr>
                <w:rFonts w:hint="eastAsia" w:asciiTheme="minorEastAsia" w:hAnsiTheme="minorEastAsia" w:eastAsiaTheme="minorEastAsia"/>
                <w:b/>
                <w:sz w:val="24"/>
              </w:rPr>
              <w:t>1</w:t>
            </w:r>
          </w:p>
        </w:tc>
        <w:tc>
          <w:tcPr>
            <w:tcW w:w="7577" w:type="dxa"/>
            <w:vAlign w:val="center"/>
          </w:tcPr>
          <w:p w14:paraId="69302213">
            <w:pPr>
              <w:spacing w:before="100" w:beforeAutospacing="1" w:after="100" w:afterAutospacing="1" w:line="300" w:lineRule="exact"/>
              <w:jc w:val="left"/>
              <w:rPr>
                <w:rFonts w:asciiTheme="minorEastAsia" w:hAnsiTheme="minorEastAsia" w:eastAsiaTheme="minorEastAsia"/>
                <w:b/>
                <w:sz w:val="24"/>
              </w:rPr>
            </w:pPr>
            <w:r>
              <w:rPr>
                <w:rFonts w:hint="eastAsia" w:asciiTheme="minorEastAsia" w:hAnsiTheme="minorEastAsia" w:eastAsiaTheme="minorEastAsia"/>
                <w:b/>
                <w:sz w:val="24"/>
              </w:rPr>
              <w:t>供应商应具备《中华人民共和国政府采购法》第二十二条规定的条件，并提供下列材料：</w:t>
            </w:r>
          </w:p>
        </w:tc>
      </w:tr>
      <w:tr w14:paraId="3F61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76" w:type="dxa"/>
            <w:vMerge w:val="continue"/>
            <w:vAlign w:val="center"/>
          </w:tcPr>
          <w:p w14:paraId="39F23F1F">
            <w:pPr>
              <w:spacing w:before="100" w:beforeAutospacing="1" w:after="100" w:afterAutospacing="1"/>
              <w:jc w:val="center"/>
              <w:rPr>
                <w:rFonts w:asciiTheme="minorEastAsia" w:hAnsiTheme="minorEastAsia" w:eastAsiaTheme="minorEastAsia"/>
                <w:sz w:val="24"/>
              </w:rPr>
            </w:pPr>
          </w:p>
        </w:tc>
        <w:tc>
          <w:tcPr>
            <w:tcW w:w="781" w:type="dxa"/>
            <w:vAlign w:val="center"/>
          </w:tcPr>
          <w:p w14:paraId="301F06C4">
            <w:pPr>
              <w:spacing w:before="100" w:beforeAutospacing="1" w:after="100" w:afterAutospacing="1" w:line="300" w:lineRule="exact"/>
              <w:jc w:val="center"/>
              <w:rPr>
                <w:rFonts w:asciiTheme="minorEastAsia" w:hAnsiTheme="minorEastAsia" w:eastAsiaTheme="minorEastAsia"/>
                <w:sz w:val="24"/>
              </w:rPr>
            </w:pPr>
            <w:r>
              <w:rPr>
                <w:rFonts w:hint="eastAsia" w:ascii="宋体" w:hAnsi="宋体"/>
                <w:szCs w:val="21"/>
              </w:rPr>
              <w:t>1.1</w:t>
            </w:r>
          </w:p>
        </w:tc>
        <w:tc>
          <w:tcPr>
            <w:tcW w:w="7577" w:type="dxa"/>
            <w:vAlign w:val="center"/>
          </w:tcPr>
          <w:p w14:paraId="0ACC2D90">
            <w:pPr>
              <w:spacing w:before="100" w:beforeAutospacing="1" w:after="100" w:afterAutospacing="1" w:line="300" w:lineRule="exact"/>
              <w:jc w:val="left"/>
              <w:rPr>
                <w:rFonts w:ascii="宋体" w:hAnsi="宋体"/>
                <w:szCs w:val="21"/>
              </w:rPr>
            </w:pPr>
            <w:r>
              <w:rPr>
                <w:rFonts w:hint="eastAsia" w:ascii="宋体" w:hAnsi="宋体" w:eastAsia="宋体" w:cs="Times New Roman"/>
                <w:kern w:val="0"/>
                <w:szCs w:val="21"/>
                <w:lang w:val="en-US" w:eastAsia="zh-CN"/>
              </w:rPr>
              <w:t>具有独立承担民事责任的能力的法人或者其他组织、自然人，在有效存续期内的生产商或者经销商，提供有效的营业执照或其他证明材料；（复印件加盖公章）</w:t>
            </w:r>
          </w:p>
        </w:tc>
      </w:tr>
      <w:tr w14:paraId="5901E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76" w:type="dxa"/>
            <w:vMerge w:val="continue"/>
            <w:vAlign w:val="center"/>
          </w:tcPr>
          <w:p w14:paraId="024D5177">
            <w:pPr>
              <w:spacing w:before="100" w:beforeAutospacing="1" w:after="100" w:afterAutospacing="1"/>
              <w:jc w:val="center"/>
              <w:rPr>
                <w:rFonts w:asciiTheme="minorEastAsia" w:hAnsiTheme="minorEastAsia" w:eastAsiaTheme="minorEastAsia"/>
                <w:sz w:val="24"/>
              </w:rPr>
            </w:pPr>
          </w:p>
        </w:tc>
        <w:tc>
          <w:tcPr>
            <w:tcW w:w="781" w:type="dxa"/>
            <w:vAlign w:val="center"/>
          </w:tcPr>
          <w:p w14:paraId="629E6FE3">
            <w:pPr>
              <w:spacing w:before="100" w:beforeAutospacing="1" w:after="100" w:afterAutospacing="1" w:line="300" w:lineRule="exact"/>
              <w:jc w:val="center"/>
              <w:rPr>
                <w:rFonts w:asciiTheme="minorEastAsia" w:hAnsiTheme="minorEastAsia" w:eastAsiaTheme="minorEastAsia"/>
                <w:sz w:val="24"/>
              </w:rPr>
            </w:pPr>
            <w:r>
              <w:rPr>
                <w:rFonts w:hint="eastAsia" w:ascii="宋体" w:hAnsi="宋体"/>
                <w:szCs w:val="21"/>
              </w:rPr>
              <w:t>1.</w:t>
            </w:r>
            <w:r>
              <w:rPr>
                <w:rFonts w:hint="eastAsia" w:ascii="宋体" w:hAnsi="宋体"/>
                <w:szCs w:val="21"/>
                <w:lang w:val="en-US" w:eastAsia="zh-CN"/>
              </w:rPr>
              <w:t>2</w:t>
            </w:r>
          </w:p>
        </w:tc>
        <w:tc>
          <w:tcPr>
            <w:tcW w:w="7577" w:type="dxa"/>
            <w:vAlign w:val="center"/>
          </w:tcPr>
          <w:p w14:paraId="04898C23">
            <w:pPr>
              <w:spacing w:before="100" w:beforeAutospacing="1" w:after="100" w:afterAutospacing="1" w:line="300" w:lineRule="exact"/>
              <w:jc w:val="left"/>
              <w:rPr>
                <w:rFonts w:ascii="宋体" w:hAnsi="宋体"/>
                <w:szCs w:val="21"/>
              </w:rPr>
            </w:pPr>
            <w:r>
              <w:rPr>
                <w:rFonts w:hint="eastAsia" w:ascii="宋体" w:hAnsi="宋体" w:eastAsia="宋体" w:cs="Times New Roman"/>
                <w:kern w:val="0"/>
                <w:szCs w:val="21"/>
                <w:lang w:val="en-US" w:eastAsia="zh-CN"/>
              </w:rPr>
              <w:t>具有良好的商业信誉和健全的财务会计制度：财务状况报告（提供</w:t>
            </w:r>
            <w:r>
              <w:rPr>
                <w:rFonts w:hint="eastAsia" w:ascii="宋体" w:hAnsi="宋体" w:cs="Times New Roman"/>
                <w:kern w:val="0"/>
                <w:szCs w:val="21"/>
                <w:lang w:val="en-US" w:eastAsia="zh-CN"/>
              </w:rPr>
              <w:t>2023年或2024年</w:t>
            </w:r>
            <w:r>
              <w:rPr>
                <w:rFonts w:hint="eastAsia" w:ascii="宋体" w:hAnsi="宋体" w:eastAsia="宋体" w:cs="Times New Roman"/>
                <w:kern w:val="0"/>
                <w:szCs w:val="21"/>
                <w:lang w:val="en-US" w:eastAsia="zh-CN"/>
              </w:rPr>
              <w:t>经第三方审计的财务报告或公司编制的财务报表（包括资产负债表、利润表、现金流量表）成立不满一年的公司提供自成立至今的财务报表，证明其具有健全的财务会计制度均予以认可）；（复印件加盖公章）</w:t>
            </w:r>
          </w:p>
        </w:tc>
      </w:tr>
      <w:tr w14:paraId="2AC52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76" w:type="dxa"/>
            <w:vMerge w:val="continue"/>
            <w:vAlign w:val="center"/>
          </w:tcPr>
          <w:p w14:paraId="6425F081">
            <w:pPr>
              <w:spacing w:before="100" w:beforeAutospacing="1" w:after="100" w:afterAutospacing="1"/>
              <w:rPr>
                <w:rFonts w:asciiTheme="minorEastAsia" w:hAnsiTheme="minorEastAsia" w:eastAsiaTheme="minorEastAsia"/>
                <w:sz w:val="24"/>
              </w:rPr>
            </w:pPr>
          </w:p>
        </w:tc>
        <w:tc>
          <w:tcPr>
            <w:tcW w:w="781" w:type="dxa"/>
            <w:vAlign w:val="center"/>
          </w:tcPr>
          <w:p w14:paraId="2A4660ED">
            <w:pPr>
              <w:spacing w:before="100" w:beforeAutospacing="1" w:after="100" w:afterAutospacing="1" w:line="300" w:lineRule="exact"/>
              <w:jc w:val="center"/>
              <w:rPr>
                <w:rFonts w:asciiTheme="minorEastAsia" w:hAnsiTheme="minorEastAsia" w:eastAsiaTheme="minorEastAsia"/>
                <w:sz w:val="24"/>
              </w:rPr>
            </w:pPr>
            <w:r>
              <w:rPr>
                <w:rFonts w:hint="eastAsia" w:ascii="宋体" w:hAnsi="宋体"/>
                <w:szCs w:val="21"/>
              </w:rPr>
              <w:t>1.</w:t>
            </w:r>
            <w:r>
              <w:rPr>
                <w:rFonts w:hint="eastAsia" w:ascii="宋体" w:hAnsi="宋体"/>
                <w:szCs w:val="21"/>
                <w:lang w:val="en-US" w:eastAsia="zh-CN"/>
              </w:rPr>
              <w:t>3</w:t>
            </w:r>
          </w:p>
        </w:tc>
        <w:tc>
          <w:tcPr>
            <w:tcW w:w="7577" w:type="dxa"/>
            <w:vAlign w:val="center"/>
          </w:tcPr>
          <w:p w14:paraId="5C2D6617">
            <w:pPr>
              <w:spacing w:before="100" w:beforeAutospacing="1" w:after="100" w:afterAutospacing="1" w:line="300" w:lineRule="exact"/>
              <w:jc w:val="left"/>
              <w:rPr>
                <w:rFonts w:ascii="宋体" w:hAnsi="宋体"/>
                <w:szCs w:val="21"/>
              </w:rPr>
            </w:pPr>
            <w:r>
              <w:rPr>
                <w:rFonts w:hint="eastAsia" w:ascii="宋体" w:hAnsi="宋体" w:eastAsia="宋体" w:cs="Times New Roman"/>
                <w:kern w:val="0"/>
                <w:szCs w:val="21"/>
                <w:lang w:val="en-US" w:eastAsia="zh-CN"/>
              </w:rPr>
              <w:t>具有履行合同所必需的设备和专业技术能力提供承诺书或证明材料（复印件加盖公章）</w:t>
            </w:r>
          </w:p>
        </w:tc>
      </w:tr>
      <w:tr w14:paraId="1A28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76" w:type="dxa"/>
            <w:vMerge w:val="continue"/>
            <w:vAlign w:val="center"/>
          </w:tcPr>
          <w:p w14:paraId="37E4555C">
            <w:pPr>
              <w:spacing w:before="100" w:beforeAutospacing="1" w:after="100" w:afterAutospacing="1"/>
              <w:rPr>
                <w:rFonts w:asciiTheme="minorEastAsia" w:hAnsiTheme="minorEastAsia" w:eastAsiaTheme="minorEastAsia"/>
                <w:sz w:val="24"/>
              </w:rPr>
            </w:pPr>
          </w:p>
        </w:tc>
        <w:tc>
          <w:tcPr>
            <w:tcW w:w="781" w:type="dxa"/>
            <w:vAlign w:val="center"/>
          </w:tcPr>
          <w:p w14:paraId="634D9F18">
            <w:pPr>
              <w:spacing w:before="100" w:beforeAutospacing="1" w:after="100" w:afterAutospacing="1" w:line="300" w:lineRule="exact"/>
              <w:jc w:val="center"/>
              <w:rPr>
                <w:rFonts w:asciiTheme="minorEastAsia" w:hAnsiTheme="minorEastAsia" w:eastAsiaTheme="minorEastAsia"/>
                <w:sz w:val="24"/>
              </w:rPr>
            </w:pPr>
            <w:r>
              <w:rPr>
                <w:rFonts w:hint="eastAsia" w:ascii="宋体" w:hAnsi="宋体"/>
                <w:szCs w:val="21"/>
              </w:rPr>
              <w:t>1.</w:t>
            </w:r>
            <w:r>
              <w:rPr>
                <w:rFonts w:hint="eastAsia" w:ascii="宋体" w:hAnsi="宋体"/>
                <w:szCs w:val="21"/>
                <w:lang w:val="en-US" w:eastAsia="zh-CN"/>
              </w:rPr>
              <w:t>4</w:t>
            </w:r>
          </w:p>
        </w:tc>
        <w:tc>
          <w:tcPr>
            <w:tcW w:w="7577" w:type="dxa"/>
            <w:vAlign w:val="center"/>
          </w:tcPr>
          <w:p w14:paraId="26A06F4C">
            <w:pPr>
              <w:spacing w:before="100" w:beforeAutospacing="1" w:after="100" w:afterAutospacing="1" w:line="300" w:lineRule="exact"/>
              <w:jc w:val="left"/>
              <w:rPr>
                <w:rFonts w:ascii="宋体" w:hAnsi="宋体"/>
                <w:szCs w:val="21"/>
              </w:rPr>
            </w:pPr>
            <w:r>
              <w:rPr>
                <w:rFonts w:hint="eastAsia" w:ascii="宋体" w:hAnsi="宋体" w:eastAsia="宋体" w:cs="Times New Roman"/>
                <w:kern w:val="0"/>
                <w:szCs w:val="21"/>
                <w:lang w:val="en-US" w:eastAsia="zh-CN"/>
              </w:rPr>
              <w:t>有依法缴纳税收和社会保障资金的良好记录：企业依法缴纳税收和社会保障资金</w:t>
            </w:r>
            <w:r>
              <w:rPr>
                <w:rFonts w:hint="eastAsia" w:ascii="宋体" w:hAnsi="宋体" w:cs="Times New Roman"/>
                <w:kern w:val="0"/>
                <w:szCs w:val="21"/>
                <w:lang w:val="en-US" w:eastAsia="zh-CN"/>
              </w:rPr>
              <w:t>2024年任意</w:t>
            </w:r>
            <w:r>
              <w:rPr>
                <w:rFonts w:hint="eastAsia" w:ascii="宋体" w:hAnsi="宋体" w:eastAsia="宋体" w:cs="Times New Roman"/>
                <w:kern w:val="0"/>
                <w:szCs w:val="21"/>
                <w:lang w:val="en-US" w:eastAsia="zh-CN"/>
              </w:rPr>
              <w:t>三个月的相关材料；成立不满三个月的公司提供自成立至今依法缴纳税收和社会保障资金的相关材料，证明其具有依法缴纳税收和社会保障资金的良好记录均予以认可(依法享有免税政策的提供免税证明)；（复印件加盖公章）</w:t>
            </w:r>
          </w:p>
        </w:tc>
      </w:tr>
      <w:tr w14:paraId="22BBD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76" w:type="dxa"/>
            <w:vMerge w:val="continue"/>
            <w:vAlign w:val="center"/>
          </w:tcPr>
          <w:p w14:paraId="59270871">
            <w:pPr>
              <w:spacing w:before="100" w:beforeAutospacing="1" w:after="100" w:afterAutospacing="1"/>
              <w:rPr>
                <w:rFonts w:asciiTheme="minorEastAsia" w:hAnsiTheme="minorEastAsia" w:eastAsiaTheme="minorEastAsia"/>
                <w:sz w:val="24"/>
              </w:rPr>
            </w:pPr>
          </w:p>
        </w:tc>
        <w:tc>
          <w:tcPr>
            <w:tcW w:w="781" w:type="dxa"/>
            <w:vAlign w:val="center"/>
          </w:tcPr>
          <w:p w14:paraId="508A7A5E">
            <w:pPr>
              <w:spacing w:before="100" w:beforeAutospacing="1" w:after="100" w:afterAutospacing="1" w:line="300" w:lineRule="exact"/>
              <w:jc w:val="center"/>
              <w:rPr>
                <w:rFonts w:asciiTheme="minorEastAsia" w:hAnsiTheme="minorEastAsia" w:eastAsiaTheme="minorEastAsia"/>
                <w:sz w:val="24"/>
              </w:rPr>
            </w:pPr>
            <w:r>
              <w:rPr>
                <w:rFonts w:hint="eastAsia" w:ascii="宋体" w:hAnsi="宋体"/>
                <w:szCs w:val="21"/>
              </w:rPr>
              <w:t>1.</w:t>
            </w:r>
            <w:r>
              <w:rPr>
                <w:rFonts w:hint="eastAsia" w:ascii="宋体" w:hAnsi="宋体"/>
                <w:szCs w:val="21"/>
                <w:lang w:val="en-US" w:eastAsia="zh-CN"/>
              </w:rPr>
              <w:t>5</w:t>
            </w:r>
          </w:p>
        </w:tc>
        <w:tc>
          <w:tcPr>
            <w:tcW w:w="7577" w:type="dxa"/>
            <w:vAlign w:val="center"/>
          </w:tcPr>
          <w:p w14:paraId="1A6A060C">
            <w:pPr>
              <w:spacing w:before="100" w:beforeAutospacing="1" w:after="100" w:afterAutospacing="1" w:line="300" w:lineRule="exact"/>
              <w:jc w:val="left"/>
              <w:rPr>
                <w:rFonts w:ascii="宋体" w:hAnsi="宋体"/>
                <w:szCs w:val="21"/>
              </w:rPr>
            </w:pPr>
            <w:r>
              <w:rPr>
                <w:rFonts w:hint="eastAsia" w:ascii="宋体" w:hAnsi="宋体" w:eastAsia="宋体" w:cs="Times New Roman"/>
                <w:kern w:val="0"/>
                <w:szCs w:val="21"/>
                <w:lang w:val="en-US" w:eastAsia="zh-CN"/>
              </w:rPr>
              <w:t>参加政府采购活动前三年内，在经营活动中没有重大违法记录（重大违法记录是指</w:t>
            </w:r>
            <w:r>
              <w:rPr>
                <w:rFonts w:hint="eastAsia" w:ascii="宋体" w:hAnsi="宋体" w:cs="Times New Roman"/>
                <w:kern w:val="0"/>
                <w:szCs w:val="21"/>
                <w:lang w:val="en-US" w:eastAsia="zh-CN"/>
              </w:rPr>
              <w:t>供应商</w:t>
            </w:r>
            <w:r>
              <w:rPr>
                <w:rFonts w:hint="eastAsia" w:ascii="宋体" w:hAnsi="宋体" w:eastAsia="宋体" w:cs="Times New Roman"/>
                <w:kern w:val="0"/>
                <w:szCs w:val="21"/>
                <w:lang w:val="en-US" w:eastAsia="zh-CN"/>
              </w:rPr>
              <w:t>因违法经营受到刑事处罚或者责令停产停业、吊销许可证或者执照、较大数额罚款等行政处罚），提供书面声明。（原件加盖公章）</w:t>
            </w:r>
          </w:p>
        </w:tc>
      </w:tr>
      <w:tr w14:paraId="0336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76" w:type="dxa"/>
            <w:vMerge w:val="continue"/>
            <w:vAlign w:val="center"/>
          </w:tcPr>
          <w:p w14:paraId="0CC19E0A">
            <w:pPr>
              <w:spacing w:before="100" w:beforeAutospacing="1" w:after="100" w:afterAutospacing="1"/>
              <w:rPr>
                <w:rFonts w:asciiTheme="minorEastAsia" w:hAnsiTheme="minorEastAsia" w:eastAsiaTheme="minorEastAsia"/>
                <w:sz w:val="24"/>
              </w:rPr>
            </w:pPr>
          </w:p>
        </w:tc>
        <w:tc>
          <w:tcPr>
            <w:tcW w:w="781" w:type="dxa"/>
            <w:vAlign w:val="center"/>
          </w:tcPr>
          <w:p w14:paraId="6E7C66E5">
            <w:pPr>
              <w:spacing w:before="100" w:beforeAutospacing="1" w:after="100" w:afterAutospacing="1" w:line="300" w:lineRule="exact"/>
              <w:jc w:val="center"/>
              <w:rPr>
                <w:rFonts w:asciiTheme="minorEastAsia" w:hAnsiTheme="minorEastAsia" w:eastAsiaTheme="minorEastAsia"/>
                <w:sz w:val="24"/>
              </w:rPr>
            </w:pPr>
            <w:r>
              <w:rPr>
                <w:rFonts w:hint="eastAsia" w:ascii="宋体" w:hAnsi="宋体"/>
                <w:szCs w:val="21"/>
              </w:rPr>
              <w:t>1.</w:t>
            </w:r>
            <w:r>
              <w:rPr>
                <w:rFonts w:hint="eastAsia" w:ascii="宋体" w:hAnsi="宋体"/>
                <w:szCs w:val="21"/>
                <w:lang w:val="en-US" w:eastAsia="zh-CN"/>
              </w:rPr>
              <w:t>6</w:t>
            </w:r>
          </w:p>
        </w:tc>
        <w:tc>
          <w:tcPr>
            <w:tcW w:w="7577" w:type="dxa"/>
            <w:vAlign w:val="center"/>
          </w:tcPr>
          <w:p w14:paraId="09BCCC7C">
            <w:pPr>
              <w:spacing w:before="100" w:beforeAutospacing="1" w:after="100" w:afterAutospacing="1" w:line="300" w:lineRule="exact"/>
              <w:jc w:val="left"/>
              <w:rPr>
                <w:rFonts w:ascii="宋体" w:hAnsi="宋体"/>
                <w:szCs w:val="21"/>
              </w:rPr>
            </w:pPr>
            <w:r>
              <w:rPr>
                <w:rFonts w:hint="eastAsia" w:ascii="宋体" w:hAnsi="宋体" w:eastAsia="宋体" w:cs="Times New Roman"/>
                <w:kern w:val="0"/>
                <w:szCs w:val="21"/>
                <w:lang w:val="en-US" w:eastAsia="zh-CN"/>
              </w:rPr>
              <w:t>供应商信用信息查询：依据财库【2016】125号文件的要求，由</w:t>
            </w:r>
            <w:r>
              <w:rPr>
                <w:rFonts w:hint="eastAsia" w:ascii="宋体" w:hAnsi="宋体" w:cs="Times New Roman"/>
                <w:kern w:val="0"/>
                <w:szCs w:val="21"/>
                <w:lang w:val="en-US" w:eastAsia="zh-CN"/>
              </w:rPr>
              <w:t>采购人</w:t>
            </w:r>
            <w:r>
              <w:rPr>
                <w:rFonts w:hint="eastAsia" w:ascii="宋体" w:hAnsi="宋体" w:eastAsia="宋体" w:cs="Times New Roman"/>
                <w:kern w:val="0"/>
                <w:szCs w:val="21"/>
                <w:lang w:val="en-US" w:eastAsia="zh-CN"/>
              </w:rPr>
              <w:t>在评标活动开始以前通过“信用中国”网站、”中国政府采购网”网站上对</w:t>
            </w:r>
            <w:r>
              <w:rPr>
                <w:rFonts w:hint="eastAsia" w:ascii="宋体" w:hAnsi="宋体" w:cs="Times New Roman"/>
                <w:kern w:val="0"/>
                <w:szCs w:val="21"/>
                <w:lang w:val="en-US" w:eastAsia="zh-CN"/>
              </w:rPr>
              <w:t>供应商</w:t>
            </w:r>
            <w:r>
              <w:rPr>
                <w:rFonts w:hint="eastAsia" w:ascii="宋体" w:hAnsi="宋体" w:eastAsia="宋体" w:cs="Times New Roman"/>
                <w:kern w:val="0"/>
                <w:szCs w:val="21"/>
                <w:lang w:val="en-US" w:eastAsia="zh-CN"/>
              </w:rPr>
              <w:t>进行查询。供应商不得被“信用中国”列入失信被执行人或者重大税收违法案件当事人名单、不得为“中国政府采购网”政府采购严重违法失信行为记录名单中被财政部门禁止参加政府采购活动的</w:t>
            </w:r>
            <w:r>
              <w:rPr>
                <w:rFonts w:hint="eastAsia" w:ascii="宋体" w:hAnsi="宋体" w:cs="Times New Roman"/>
                <w:kern w:val="0"/>
                <w:szCs w:val="21"/>
                <w:lang w:val="en-US" w:eastAsia="zh-CN"/>
              </w:rPr>
              <w:t>供应商</w:t>
            </w:r>
            <w:r>
              <w:rPr>
                <w:rFonts w:hint="eastAsia" w:ascii="宋体" w:hAnsi="宋体" w:eastAsia="宋体" w:cs="Times New Roman"/>
                <w:kern w:val="0"/>
                <w:szCs w:val="21"/>
                <w:lang w:val="en-US" w:eastAsia="zh-CN"/>
              </w:rPr>
              <w:t>（处罚决定规定时间和地域范围内），存在不良记录的将取消其投标资格；</w:t>
            </w:r>
          </w:p>
        </w:tc>
      </w:tr>
      <w:tr w14:paraId="7A59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276" w:type="dxa"/>
            <w:vMerge w:val="continue"/>
            <w:vAlign w:val="center"/>
          </w:tcPr>
          <w:p w14:paraId="35BDC918">
            <w:pPr>
              <w:spacing w:before="100" w:beforeAutospacing="1" w:after="100" w:afterAutospacing="1"/>
              <w:rPr>
                <w:rFonts w:asciiTheme="minorEastAsia" w:hAnsiTheme="minorEastAsia" w:eastAsiaTheme="minorEastAsia"/>
                <w:sz w:val="24"/>
              </w:rPr>
            </w:pPr>
          </w:p>
        </w:tc>
        <w:tc>
          <w:tcPr>
            <w:tcW w:w="781" w:type="dxa"/>
            <w:vAlign w:val="center"/>
          </w:tcPr>
          <w:p w14:paraId="1567C8A1">
            <w:pPr>
              <w:spacing w:before="100" w:beforeAutospacing="1" w:after="100" w:afterAutospacing="1" w:line="300" w:lineRule="exact"/>
              <w:jc w:val="center"/>
              <w:rPr>
                <w:rFonts w:hint="default" w:ascii="宋体" w:hAnsi="宋体" w:eastAsia="宋体"/>
                <w:szCs w:val="21"/>
                <w:lang w:val="en-US" w:eastAsia="zh-CN"/>
              </w:rPr>
            </w:pPr>
            <w:r>
              <w:rPr>
                <w:rFonts w:hint="eastAsia" w:ascii="宋体" w:hAnsi="宋体"/>
                <w:szCs w:val="21"/>
                <w:lang w:val="en-US" w:eastAsia="zh-CN"/>
              </w:rPr>
              <w:t>1.7</w:t>
            </w:r>
          </w:p>
        </w:tc>
        <w:tc>
          <w:tcPr>
            <w:tcW w:w="7577" w:type="dxa"/>
            <w:vAlign w:val="center"/>
          </w:tcPr>
          <w:p w14:paraId="713D6C61">
            <w:pPr>
              <w:spacing w:before="100" w:beforeAutospacing="1" w:after="100" w:afterAutospacing="1" w:line="300" w:lineRule="exact"/>
              <w:jc w:val="left"/>
              <w:rPr>
                <w:rFonts w:hint="eastAsia" w:ascii="宋体" w:hAnsi="宋体"/>
                <w:szCs w:val="21"/>
                <w:lang w:val="en-US" w:eastAsia="zh-CN"/>
              </w:rPr>
            </w:pPr>
            <w:r>
              <w:rPr>
                <w:rFonts w:hint="eastAsia" w:ascii="宋体" w:hAnsi="宋体" w:eastAsia="宋体" w:cs="Times New Roman"/>
                <w:kern w:val="0"/>
                <w:szCs w:val="21"/>
                <w:lang w:val="en-US" w:eastAsia="zh-CN"/>
              </w:rPr>
              <w:t>法定代表人身份证明书；（原件加盖公章）</w:t>
            </w:r>
          </w:p>
        </w:tc>
      </w:tr>
      <w:tr w14:paraId="391B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76" w:type="dxa"/>
            <w:vMerge w:val="continue"/>
            <w:vAlign w:val="center"/>
          </w:tcPr>
          <w:p w14:paraId="71295277">
            <w:pPr>
              <w:spacing w:before="100" w:beforeAutospacing="1" w:after="100" w:afterAutospacing="1"/>
              <w:rPr>
                <w:rFonts w:asciiTheme="minorEastAsia" w:hAnsiTheme="minorEastAsia" w:eastAsiaTheme="minorEastAsia"/>
                <w:sz w:val="24"/>
              </w:rPr>
            </w:pPr>
          </w:p>
        </w:tc>
        <w:tc>
          <w:tcPr>
            <w:tcW w:w="781" w:type="dxa"/>
            <w:vAlign w:val="center"/>
          </w:tcPr>
          <w:p w14:paraId="71793EAA">
            <w:pPr>
              <w:spacing w:before="100" w:beforeAutospacing="1" w:after="100" w:afterAutospacing="1" w:line="300" w:lineRule="exact"/>
              <w:jc w:val="center"/>
              <w:rPr>
                <w:rFonts w:hint="default" w:ascii="宋体" w:hAnsi="宋体" w:eastAsia="宋体"/>
                <w:szCs w:val="21"/>
                <w:lang w:val="en-US" w:eastAsia="zh-CN"/>
              </w:rPr>
            </w:pPr>
            <w:r>
              <w:rPr>
                <w:rFonts w:hint="eastAsia" w:ascii="宋体" w:hAnsi="宋体"/>
                <w:szCs w:val="21"/>
                <w:lang w:val="en-US" w:eastAsia="zh-CN"/>
              </w:rPr>
              <w:t>1.8</w:t>
            </w:r>
          </w:p>
        </w:tc>
        <w:tc>
          <w:tcPr>
            <w:tcW w:w="7577" w:type="dxa"/>
            <w:vAlign w:val="center"/>
          </w:tcPr>
          <w:p w14:paraId="465A32E6">
            <w:pPr>
              <w:spacing w:before="100" w:beforeAutospacing="1" w:after="100" w:afterAutospacing="1" w:line="300" w:lineRule="exact"/>
              <w:jc w:val="left"/>
              <w:rPr>
                <w:rFonts w:hint="eastAsia" w:ascii="宋体" w:hAnsi="宋体"/>
                <w:szCs w:val="21"/>
                <w:lang w:val="en-US" w:eastAsia="zh-CN"/>
              </w:rPr>
            </w:pPr>
            <w:r>
              <w:rPr>
                <w:rFonts w:hint="eastAsia" w:ascii="宋体" w:hAnsi="宋体" w:eastAsia="宋体" w:cs="Times New Roman"/>
                <w:kern w:val="0"/>
                <w:szCs w:val="21"/>
                <w:lang w:val="en-US" w:eastAsia="zh-CN"/>
              </w:rPr>
              <w:t>法定代表人授权委托书</w:t>
            </w:r>
            <w:r>
              <w:rPr>
                <w:rFonts w:hint="eastAsia" w:ascii="宋体" w:hAnsi="宋体" w:cs="Times New Roman"/>
                <w:kern w:val="0"/>
                <w:szCs w:val="21"/>
                <w:lang w:val="en-US" w:eastAsia="zh-CN"/>
              </w:rPr>
              <w:t>；</w:t>
            </w:r>
            <w:r>
              <w:rPr>
                <w:rFonts w:hint="eastAsia" w:ascii="宋体" w:hAnsi="宋体" w:eastAsia="宋体" w:cs="Times New Roman"/>
                <w:kern w:val="0"/>
                <w:szCs w:val="21"/>
                <w:lang w:val="en-US" w:eastAsia="zh-CN"/>
              </w:rPr>
              <w:t>（原件加盖公章）</w:t>
            </w:r>
          </w:p>
        </w:tc>
      </w:tr>
      <w:tr w14:paraId="6D7F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76" w:type="dxa"/>
            <w:vMerge w:val="continue"/>
            <w:vAlign w:val="center"/>
          </w:tcPr>
          <w:p w14:paraId="696290DA">
            <w:pPr>
              <w:spacing w:before="100" w:beforeAutospacing="1" w:after="100" w:afterAutospacing="1"/>
              <w:rPr>
                <w:rFonts w:asciiTheme="minorEastAsia" w:hAnsiTheme="minorEastAsia" w:eastAsiaTheme="minorEastAsia"/>
                <w:sz w:val="24"/>
              </w:rPr>
            </w:pPr>
          </w:p>
        </w:tc>
        <w:tc>
          <w:tcPr>
            <w:tcW w:w="781" w:type="dxa"/>
            <w:vAlign w:val="center"/>
          </w:tcPr>
          <w:p w14:paraId="203FD220">
            <w:pPr>
              <w:spacing w:before="100" w:beforeAutospacing="1" w:after="100" w:afterAutospacing="1" w:line="300" w:lineRule="exact"/>
              <w:jc w:val="center"/>
              <w:rPr>
                <w:rFonts w:hint="default" w:ascii="宋体" w:hAnsi="宋体" w:eastAsia="宋体"/>
                <w:szCs w:val="21"/>
                <w:lang w:val="en-US" w:eastAsia="zh-CN"/>
              </w:rPr>
            </w:pPr>
            <w:r>
              <w:rPr>
                <w:rFonts w:hint="eastAsia" w:ascii="宋体" w:hAnsi="宋体"/>
                <w:szCs w:val="21"/>
                <w:lang w:val="en-US" w:eastAsia="zh-CN"/>
              </w:rPr>
              <w:t>1.9</w:t>
            </w:r>
          </w:p>
        </w:tc>
        <w:tc>
          <w:tcPr>
            <w:tcW w:w="7577" w:type="dxa"/>
            <w:vAlign w:val="center"/>
          </w:tcPr>
          <w:p w14:paraId="3ADA24B3">
            <w:pPr>
              <w:spacing w:before="100" w:beforeAutospacing="1" w:after="100" w:afterAutospacing="1" w:line="300" w:lineRule="exact"/>
              <w:jc w:val="both"/>
              <w:rPr>
                <w:rFonts w:hint="eastAsia" w:ascii="宋体" w:hAnsi="宋体"/>
                <w:szCs w:val="21"/>
                <w:lang w:val="en-US" w:eastAsia="zh-CN"/>
              </w:rPr>
            </w:pPr>
            <w:r>
              <w:rPr>
                <w:rFonts w:hint="eastAsia" w:ascii="宋体" w:hAnsi="宋体"/>
                <w:szCs w:val="21"/>
                <w:lang w:val="en-US" w:eastAsia="zh-CN"/>
              </w:rPr>
              <w:t>供应商须具备建筑工程施工总承包叁级及以上资质</w:t>
            </w:r>
            <w:r>
              <w:rPr>
                <w:rFonts w:hint="eastAsia" w:ascii="宋体" w:hAnsi="宋体" w:eastAsia="宋体" w:cs="Times New Roman"/>
                <w:kern w:val="0"/>
                <w:szCs w:val="21"/>
                <w:lang w:val="en-US" w:eastAsia="zh-CN"/>
              </w:rPr>
              <w:t>（复印件加盖公章）</w:t>
            </w:r>
          </w:p>
        </w:tc>
      </w:tr>
      <w:tr w14:paraId="498F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76" w:type="dxa"/>
            <w:vMerge w:val="continue"/>
            <w:vAlign w:val="center"/>
          </w:tcPr>
          <w:p w14:paraId="0F3C630D">
            <w:pPr>
              <w:spacing w:before="100" w:beforeAutospacing="1" w:after="100" w:afterAutospacing="1"/>
              <w:rPr>
                <w:rFonts w:asciiTheme="minorEastAsia" w:hAnsiTheme="minorEastAsia" w:eastAsiaTheme="minorEastAsia"/>
                <w:sz w:val="24"/>
              </w:rPr>
            </w:pPr>
          </w:p>
        </w:tc>
        <w:tc>
          <w:tcPr>
            <w:tcW w:w="781" w:type="dxa"/>
            <w:vAlign w:val="center"/>
          </w:tcPr>
          <w:p w14:paraId="7250176D">
            <w:pPr>
              <w:spacing w:before="100" w:beforeAutospacing="1" w:after="100" w:afterAutospacing="1" w:line="300" w:lineRule="exact"/>
              <w:jc w:val="center"/>
              <w:rPr>
                <w:rFonts w:hint="default" w:ascii="宋体" w:hAnsi="宋体" w:eastAsia="宋体"/>
                <w:szCs w:val="21"/>
                <w:lang w:val="en-US" w:eastAsia="zh-CN"/>
              </w:rPr>
            </w:pPr>
            <w:r>
              <w:rPr>
                <w:rFonts w:hint="eastAsia" w:ascii="宋体" w:hAnsi="宋体"/>
                <w:szCs w:val="21"/>
                <w:lang w:val="en-US" w:eastAsia="zh-CN"/>
              </w:rPr>
              <w:t>1.10</w:t>
            </w:r>
          </w:p>
        </w:tc>
        <w:tc>
          <w:tcPr>
            <w:tcW w:w="7577" w:type="dxa"/>
            <w:vAlign w:val="center"/>
          </w:tcPr>
          <w:p w14:paraId="792E2428">
            <w:pPr>
              <w:spacing w:before="100" w:beforeAutospacing="1" w:after="100" w:afterAutospacing="1" w:line="300" w:lineRule="exact"/>
              <w:jc w:val="both"/>
              <w:rPr>
                <w:rFonts w:hint="eastAsia" w:ascii="宋体" w:hAnsi="宋体"/>
                <w:szCs w:val="21"/>
                <w:lang w:val="en-US" w:eastAsia="zh-CN"/>
              </w:rPr>
            </w:pPr>
            <w:r>
              <w:rPr>
                <w:rFonts w:hint="eastAsia" w:ascii="宋体" w:hAnsi="宋体"/>
                <w:szCs w:val="21"/>
                <w:lang w:val="en-US" w:eastAsia="zh-CN"/>
              </w:rPr>
              <w:t>安全生产许可证安全生产许可证</w:t>
            </w:r>
            <w:r>
              <w:rPr>
                <w:rFonts w:hint="eastAsia" w:ascii="宋体" w:hAnsi="宋体" w:eastAsia="宋体" w:cs="Times New Roman"/>
                <w:kern w:val="0"/>
                <w:szCs w:val="21"/>
                <w:lang w:val="en-US" w:eastAsia="zh-CN"/>
              </w:rPr>
              <w:t>（复印件加盖公章）</w:t>
            </w:r>
          </w:p>
        </w:tc>
      </w:tr>
      <w:tr w14:paraId="0532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76" w:type="dxa"/>
            <w:vMerge w:val="continue"/>
            <w:vAlign w:val="center"/>
          </w:tcPr>
          <w:p w14:paraId="2726433A">
            <w:pPr>
              <w:spacing w:before="100" w:beforeAutospacing="1" w:after="100" w:afterAutospacing="1"/>
              <w:rPr>
                <w:rFonts w:asciiTheme="minorEastAsia" w:hAnsiTheme="minorEastAsia" w:eastAsiaTheme="minorEastAsia"/>
                <w:sz w:val="24"/>
              </w:rPr>
            </w:pPr>
          </w:p>
        </w:tc>
        <w:tc>
          <w:tcPr>
            <w:tcW w:w="781" w:type="dxa"/>
            <w:vAlign w:val="center"/>
          </w:tcPr>
          <w:p w14:paraId="50C301FF">
            <w:pPr>
              <w:spacing w:before="100" w:beforeAutospacing="1" w:after="100" w:afterAutospacing="1" w:line="300" w:lineRule="exact"/>
              <w:jc w:val="center"/>
              <w:rPr>
                <w:rFonts w:asciiTheme="minorEastAsia" w:hAnsiTheme="minorEastAsia" w:eastAsiaTheme="minorEastAsia"/>
                <w:b/>
                <w:sz w:val="24"/>
              </w:rPr>
            </w:pPr>
            <w:r>
              <w:rPr>
                <w:rFonts w:hint="eastAsia" w:ascii="宋体" w:hAnsi="宋体"/>
                <w:b/>
                <w:szCs w:val="21"/>
              </w:rPr>
              <w:t>2</w:t>
            </w:r>
          </w:p>
        </w:tc>
        <w:tc>
          <w:tcPr>
            <w:tcW w:w="7577" w:type="dxa"/>
            <w:vAlign w:val="center"/>
          </w:tcPr>
          <w:p w14:paraId="2FC9B990">
            <w:pPr>
              <w:spacing w:before="100" w:beforeAutospacing="1" w:after="100" w:afterAutospacing="1" w:line="300" w:lineRule="exact"/>
              <w:jc w:val="left"/>
              <w:rPr>
                <w:rFonts w:asciiTheme="minorEastAsia" w:hAnsiTheme="minorEastAsia" w:eastAsiaTheme="minorEastAsia"/>
                <w:b/>
                <w:sz w:val="24"/>
              </w:rPr>
            </w:pPr>
            <w:r>
              <w:rPr>
                <w:rFonts w:hint="eastAsia" w:ascii="宋体" w:hAnsi="宋体"/>
                <w:b/>
                <w:szCs w:val="21"/>
                <w:lang w:val="en-US" w:eastAsia="zh-CN"/>
              </w:rPr>
              <w:t>供应商</w:t>
            </w:r>
            <w:r>
              <w:rPr>
                <w:rFonts w:hint="eastAsia" w:ascii="宋体" w:hAnsi="宋体"/>
                <w:b/>
                <w:szCs w:val="21"/>
              </w:rPr>
              <w:t>应符合</w:t>
            </w:r>
            <w:r>
              <w:rPr>
                <w:rFonts w:hint="eastAsia" w:ascii="宋体" w:hAnsi="宋体"/>
                <w:b/>
                <w:szCs w:val="21"/>
                <w:lang w:eastAsia="zh-CN"/>
              </w:rPr>
              <w:t>采购人</w:t>
            </w:r>
            <w:r>
              <w:rPr>
                <w:rFonts w:hint="eastAsia" w:ascii="宋体" w:hAnsi="宋体"/>
                <w:b/>
                <w:szCs w:val="21"/>
              </w:rPr>
              <w:t>根据采购项目的特殊要求规定的特定条件</w:t>
            </w:r>
          </w:p>
        </w:tc>
      </w:tr>
      <w:tr w14:paraId="7674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76" w:type="dxa"/>
            <w:vMerge w:val="continue"/>
            <w:vAlign w:val="center"/>
          </w:tcPr>
          <w:p w14:paraId="4C1F0F91">
            <w:pPr>
              <w:spacing w:before="100" w:beforeAutospacing="1" w:after="100" w:afterAutospacing="1"/>
              <w:rPr>
                <w:rFonts w:asciiTheme="minorEastAsia" w:hAnsiTheme="minorEastAsia" w:eastAsiaTheme="minorEastAsia"/>
                <w:sz w:val="24"/>
              </w:rPr>
            </w:pPr>
          </w:p>
        </w:tc>
        <w:tc>
          <w:tcPr>
            <w:tcW w:w="781" w:type="dxa"/>
            <w:vAlign w:val="center"/>
          </w:tcPr>
          <w:p w14:paraId="37008CE4">
            <w:pPr>
              <w:spacing w:before="100" w:beforeAutospacing="1" w:after="100" w:afterAutospacing="1" w:line="300" w:lineRule="exact"/>
              <w:jc w:val="center"/>
              <w:rPr>
                <w:rFonts w:hint="default" w:asciiTheme="minorEastAsia" w:hAnsiTheme="minorEastAsia" w:eastAsiaTheme="minorEastAsia"/>
                <w:sz w:val="24"/>
                <w:lang w:val="en-US" w:eastAsia="zh-CN"/>
              </w:rPr>
            </w:pPr>
            <w:r>
              <w:rPr>
                <w:rFonts w:hint="eastAsia" w:ascii="宋体" w:hAnsi="宋体"/>
                <w:szCs w:val="21"/>
                <w:lang w:val="en-US" w:eastAsia="zh-CN"/>
              </w:rPr>
              <w:t>2.1</w:t>
            </w:r>
          </w:p>
        </w:tc>
        <w:tc>
          <w:tcPr>
            <w:tcW w:w="7577" w:type="dxa"/>
            <w:vAlign w:val="center"/>
          </w:tcPr>
          <w:p w14:paraId="564560C2">
            <w:pPr>
              <w:spacing w:before="100" w:beforeAutospacing="1" w:after="100" w:afterAutospacing="1" w:line="300" w:lineRule="exact"/>
              <w:jc w:val="left"/>
              <w:rPr>
                <w:rFonts w:asciiTheme="minorEastAsia" w:hAnsiTheme="minorEastAsia" w:eastAsiaTheme="minorEastAsia"/>
                <w:kern w:val="0"/>
                <w:sz w:val="24"/>
              </w:rPr>
            </w:pPr>
            <w:r>
              <w:rPr>
                <w:rFonts w:hint="eastAsia" w:ascii="宋体" w:hAnsi="宋体"/>
                <w:kern w:val="0"/>
                <w:szCs w:val="21"/>
              </w:rPr>
              <w:t>单位负责人为同一人或者存在直接控股、管理关系的不同</w:t>
            </w:r>
            <w:r>
              <w:rPr>
                <w:rFonts w:hint="eastAsia" w:ascii="宋体" w:hAnsi="宋体"/>
                <w:kern w:val="0"/>
                <w:szCs w:val="21"/>
                <w:lang w:eastAsia="zh-CN"/>
              </w:rPr>
              <w:t>供应商</w:t>
            </w:r>
            <w:r>
              <w:rPr>
                <w:rFonts w:hint="eastAsia" w:ascii="宋体" w:hAnsi="宋体"/>
                <w:kern w:val="0"/>
                <w:szCs w:val="21"/>
              </w:rPr>
              <w:t>，不得参加同一招标项目包的政府采购活动。</w:t>
            </w:r>
          </w:p>
        </w:tc>
      </w:tr>
      <w:tr w14:paraId="65C3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76" w:type="dxa"/>
            <w:vMerge w:val="continue"/>
            <w:vAlign w:val="center"/>
          </w:tcPr>
          <w:p w14:paraId="7587AE16">
            <w:pPr>
              <w:spacing w:before="100" w:beforeAutospacing="1" w:after="100" w:afterAutospacing="1"/>
              <w:rPr>
                <w:rFonts w:asciiTheme="minorEastAsia" w:hAnsiTheme="minorEastAsia" w:eastAsiaTheme="minorEastAsia"/>
                <w:sz w:val="24"/>
              </w:rPr>
            </w:pPr>
          </w:p>
        </w:tc>
        <w:tc>
          <w:tcPr>
            <w:tcW w:w="781" w:type="dxa"/>
            <w:vAlign w:val="center"/>
          </w:tcPr>
          <w:p w14:paraId="427452F2">
            <w:pPr>
              <w:spacing w:before="100" w:beforeAutospacing="1" w:after="100" w:afterAutospacing="1" w:line="300" w:lineRule="exact"/>
              <w:jc w:val="center"/>
              <w:rPr>
                <w:rFonts w:hint="default" w:ascii="宋体" w:hAnsi="宋体" w:eastAsiaTheme="minorEastAsia"/>
                <w:szCs w:val="21"/>
                <w:lang w:val="en-US" w:eastAsia="zh-CN"/>
              </w:rPr>
            </w:pPr>
            <w:r>
              <w:rPr>
                <w:rFonts w:hint="eastAsia" w:ascii="宋体" w:hAnsi="宋体"/>
                <w:szCs w:val="21"/>
                <w:lang w:val="en-US" w:eastAsia="zh-CN"/>
              </w:rPr>
              <w:t>2.2</w:t>
            </w:r>
          </w:p>
        </w:tc>
        <w:tc>
          <w:tcPr>
            <w:tcW w:w="7577" w:type="dxa"/>
            <w:vAlign w:val="center"/>
          </w:tcPr>
          <w:p w14:paraId="23B0C648">
            <w:pPr>
              <w:spacing w:before="100" w:beforeAutospacing="1" w:after="100" w:afterAutospacing="1" w:line="300" w:lineRule="exact"/>
              <w:jc w:val="left"/>
              <w:rPr>
                <w:rFonts w:hint="eastAsia" w:ascii="宋体" w:hAnsi="宋体"/>
                <w:kern w:val="0"/>
                <w:szCs w:val="21"/>
              </w:rPr>
            </w:pPr>
            <w:r>
              <w:rPr>
                <w:rFonts w:hint="eastAsia" w:ascii="宋体" w:hAnsi="宋体"/>
                <w:kern w:val="0"/>
                <w:szCs w:val="21"/>
              </w:rPr>
              <w:t>本次招标不接受联合体投标</w:t>
            </w:r>
            <w:r>
              <w:rPr>
                <w:rFonts w:hint="eastAsia" w:ascii="宋体" w:hAnsi="宋体"/>
                <w:kern w:val="0"/>
                <w:szCs w:val="21"/>
                <w:lang w:eastAsia="zh-CN"/>
              </w:rPr>
              <w:t>。</w:t>
            </w:r>
          </w:p>
        </w:tc>
      </w:tr>
    </w:tbl>
    <w:p w14:paraId="5E29A4FF">
      <w:pPr>
        <w:rPr>
          <w:rFonts w:eastAsia="黑体"/>
          <w:kern w:val="44"/>
          <w:sz w:val="24"/>
        </w:rPr>
      </w:pPr>
      <w:r>
        <w:br w:type="page"/>
      </w:r>
    </w:p>
    <w:p w14:paraId="6AC23630">
      <w:pPr>
        <w:pStyle w:val="2"/>
        <w:numPr>
          <w:ilvl w:val="0"/>
          <w:numId w:val="0"/>
        </w:numPr>
        <w:jc w:val="center"/>
      </w:pPr>
      <w:bookmarkStart w:id="109" w:name="_Toc12599"/>
      <w:r>
        <w:rPr>
          <w:rFonts w:hint="eastAsia"/>
          <w:b w:val="0"/>
          <w:sz w:val="36"/>
        </w:rPr>
        <w:t>第七章 评标方法</w:t>
      </w:r>
      <w:bookmarkEnd w:id="109"/>
    </w:p>
    <w:p w14:paraId="6AA366DA"/>
    <w:p w14:paraId="791DC7D6">
      <w:pPr>
        <w:pStyle w:val="17"/>
        <w:tabs>
          <w:tab w:val="left" w:pos="2472"/>
        </w:tabs>
        <w:snapToGrid w:val="0"/>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1.评标方法：</w:t>
      </w:r>
    </w:p>
    <w:p w14:paraId="1B03E43B">
      <w:pPr>
        <w:pStyle w:val="19"/>
        <w:tabs>
          <w:tab w:val="left" w:pos="540"/>
        </w:tabs>
        <w:adjustRightInd w:val="0"/>
        <w:snapToGrid w:val="0"/>
        <w:spacing w:after="0" w:line="360" w:lineRule="auto"/>
        <w:ind w:left="0" w:leftChars="0"/>
        <w:rPr>
          <w:rFonts w:asciiTheme="minorEastAsia" w:hAnsiTheme="minorEastAsia" w:eastAsiaTheme="minorEastAsia"/>
          <w:sz w:val="24"/>
        </w:rPr>
      </w:pPr>
      <w:r>
        <w:rPr>
          <w:rFonts w:hint="eastAsia" w:asciiTheme="minorEastAsia" w:hAnsiTheme="minorEastAsia" w:eastAsiaTheme="minorEastAsia"/>
          <w:b/>
          <w:bCs/>
          <w:sz w:val="24"/>
        </w:rPr>
        <w:t>1.1本次评标采用综合评分法。</w:t>
      </w:r>
      <w:r>
        <w:rPr>
          <w:rFonts w:hint="eastAsia" w:asciiTheme="minorEastAsia" w:hAnsiTheme="minorEastAsia" w:eastAsiaTheme="minorEastAsia"/>
          <w:bCs/>
          <w:sz w:val="24"/>
        </w:rPr>
        <w:t>由</w:t>
      </w:r>
      <w:r>
        <w:rPr>
          <w:rFonts w:hint="eastAsia" w:asciiTheme="minorEastAsia" w:hAnsiTheme="minorEastAsia" w:eastAsiaTheme="minorEastAsia"/>
          <w:bCs/>
          <w:sz w:val="24"/>
          <w:lang w:eastAsia="zh-CN"/>
        </w:rPr>
        <w:t>比选</w:t>
      </w:r>
      <w:r>
        <w:rPr>
          <w:rFonts w:hint="eastAsia" w:asciiTheme="minorEastAsia" w:hAnsiTheme="minorEastAsia" w:eastAsiaTheme="minorEastAsia"/>
          <w:bCs/>
          <w:sz w:val="24"/>
        </w:rPr>
        <w:t>小组采用综合评分法对提交最后报价的供应商的响应文件和最后报价进行综合评分。</w:t>
      </w:r>
      <w:r>
        <w:rPr>
          <w:rFonts w:hint="eastAsia" w:asciiTheme="minorEastAsia" w:hAnsiTheme="minorEastAsia" w:eastAsiaTheme="minorEastAsia"/>
          <w:sz w:val="24"/>
          <w:lang w:eastAsia="zh-CN"/>
        </w:rPr>
        <w:t>比选</w:t>
      </w:r>
      <w:r>
        <w:rPr>
          <w:rFonts w:asciiTheme="minorEastAsia" w:hAnsiTheme="minorEastAsia" w:eastAsiaTheme="minorEastAsia"/>
          <w:sz w:val="24"/>
        </w:rPr>
        <w:t>小组对</w:t>
      </w:r>
      <w:r>
        <w:rPr>
          <w:rFonts w:cs="宋体" w:asciiTheme="minorEastAsia" w:hAnsiTheme="minorEastAsia" w:eastAsiaTheme="minorEastAsia"/>
          <w:kern w:val="0"/>
          <w:sz w:val="24"/>
        </w:rPr>
        <w:t>满足</w:t>
      </w:r>
      <w:r>
        <w:rPr>
          <w:rFonts w:hint="eastAsia" w:cs="宋体" w:asciiTheme="minorEastAsia" w:hAnsiTheme="minorEastAsia" w:eastAsiaTheme="minorEastAsia"/>
          <w:kern w:val="0"/>
          <w:sz w:val="24"/>
          <w:lang w:eastAsia="zh-CN"/>
        </w:rPr>
        <w:t>比选</w:t>
      </w:r>
      <w:r>
        <w:rPr>
          <w:rFonts w:cs="宋体" w:asciiTheme="minorEastAsia" w:hAnsiTheme="minorEastAsia" w:eastAsiaTheme="minorEastAsia"/>
          <w:kern w:val="0"/>
          <w:sz w:val="24"/>
        </w:rPr>
        <w:t>文件全部实质性要求</w:t>
      </w:r>
      <w:r>
        <w:rPr>
          <w:rFonts w:hint="eastAsia" w:cs="宋体" w:asciiTheme="minorEastAsia" w:hAnsiTheme="minorEastAsia" w:eastAsiaTheme="minorEastAsia"/>
          <w:kern w:val="0"/>
          <w:sz w:val="24"/>
        </w:rPr>
        <w:t>（即通过资格性评审及初步评审）</w:t>
      </w:r>
      <w:r>
        <w:rPr>
          <w:rFonts w:cs="宋体" w:asciiTheme="minorEastAsia" w:hAnsiTheme="minorEastAsia" w:eastAsiaTheme="minorEastAsia"/>
          <w:kern w:val="0"/>
          <w:sz w:val="24"/>
        </w:rPr>
        <w:t>的响应文件</w:t>
      </w:r>
      <w:r>
        <w:rPr>
          <w:rFonts w:asciiTheme="minorEastAsia" w:hAnsiTheme="minorEastAsia" w:eastAsiaTheme="minorEastAsia"/>
          <w:sz w:val="24"/>
        </w:rPr>
        <w:t>，按评审后得分由高到低顺序</w:t>
      </w:r>
      <w:r>
        <w:rPr>
          <w:rFonts w:hint="eastAsia" w:asciiTheme="minorEastAsia" w:hAnsiTheme="minorEastAsia" w:eastAsiaTheme="minorEastAsia"/>
          <w:sz w:val="24"/>
        </w:rPr>
        <w:t>推荐3名以上成交候选供应商</w:t>
      </w:r>
      <w:r>
        <w:rPr>
          <w:rFonts w:asciiTheme="minorEastAsia" w:hAnsiTheme="minorEastAsia" w:eastAsiaTheme="minorEastAsia"/>
          <w:sz w:val="24"/>
        </w:rPr>
        <w:t>。得分相同的，按</w:t>
      </w:r>
      <w:r>
        <w:rPr>
          <w:rFonts w:hint="eastAsia" w:asciiTheme="minorEastAsia" w:hAnsiTheme="minorEastAsia" w:eastAsiaTheme="minorEastAsia"/>
          <w:sz w:val="24"/>
        </w:rPr>
        <w:t>照最后</w:t>
      </w:r>
      <w:r>
        <w:rPr>
          <w:rFonts w:asciiTheme="minorEastAsia" w:hAnsiTheme="minorEastAsia" w:eastAsiaTheme="minorEastAsia"/>
          <w:sz w:val="24"/>
        </w:rPr>
        <w:t>报价由低到高顺序</w:t>
      </w:r>
      <w:r>
        <w:rPr>
          <w:rFonts w:hint="eastAsia" w:asciiTheme="minorEastAsia" w:hAnsiTheme="minorEastAsia" w:eastAsiaTheme="minorEastAsia"/>
          <w:sz w:val="24"/>
        </w:rPr>
        <w:t>推荐</w:t>
      </w:r>
      <w:r>
        <w:rPr>
          <w:rFonts w:asciiTheme="minorEastAsia" w:hAnsiTheme="minorEastAsia" w:eastAsiaTheme="minorEastAsia"/>
          <w:sz w:val="24"/>
        </w:rPr>
        <w:t>。</w:t>
      </w:r>
      <w:r>
        <w:rPr>
          <w:rFonts w:asciiTheme="minorEastAsia" w:hAnsiTheme="minorEastAsia" w:eastAsiaTheme="minorEastAsia"/>
          <w:color w:val="000000" w:themeColor="text1"/>
          <w:sz w:val="24"/>
          <w14:textFill>
            <w14:solidFill>
              <w14:schemeClr w14:val="tx1"/>
            </w14:solidFill>
          </w14:textFill>
        </w:rPr>
        <w:t>得分且</w:t>
      </w:r>
      <w:r>
        <w:rPr>
          <w:rFonts w:hint="eastAsia" w:asciiTheme="minorEastAsia" w:hAnsiTheme="minorEastAsia" w:eastAsiaTheme="minorEastAsia"/>
          <w:color w:val="000000" w:themeColor="text1"/>
          <w:sz w:val="24"/>
          <w14:textFill>
            <w14:solidFill>
              <w14:schemeClr w14:val="tx1"/>
            </w14:solidFill>
          </w14:textFill>
        </w:rPr>
        <w:t>最后</w:t>
      </w:r>
      <w:r>
        <w:rPr>
          <w:rFonts w:asciiTheme="minorEastAsia" w:hAnsiTheme="minorEastAsia" w:eastAsiaTheme="minorEastAsia"/>
          <w:color w:val="000000" w:themeColor="text1"/>
          <w:sz w:val="24"/>
          <w14:textFill>
            <w14:solidFill>
              <w14:schemeClr w14:val="tx1"/>
            </w14:solidFill>
          </w14:textFill>
        </w:rPr>
        <w:t>报价相同的，按技术指标优劣顺序</w:t>
      </w:r>
      <w:r>
        <w:rPr>
          <w:rFonts w:hint="eastAsia" w:asciiTheme="minorEastAsia" w:hAnsiTheme="minorEastAsia" w:eastAsiaTheme="minorEastAsia"/>
          <w:color w:val="000000" w:themeColor="text1"/>
          <w:sz w:val="24"/>
          <w14:textFill>
            <w14:solidFill>
              <w14:schemeClr w14:val="tx1"/>
            </w14:solidFill>
          </w14:textFill>
        </w:rPr>
        <w:t>推荐</w:t>
      </w:r>
      <w:r>
        <w:rPr>
          <w:rFonts w:asciiTheme="minorEastAsia" w:hAnsiTheme="minorEastAsia" w:eastAsiaTheme="minorEastAsia"/>
          <w:color w:val="000000" w:themeColor="text1"/>
          <w:sz w:val="24"/>
          <w14:textFill>
            <w14:solidFill>
              <w14:schemeClr w14:val="tx1"/>
            </w14:solidFill>
          </w14:textFill>
        </w:rPr>
        <w:t>。</w:t>
      </w:r>
    </w:p>
    <w:p w14:paraId="52539697">
      <w:pPr>
        <w:pStyle w:val="17"/>
        <w:tabs>
          <w:tab w:val="left" w:pos="2472"/>
        </w:tabs>
        <w:snapToGrid w:val="0"/>
        <w:spacing w:line="40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2. </w:t>
      </w:r>
      <w:r>
        <w:rPr>
          <w:rFonts w:hint="eastAsia" w:asciiTheme="minorEastAsia" w:hAnsiTheme="minorEastAsia" w:eastAsiaTheme="minorEastAsia"/>
          <w:b/>
          <w:bCs/>
          <w:sz w:val="24"/>
          <w:szCs w:val="24"/>
          <w:lang w:eastAsia="zh-CN"/>
        </w:rPr>
        <w:t>比选</w:t>
      </w:r>
      <w:r>
        <w:rPr>
          <w:rFonts w:hint="eastAsia" w:asciiTheme="minorEastAsia" w:hAnsiTheme="minorEastAsia" w:eastAsiaTheme="minorEastAsia"/>
          <w:b/>
          <w:bCs/>
          <w:sz w:val="24"/>
          <w:szCs w:val="24"/>
        </w:rPr>
        <w:t>程序及评审过程：</w:t>
      </w:r>
    </w:p>
    <w:p w14:paraId="527D531B">
      <w:pPr>
        <w:pStyle w:val="17"/>
        <w:tabs>
          <w:tab w:val="left" w:pos="2472"/>
        </w:tabs>
        <w:snapToGrid w:val="0"/>
        <w:spacing w:line="400" w:lineRule="exact"/>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 xml:space="preserve">2.1 </w:t>
      </w:r>
      <w:r>
        <w:rPr>
          <w:rFonts w:hint="eastAsia" w:asciiTheme="minorEastAsia" w:hAnsiTheme="minorEastAsia" w:eastAsiaTheme="minorEastAsia"/>
          <w:b/>
          <w:bCs/>
          <w:sz w:val="24"/>
          <w:szCs w:val="24"/>
          <w:lang w:eastAsia="zh-CN"/>
        </w:rPr>
        <w:t>比选</w:t>
      </w:r>
      <w:r>
        <w:rPr>
          <w:rFonts w:hint="eastAsia" w:asciiTheme="minorEastAsia" w:hAnsiTheme="minorEastAsia" w:eastAsiaTheme="minorEastAsia"/>
          <w:b/>
          <w:bCs/>
          <w:sz w:val="24"/>
          <w:szCs w:val="24"/>
        </w:rPr>
        <w:t>程序：</w:t>
      </w:r>
    </w:p>
    <w:p w14:paraId="0151BB73">
      <w:pPr>
        <w:tabs>
          <w:tab w:val="left" w:pos="2472"/>
        </w:tabs>
        <w:snapToGrid w:val="0"/>
        <w:spacing w:line="440" w:lineRule="exact"/>
        <w:rPr>
          <w:rFonts w:asciiTheme="minorEastAsia" w:hAnsiTheme="minorEastAsia" w:eastAsiaTheme="minorEastAsia"/>
          <w:bCs/>
          <w:sz w:val="24"/>
        </w:rPr>
      </w:pPr>
      <w:r>
        <w:rPr>
          <w:rFonts w:asciiTheme="minorEastAsia" w:hAnsiTheme="minorEastAsia" w:eastAsiaTheme="minorEastAsia"/>
          <w:bCs/>
          <w:sz w:val="24"/>
        </w:rPr>
        <w:t>（</w:t>
      </w:r>
      <w:r>
        <w:rPr>
          <w:rFonts w:hint="eastAsia" w:asciiTheme="minorEastAsia" w:hAnsiTheme="minorEastAsia" w:eastAsiaTheme="minorEastAsia"/>
          <w:bCs/>
          <w:sz w:val="24"/>
        </w:rPr>
        <w:t>1）</w:t>
      </w:r>
      <w:r>
        <w:rPr>
          <w:rFonts w:asciiTheme="minorEastAsia" w:hAnsiTheme="minorEastAsia" w:eastAsiaTheme="minorEastAsia"/>
          <w:bCs/>
          <w:sz w:val="24"/>
        </w:rPr>
        <w:t>各供应商递交响应文件；</w:t>
      </w:r>
    </w:p>
    <w:p w14:paraId="42EF6691">
      <w:pPr>
        <w:autoSpaceDE w:val="0"/>
        <w:autoSpaceDN w:val="0"/>
        <w:spacing w:line="440" w:lineRule="exact"/>
        <w:rPr>
          <w:rFonts w:asciiTheme="minorEastAsia" w:hAnsiTheme="minorEastAsia" w:eastAsiaTheme="minorEastAsia"/>
          <w:bCs/>
          <w:sz w:val="24"/>
        </w:rPr>
      </w:pPr>
      <w:r>
        <w:rPr>
          <w:rFonts w:asciiTheme="minorEastAsia" w:hAnsiTheme="minorEastAsia" w:eastAsiaTheme="minorEastAsia"/>
          <w:bCs/>
          <w:sz w:val="24"/>
        </w:rPr>
        <w:t>（</w:t>
      </w:r>
      <w:r>
        <w:rPr>
          <w:rFonts w:hint="eastAsia" w:asciiTheme="minorEastAsia" w:hAnsiTheme="minorEastAsia" w:eastAsiaTheme="minorEastAsia"/>
          <w:bCs/>
          <w:sz w:val="24"/>
        </w:rPr>
        <w:t>2）</w:t>
      </w:r>
      <w:r>
        <w:rPr>
          <w:rFonts w:hint="eastAsia" w:asciiTheme="minorEastAsia" w:hAnsiTheme="minorEastAsia" w:eastAsiaTheme="minorEastAsia"/>
          <w:bCs/>
          <w:sz w:val="24"/>
          <w:lang w:eastAsia="zh-CN"/>
        </w:rPr>
        <w:t>采购人</w:t>
      </w:r>
      <w:r>
        <w:rPr>
          <w:rFonts w:hint="eastAsia" w:asciiTheme="minorEastAsia" w:hAnsiTheme="minorEastAsia" w:eastAsiaTheme="minorEastAsia"/>
          <w:bCs/>
          <w:sz w:val="24"/>
        </w:rPr>
        <w:t>代表</w:t>
      </w:r>
      <w:r>
        <w:rPr>
          <w:rFonts w:asciiTheme="minorEastAsia" w:hAnsiTheme="minorEastAsia" w:eastAsiaTheme="minorEastAsia"/>
          <w:bCs/>
          <w:sz w:val="24"/>
        </w:rPr>
        <w:t>集中与</w:t>
      </w:r>
      <w:r>
        <w:rPr>
          <w:rFonts w:hint="eastAsia" w:asciiTheme="minorEastAsia" w:hAnsiTheme="minorEastAsia" w:eastAsiaTheme="minorEastAsia"/>
          <w:bCs/>
          <w:sz w:val="24"/>
        </w:rPr>
        <w:t>各</w:t>
      </w:r>
      <w:r>
        <w:rPr>
          <w:rFonts w:asciiTheme="minorEastAsia" w:hAnsiTheme="minorEastAsia" w:eastAsiaTheme="minorEastAsia"/>
          <w:bCs/>
          <w:sz w:val="24"/>
        </w:rPr>
        <w:t>供应商分别开启响应文件确认第一轮报价；</w:t>
      </w:r>
    </w:p>
    <w:p w14:paraId="5C485913">
      <w:pPr>
        <w:tabs>
          <w:tab w:val="left" w:pos="2472"/>
        </w:tabs>
        <w:snapToGrid w:val="0"/>
        <w:spacing w:line="440" w:lineRule="exact"/>
        <w:rPr>
          <w:rFonts w:asciiTheme="minorEastAsia" w:hAnsiTheme="minorEastAsia" w:eastAsiaTheme="minorEastAsia"/>
          <w:bCs/>
          <w:sz w:val="24"/>
        </w:rPr>
      </w:pPr>
      <w:r>
        <w:rPr>
          <w:rFonts w:asciiTheme="minorEastAsia" w:hAnsiTheme="minorEastAsia" w:eastAsiaTheme="minorEastAsia"/>
          <w:bCs/>
          <w:sz w:val="24"/>
        </w:rPr>
        <w:t>（</w:t>
      </w:r>
      <w:r>
        <w:rPr>
          <w:rFonts w:hint="eastAsia" w:asciiTheme="minorEastAsia" w:hAnsiTheme="minorEastAsia" w:eastAsiaTheme="minorEastAsia"/>
          <w:bCs/>
          <w:sz w:val="24"/>
        </w:rPr>
        <w:t>3）</w:t>
      </w:r>
      <w:r>
        <w:rPr>
          <w:rFonts w:hint="eastAsia" w:asciiTheme="minorEastAsia" w:hAnsiTheme="minorEastAsia" w:eastAsiaTheme="minorEastAsia"/>
          <w:bCs/>
          <w:sz w:val="24"/>
          <w:lang w:eastAsia="zh-CN"/>
        </w:rPr>
        <w:t>比选</w:t>
      </w:r>
      <w:r>
        <w:rPr>
          <w:rFonts w:asciiTheme="minorEastAsia" w:hAnsiTheme="minorEastAsia" w:eastAsiaTheme="minorEastAsia"/>
          <w:bCs/>
          <w:sz w:val="24"/>
        </w:rPr>
        <w:t>小组审查各供应商所递交的响应性文件（只有实质性响应</w:t>
      </w:r>
      <w:r>
        <w:rPr>
          <w:rFonts w:hint="eastAsia" w:asciiTheme="minorEastAsia" w:hAnsiTheme="minorEastAsia" w:eastAsiaTheme="minorEastAsia"/>
          <w:bCs/>
          <w:sz w:val="24"/>
          <w:lang w:eastAsia="zh-CN"/>
        </w:rPr>
        <w:t>比选</w:t>
      </w:r>
      <w:r>
        <w:rPr>
          <w:rFonts w:asciiTheme="minorEastAsia" w:hAnsiTheme="minorEastAsia" w:eastAsiaTheme="minorEastAsia"/>
          <w:bCs/>
          <w:sz w:val="24"/>
        </w:rPr>
        <w:t>文件要求的供应商才能进入</w:t>
      </w:r>
      <w:r>
        <w:rPr>
          <w:rFonts w:hint="eastAsia" w:asciiTheme="minorEastAsia" w:hAnsiTheme="minorEastAsia" w:eastAsiaTheme="minorEastAsia"/>
          <w:bCs/>
          <w:sz w:val="24"/>
          <w:lang w:eastAsia="zh-CN"/>
        </w:rPr>
        <w:t>比选</w:t>
      </w:r>
      <w:r>
        <w:rPr>
          <w:rFonts w:asciiTheme="minorEastAsia" w:hAnsiTheme="minorEastAsia" w:eastAsiaTheme="minorEastAsia"/>
          <w:bCs/>
          <w:sz w:val="24"/>
        </w:rPr>
        <w:t>及最后报价环节）；</w:t>
      </w:r>
    </w:p>
    <w:p w14:paraId="74394B43">
      <w:pPr>
        <w:tabs>
          <w:tab w:val="left" w:pos="2472"/>
        </w:tabs>
        <w:snapToGrid w:val="0"/>
        <w:spacing w:line="440" w:lineRule="exact"/>
        <w:rPr>
          <w:rFonts w:asciiTheme="minorEastAsia" w:hAnsiTheme="minorEastAsia" w:eastAsiaTheme="minorEastAsia"/>
          <w:bCs/>
          <w:sz w:val="24"/>
        </w:rPr>
      </w:pPr>
      <w:r>
        <w:rPr>
          <w:rFonts w:asciiTheme="minorEastAsia" w:hAnsiTheme="minorEastAsia" w:eastAsiaTheme="minorEastAsia"/>
          <w:bCs/>
          <w:sz w:val="24"/>
        </w:rPr>
        <w:t>（</w:t>
      </w:r>
      <w:r>
        <w:rPr>
          <w:rFonts w:hint="eastAsia" w:asciiTheme="minorEastAsia" w:hAnsiTheme="minorEastAsia" w:eastAsiaTheme="minorEastAsia"/>
          <w:bCs/>
          <w:sz w:val="24"/>
        </w:rPr>
        <w:t>4）</w:t>
      </w:r>
      <w:r>
        <w:rPr>
          <w:rFonts w:hint="eastAsia" w:asciiTheme="minorEastAsia" w:hAnsiTheme="minorEastAsia" w:eastAsiaTheme="minorEastAsia"/>
          <w:bCs/>
          <w:sz w:val="24"/>
          <w:lang w:eastAsia="zh-CN"/>
        </w:rPr>
        <w:t>比选</w:t>
      </w:r>
      <w:r>
        <w:rPr>
          <w:rFonts w:asciiTheme="minorEastAsia" w:hAnsiTheme="minorEastAsia" w:eastAsiaTheme="minorEastAsia"/>
          <w:bCs/>
          <w:sz w:val="24"/>
        </w:rPr>
        <w:t>小组所有成员与单一供应商分别进行</w:t>
      </w:r>
      <w:r>
        <w:rPr>
          <w:rFonts w:hint="eastAsia" w:asciiTheme="minorEastAsia" w:hAnsiTheme="minorEastAsia" w:eastAsiaTheme="minorEastAsia"/>
          <w:bCs/>
          <w:sz w:val="24"/>
          <w:lang w:eastAsia="zh-CN"/>
        </w:rPr>
        <w:t>比选</w:t>
      </w:r>
      <w:r>
        <w:rPr>
          <w:rFonts w:asciiTheme="minorEastAsia" w:hAnsiTheme="minorEastAsia" w:eastAsiaTheme="minorEastAsia"/>
          <w:bCs/>
          <w:sz w:val="24"/>
        </w:rPr>
        <w:t>；</w:t>
      </w:r>
    </w:p>
    <w:p w14:paraId="070FD1DA">
      <w:pPr>
        <w:autoSpaceDE w:val="0"/>
        <w:autoSpaceDN w:val="0"/>
        <w:spacing w:line="440" w:lineRule="exact"/>
        <w:rPr>
          <w:rFonts w:asciiTheme="minorEastAsia" w:hAnsiTheme="minorEastAsia" w:eastAsiaTheme="minorEastAsia"/>
          <w:bCs/>
          <w:sz w:val="24"/>
        </w:rPr>
      </w:pPr>
      <w:r>
        <w:rPr>
          <w:rFonts w:asciiTheme="minorEastAsia" w:hAnsiTheme="minorEastAsia" w:eastAsiaTheme="minorEastAsia"/>
          <w:bCs/>
          <w:sz w:val="24"/>
        </w:rPr>
        <w:t>（</w:t>
      </w:r>
      <w:r>
        <w:rPr>
          <w:rFonts w:hint="eastAsia" w:asciiTheme="minorEastAsia" w:hAnsiTheme="minorEastAsia" w:eastAsiaTheme="minorEastAsia"/>
          <w:bCs/>
          <w:sz w:val="24"/>
        </w:rPr>
        <w:t>5）</w:t>
      </w:r>
      <w:r>
        <w:rPr>
          <w:rFonts w:asciiTheme="minorEastAsia" w:hAnsiTheme="minorEastAsia" w:eastAsiaTheme="minorEastAsia"/>
          <w:bCs/>
          <w:sz w:val="24"/>
        </w:rPr>
        <w:t>经</w:t>
      </w:r>
      <w:r>
        <w:rPr>
          <w:rFonts w:hint="eastAsia" w:asciiTheme="minorEastAsia" w:hAnsiTheme="minorEastAsia" w:eastAsiaTheme="minorEastAsia"/>
          <w:bCs/>
          <w:sz w:val="24"/>
          <w:lang w:eastAsia="zh-CN"/>
        </w:rPr>
        <w:t>比选</w:t>
      </w:r>
      <w:r>
        <w:rPr>
          <w:rFonts w:asciiTheme="minorEastAsia" w:hAnsiTheme="minorEastAsia" w:eastAsiaTheme="minorEastAsia"/>
          <w:bCs/>
          <w:sz w:val="24"/>
        </w:rPr>
        <w:t>确定最终采购需求和提交最后报价的供应商后，所有实质性响应的供应商在</w:t>
      </w:r>
      <w:r>
        <w:rPr>
          <w:rFonts w:hint="eastAsia" w:asciiTheme="minorEastAsia" w:hAnsiTheme="minorEastAsia" w:eastAsiaTheme="minorEastAsia"/>
          <w:bCs/>
          <w:sz w:val="24"/>
          <w:lang w:eastAsia="zh-CN"/>
        </w:rPr>
        <w:t>比选</w:t>
      </w:r>
      <w:r>
        <w:rPr>
          <w:rFonts w:asciiTheme="minorEastAsia" w:hAnsiTheme="minorEastAsia" w:eastAsiaTheme="minorEastAsia"/>
          <w:bCs/>
          <w:sz w:val="24"/>
        </w:rPr>
        <w:t>小组规定时间内提交最后报价；</w:t>
      </w:r>
    </w:p>
    <w:p w14:paraId="389B8216">
      <w:pPr>
        <w:autoSpaceDE w:val="0"/>
        <w:autoSpaceDN w:val="0"/>
        <w:spacing w:line="440" w:lineRule="exact"/>
        <w:rPr>
          <w:rFonts w:asciiTheme="minorEastAsia" w:hAnsiTheme="minorEastAsia" w:eastAsiaTheme="minorEastAsia"/>
          <w:bCs/>
          <w:sz w:val="24"/>
        </w:rPr>
      </w:pPr>
      <w:r>
        <w:rPr>
          <w:rFonts w:asciiTheme="minorEastAsia" w:hAnsiTheme="minorEastAsia" w:eastAsiaTheme="minorEastAsia"/>
          <w:bCs/>
          <w:sz w:val="24"/>
        </w:rPr>
        <w:t>（</w:t>
      </w:r>
      <w:r>
        <w:rPr>
          <w:rFonts w:hint="eastAsia" w:asciiTheme="minorEastAsia" w:hAnsiTheme="minorEastAsia" w:eastAsiaTheme="minorEastAsia"/>
          <w:bCs/>
          <w:sz w:val="24"/>
        </w:rPr>
        <w:t>6）</w:t>
      </w:r>
      <w:r>
        <w:rPr>
          <w:rFonts w:asciiTheme="minorEastAsia" w:hAnsiTheme="minorEastAsia" w:eastAsiaTheme="minorEastAsia"/>
          <w:bCs/>
          <w:sz w:val="24"/>
        </w:rPr>
        <w:t>由</w:t>
      </w:r>
      <w:r>
        <w:rPr>
          <w:rFonts w:hint="eastAsia" w:asciiTheme="minorEastAsia" w:hAnsiTheme="minorEastAsia" w:eastAsiaTheme="minorEastAsia"/>
          <w:bCs/>
          <w:sz w:val="24"/>
          <w:lang w:eastAsia="zh-CN"/>
        </w:rPr>
        <w:t>比选</w:t>
      </w:r>
      <w:r>
        <w:rPr>
          <w:rFonts w:asciiTheme="minorEastAsia" w:hAnsiTheme="minorEastAsia" w:eastAsiaTheme="minorEastAsia"/>
          <w:bCs/>
          <w:sz w:val="24"/>
        </w:rPr>
        <w:t>小组采用综合评分法对提交最后报价的供应商的响应文件和最后报价进行综合评分；</w:t>
      </w:r>
    </w:p>
    <w:p w14:paraId="56E3EA07">
      <w:pPr>
        <w:autoSpaceDE w:val="0"/>
        <w:autoSpaceDN w:val="0"/>
        <w:spacing w:line="440" w:lineRule="exact"/>
        <w:rPr>
          <w:rFonts w:asciiTheme="minorEastAsia" w:hAnsiTheme="minorEastAsia" w:eastAsiaTheme="minorEastAsia"/>
          <w:bCs/>
          <w:sz w:val="24"/>
        </w:rPr>
      </w:pPr>
      <w:r>
        <w:rPr>
          <w:rFonts w:asciiTheme="minorEastAsia" w:hAnsiTheme="minorEastAsia" w:eastAsiaTheme="minorEastAsia"/>
          <w:bCs/>
          <w:sz w:val="24"/>
        </w:rPr>
        <w:t>（</w:t>
      </w:r>
      <w:r>
        <w:rPr>
          <w:rFonts w:hint="eastAsia" w:asciiTheme="minorEastAsia" w:hAnsiTheme="minorEastAsia" w:eastAsiaTheme="minorEastAsia"/>
          <w:bCs/>
          <w:sz w:val="24"/>
        </w:rPr>
        <w:t>7）</w:t>
      </w:r>
      <w:r>
        <w:rPr>
          <w:rFonts w:hint="eastAsia" w:asciiTheme="minorEastAsia" w:hAnsiTheme="minorEastAsia" w:eastAsiaTheme="minorEastAsia"/>
          <w:bCs/>
          <w:sz w:val="24"/>
          <w:lang w:eastAsia="zh-CN"/>
        </w:rPr>
        <w:t>比选</w:t>
      </w:r>
      <w:r>
        <w:rPr>
          <w:rFonts w:asciiTheme="minorEastAsia" w:hAnsiTheme="minorEastAsia" w:eastAsiaTheme="minorEastAsia"/>
          <w:bCs/>
          <w:sz w:val="24"/>
        </w:rPr>
        <w:t>小组根据综合评分情况，按照评审得分由高到低顺序推荐 3 名以上成交候选供应商，并编写评审报告。</w:t>
      </w:r>
    </w:p>
    <w:p w14:paraId="2564479A">
      <w:pPr>
        <w:autoSpaceDE w:val="0"/>
        <w:autoSpaceDN w:val="0"/>
        <w:spacing w:line="400" w:lineRule="exact"/>
        <w:rPr>
          <w:rFonts w:asciiTheme="minorEastAsia" w:hAnsiTheme="minorEastAsia" w:eastAsiaTheme="minorEastAsia"/>
          <w:b/>
          <w:bCs/>
          <w:sz w:val="24"/>
        </w:rPr>
      </w:pPr>
      <w:r>
        <w:rPr>
          <w:rFonts w:hint="eastAsia" w:asciiTheme="minorEastAsia" w:hAnsiTheme="minorEastAsia" w:eastAsiaTheme="minorEastAsia"/>
          <w:b/>
          <w:bCs/>
          <w:sz w:val="24"/>
        </w:rPr>
        <w:t>2.2 评审过程：</w:t>
      </w:r>
    </w:p>
    <w:p w14:paraId="097EA786">
      <w:pPr>
        <w:tabs>
          <w:tab w:val="left" w:pos="2472"/>
        </w:tabs>
        <w:snapToGrid w:val="0"/>
        <w:spacing w:line="440" w:lineRule="exact"/>
        <w:rPr>
          <w:rFonts w:asciiTheme="minorEastAsia" w:hAnsiTheme="minorEastAsia" w:eastAsiaTheme="minorEastAsia"/>
          <w:b/>
          <w:sz w:val="24"/>
        </w:rPr>
      </w:pPr>
      <w:r>
        <w:rPr>
          <w:rFonts w:hint="eastAsia" w:asciiTheme="minorEastAsia" w:hAnsiTheme="minorEastAsia" w:eastAsiaTheme="minorEastAsia"/>
          <w:b/>
          <w:sz w:val="24"/>
        </w:rPr>
        <w:t>2.2.1</w:t>
      </w:r>
      <w:r>
        <w:rPr>
          <w:rFonts w:asciiTheme="minorEastAsia" w:hAnsiTheme="minorEastAsia" w:eastAsiaTheme="minorEastAsia"/>
          <w:b/>
          <w:sz w:val="24"/>
        </w:rPr>
        <w:t>符合性评审</w:t>
      </w:r>
    </w:p>
    <w:p w14:paraId="4BC3D043">
      <w:pPr>
        <w:tabs>
          <w:tab w:val="left" w:pos="2472"/>
        </w:tabs>
        <w:snapToGrid w:val="0"/>
        <w:spacing w:line="440" w:lineRule="exact"/>
        <w:ind w:firstLine="482" w:firstLineChars="200"/>
        <w:rPr>
          <w:rFonts w:asciiTheme="minorEastAsia" w:hAnsiTheme="minorEastAsia" w:eastAsiaTheme="minorEastAsia"/>
          <w:sz w:val="24"/>
        </w:rPr>
      </w:pPr>
      <w:r>
        <w:rPr>
          <w:rFonts w:asciiTheme="minorEastAsia" w:hAnsiTheme="minorEastAsia" w:eastAsiaTheme="minorEastAsia"/>
          <w:sz w:val="24"/>
        </w:rPr>
        <w:t>依据</w:t>
      </w:r>
      <w:r>
        <w:rPr>
          <w:rFonts w:hint="eastAsia" w:asciiTheme="minorEastAsia" w:hAnsiTheme="minorEastAsia" w:eastAsiaTheme="minorEastAsia"/>
          <w:sz w:val="24"/>
          <w:lang w:eastAsia="zh-CN"/>
        </w:rPr>
        <w:t>比选</w:t>
      </w:r>
      <w:r>
        <w:rPr>
          <w:rFonts w:asciiTheme="minorEastAsia" w:hAnsiTheme="minorEastAsia" w:eastAsiaTheme="minorEastAsia"/>
          <w:sz w:val="24"/>
        </w:rPr>
        <w:t>文件的规定，</w:t>
      </w:r>
      <w:r>
        <w:rPr>
          <w:rFonts w:hint="eastAsia" w:asciiTheme="minorEastAsia" w:hAnsiTheme="minorEastAsia" w:eastAsiaTheme="minorEastAsia"/>
          <w:sz w:val="24"/>
          <w:lang w:eastAsia="zh-CN"/>
        </w:rPr>
        <w:t>比选</w:t>
      </w:r>
      <w:r>
        <w:rPr>
          <w:rFonts w:asciiTheme="minorEastAsia" w:hAnsiTheme="minorEastAsia" w:eastAsiaTheme="minorEastAsia"/>
          <w:sz w:val="24"/>
        </w:rPr>
        <w:t>小组对符合资格的供应商的响应文件</w:t>
      </w:r>
      <w:r>
        <w:rPr>
          <w:rFonts w:hint="eastAsia" w:asciiTheme="minorEastAsia" w:hAnsiTheme="minorEastAsia" w:eastAsiaTheme="minorEastAsia"/>
          <w:sz w:val="24"/>
        </w:rPr>
        <w:t>从</w:t>
      </w:r>
      <w:r>
        <w:rPr>
          <w:rFonts w:asciiTheme="minorEastAsia" w:hAnsiTheme="minorEastAsia" w:eastAsiaTheme="minorEastAsia"/>
          <w:sz w:val="24"/>
        </w:rPr>
        <w:t>有效性、完整性和对</w:t>
      </w:r>
      <w:r>
        <w:rPr>
          <w:rFonts w:hint="eastAsia" w:asciiTheme="minorEastAsia" w:hAnsiTheme="minorEastAsia" w:eastAsiaTheme="minorEastAsia"/>
          <w:sz w:val="24"/>
          <w:lang w:eastAsia="zh-CN"/>
        </w:rPr>
        <w:t>比选</w:t>
      </w:r>
      <w:r>
        <w:rPr>
          <w:rFonts w:asciiTheme="minorEastAsia" w:hAnsiTheme="minorEastAsia" w:eastAsiaTheme="minorEastAsia"/>
          <w:sz w:val="24"/>
        </w:rPr>
        <w:t>文件的实质性响应程度等方面进行审查</w:t>
      </w:r>
      <w:r>
        <w:rPr>
          <w:rFonts w:hint="eastAsia" w:asciiTheme="minorEastAsia" w:hAnsiTheme="minorEastAsia" w:eastAsiaTheme="minorEastAsia"/>
          <w:sz w:val="24"/>
        </w:rPr>
        <w:t>，以确定是否对</w:t>
      </w:r>
      <w:r>
        <w:rPr>
          <w:rFonts w:hint="eastAsia" w:asciiTheme="minorEastAsia" w:hAnsiTheme="minorEastAsia" w:eastAsiaTheme="minorEastAsia"/>
          <w:sz w:val="24"/>
          <w:lang w:eastAsia="zh-CN"/>
        </w:rPr>
        <w:t>比选</w:t>
      </w:r>
      <w:r>
        <w:rPr>
          <w:rFonts w:hint="eastAsia" w:asciiTheme="minorEastAsia" w:hAnsiTheme="minorEastAsia" w:eastAsiaTheme="minorEastAsia"/>
          <w:sz w:val="24"/>
        </w:rPr>
        <w:t>文件的实质性要求做出响应。</w:t>
      </w:r>
    </w:p>
    <w:tbl>
      <w:tblPr>
        <w:tblStyle w:val="34"/>
        <w:tblW w:w="7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5847"/>
      </w:tblGrid>
      <w:tr w14:paraId="51C9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94" w:type="dxa"/>
            <w:vAlign w:val="center"/>
          </w:tcPr>
          <w:p w14:paraId="62A7DBBD">
            <w:pPr>
              <w:tabs>
                <w:tab w:val="left" w:pos="2472"/>
              </w:tabs>
              <w:snapToGrid w:val="0"/>
              <w:spacing w:line="360" w:lineRule="auto"/>
              <w:jc w:val="center"/>
              <w:rPr>
                <w:rFonts w:ascii="宋体" w:hAnsi="宋体"/>
                <w:szCs w:val="21"/>
              </w:rPr>
            </w:pPr>
            <w:r>
              <w:rPr>
                <w:rFonts w:hint="eastAsia" w:ascii="宋体" w:hAnsi="宋体"/>
                <w:szCs w:val="21"/>
              </w:rPr>
              <w:t>序号</w:t>
            </w:r>
          </w:p>
        </w:tc>
        <w:tc>
          <w:tcPr>
            <w:tcW w:w="5847" w:type="dxa"/>
            <w:vAlign w:val="center"/>
          </w:tcPr>
          <w:p w14:paraId="59CD0B38">
            <w:pPr>
              <w:tabs>
                <w:tab w:val="left" w:pos="2472"/>
              </w:tabs>
              <w:snapToGrid w:val="0"/>
              <w:spacing w:line="360" w:lineRule="auto"/>
              <w:jc w:val="center"/>
              <w:rPr>
                <w:rFonts w:ascii="宋体" w:hAnsi="宋体"/>
                <w:szCs w:val="21"/>
              </w:rPr>
            </w:pPr>
            <w:r>
              <w:rPr>
                <w:rFonts w:hint="eastAsia" w:ascii="宋体" w:hAnsi="宋体"/>
                <w:szCs w:val="21"/>
              </w:rPr>
              <w:t>符合性评审内容</w:t>
            </w:r>
          </w:p>
        </w:tc>
      </w:tr>
      <w:tr w14:paraId="2D9B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94" w:type="dxa"/>
            <w:vAlign w:val="center"/>
          </w:tcPr>
          <w:p w14:paraId="6693EFB0">
            <w:pPr>
              <w:tabs>
                <w:tab w:val="left" w:pos="2472"/>
              </w:tabs>
              <w:snapToGrid w:val="0"/>
              <w:spacing w:line="360" w:lineRule="auto"/>
              <w:jc w:val="center"/>
              <w:rPr>
                <w:rFonts w:ascii="宋体" w:hAnsi="宋体"/>
                <w:szCs w:val="21"/>
              </w:rPr>
            </w:pPr>
            <w:r>
              <w:rPr>
                <w:rFonts w:hint="eastAsia" w:ascii="宋体" w:hAnsi="宋体"/>
                <w:szCs w:val="21"/>
              </w:rPr>
              <w:t>1</w:t>
            </w:r>
          </w:p>
        </w:tc>
        <w:tc>
          <w:tcPr>
            <w:tcW w:w="5847" w:type="dxa"/>
            <w:shd w:val="clear"/>
            <w:vAlign w:val="center"/>
          </w:tcPr>
          <w:p w14:paraId="76C71122">
            <w:pPr>
              <w:tabs>
                <w:tab w:val="left" w:pos="2472"/>
              </w:tabs>
              <w:snapToGrid w:val="0"/>
              <w:spacing w:line="360" w:lineRule="auto"/>
              <w:jc w:val="center"/>
              <w:rPr>
                <w:rFonts w:ascii="宋体" w:hAnsi="宋体" w:eastAsia="宋体" w:cs="Times New Roman"/>
                <w:kern w:val="2"/>
                <w:sz w:val="21"/>
                <w:szCs w:val="21"/>
                <w:lang w:val="en-US" w:eastAsia="zh-CN" w:bidi="ar-SA"/>
              </w:rPr>
            </w:pPr>
            <w:r>
              <w:rPr>
                <w:rFonts w:hint="eastAsia" w:ascii="宋体" w:hAnsi="宋体"/>
                <w:szCs w:val="21"/>
              </w:rPr>
              <w:t>有无低于成本价竞标</w:t>
            </w:r>
          </w:p>
        </w:tc>
      </w:tr>
      <w:tr w14:paraId="2351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194" w:type="dxa"/>
            <w:vAlign w:val="center"/>
          </w:tcPr>
          <w:p w14:paraId="43E212EC">
            <w:pPr>
              <w:tabs>
                <w:tab w:val="left" w:pos="2472"/>
              </w:tabs>
              <w:snapToGrid w:val="0"/>
              <w:spacing w:line="360" w:lineRule="auto"/>
              <w:jc w:val="center"/>
              <w:rPr>
                <w:rFonts w:hint="eastAsia" w:ascii="宋体" w:hAnsi="宋体" w:eastAsia="宋体"/>
                <w:szCs w:val="21"/>
                <w:lang w:eastAsia="zh-CN"/>
              </w:rPr>
            </w:pPr>
            <w:r>
              <w:rPr>
                <w:rFonts w:hint="eastAsia" w:ascii="宋体" w:hAnsi="宋体"/>
                <w:szCs w:val="21"/>
                <w:lang w:val="en-US" w:eastAsia="zh-CN"/>
              </w:rPr>
              <w:t>2</w:t>
            </w:r>
          </w:p>
        </w:tc>
        <w:tc>
          <w:tcPr>
            <w:tcW w:w="5847" w:type="dxa"/>
            <w:shd w:val="clear"/>
            <w:vAlign w:val="center"/>
          </w:tcPr>
          <w:p w14:paraId="0320AF6C">
            <w:pPr>
              <w:tabs>
                <w:tab w:val="left" w:pos="2472"/>
              </w:tabs>
              <w:snapToGrid w:val="0"/>
              <w:spacing w:line="360" w:lineRule="auto"/>
              <w:jc w:val="center"/>
              <w:rPr>
                <w:rFonts w:ascii="宋体" w:hAnsi="宋体" w:eastAsia="宋体" w:cs="Times New Roman"/>
                <w:kern w:val="2"/>
                <w:sz w:val="21"/>
                <w:szCs w:val="21"/>
                <w:lang w:val="en-US" w:eastAsia="zh-CN" w:bidi="ar-SA"/>
              </w:rPr>
            </w:pPr>
            <w:r>
              <w:rPr>
                <w:rFonts w:hint="eastAsia" w:ascii="宋体" w:hAnsi="宋体"/>
                <w:szCs w:val="21"/>
              </w:rPr>
              <w:t>投标是否附有招标方不能接受的条件</w:t>
            </w:r>
          </w:p>
        </w:tc>
      </w:tr>
      <w:tr w14:paraId="2575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vAlign w:val="center"/>
          </w:tcPr>
          <w:p w14:paraId="32E638B4">
            <w:pPr>
              <w:tabs>
                <w:tab w:val="left" w:pos="2472"/>
              </w:tabs>
              <w:snapToGrid w:val="0"/>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c>
          <w:tcPr>
            <w:tcW w:w="5847" w:type="dxa"/>
            <w:shd w:val="clear"/>
            <w:vAlign w:val="center"/>
          </w:tcPr>
          <w:p w14:paraId="6C1C36DC">
            <w:pPr>
              <w:tabs>
                <w:tab w:val="left" w:pos="2472"/>
              </w:tabs>
              <w:snapToGrid w:val="0"/>
              <w:spacing w:line="360" w:lineRule="auto"/>
              <w:jc w:val="center"/>
              <w:rPr>
                <w:rFonts w:ascii="宋体" w:hAnsi="宋体" w:eastAsia="宋体" w:cs="Times New Roman"/>
                <w:kern w:val="2"/>
                <w:sz w:val="21"/>
                <w:szCs w:val="21"/>
                <w:lang w:val="en-US" w:eastAsia="zh-CN" w:bidi="ar-SA"/>
              </w:rPr>
            </w:pPr>
            <w:r>
              <w:rPr>
                <w:rFonts w:hint="eastAsia" w:ascii="宋体" w:hAnsi="宋体"/>
                <w:szCs w:val="21"/>
                <w:lang w:eastAsia="zh-CN"/>
              </w:rPr>
              <w:t>比选</w:t>
            </w:r>
            <w:r>
              <w:rPr>
                <w:rFonts w:hint="eastAsia" w:ascii="宋体" w:hAnsi="宋体"/>
                <w:szCs w:val="21"/>
              </w:rPr>
              <w:t>响应文件是否出现承诺内容前后矛盾</w:t>
            </w:r>
          </w:p>
        </w:tc>
      </w:tr>
      <w:tr w14:paraId="2F22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94" w:type="dxa"/>
            <w:vAlign w:val="center"/>
          </w:tcPr>
          <w:p w14:paraId="484E8489">
            <w:pPr>
              <w:tabs>
                <w:tab w:val="left" w:pos="2472"/>
              </w:tabs>
              <w:snapToGrid w:val="0"/>
              <w:spacing w:line="360" w:lineRule="auto"/>
              <w:jc w:val="center"/>
              <w:rPr>
                <w:rFonts w:hint="eastAsia" w:ascii="宋体" w:hAnsi="宋体" w:eastAsia="宋体"/>
                <w:szCs w:val="21"/>
                <w:lang w:eastAsia="zh-CN"/>
              </w:rPr>
            </w:pPr>
            <w:r>
              <w:rPr>
                <w:rFonts w:hint="eastAsia" w:ascii="宋体" w:hAnsi="宋体"/>
                <w:szCs w:val="21"/>
                <w:lang w:val="en-US" w:eastAsia="zh-CN"/>
              </w:rPr>
              <w:t>4</w:t>
            </w:r>
          </w:p>
        </w:tc>
        <w:tc>
          <w:tcPr>
            <w:tcW w:w="5847" w:type="dxa"/>
            <w:shd w:val="clear"/>
            <w:vAlign w:val="center"/>
          </w:tcPr>
          <w:p w14:paraId="02BCA604">
            <w:pPr>
              <w:tabs>
                <w:tab w:val="left" w:pos="2472"/>
              </w:tabs>
              <w:snapToGrid w:val="0"/>
              <w:spacing w:line="360" w:lineRule="auto"/>
              <w:jc w:val="center"/>
              <w:rPr>
                <w:rFonts w:ascii="宋体" w:hAnsi="宋体" w:eastAsia="宋体" w:cs="Times New Roman"/>
                <w:kern w:val="2"/>
                <w:sz w:val="21"/>
                <w:szCs w:val="21"/>
                <w:lang w:val="en-US" w:eastAsia="zh-CN" w:bidi="ar-SA"/>
              </w:rPr>
            </w:pPr>
            <w:r>
              <w:rPr>
                <w:rFonts w:hint="eastAsia" w:ascii="宋体" w:hAnsi="宋体"/>
                <w:szCs w:val="21"/>
              </w:rPr>
              <w:t>是否超出采购最高限价</w:t>
            </w:r>
          </w:p>
        </w:tc>
      </w:tr>
      <w:tr w14:paraId="2717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94" w:type="dxa"/>
            <w:vAlign w:val="center"/>
          </w:tcPr>
          <w:p w14:paraId="70D5F421">
            <w:pPr>
              <w:tabs>
                <w:tab w:val="left" w:pos="2472"/>
              </w:tabs>
              <w:snapToGrid w:val="0"/>
              <w:spacing w:line="360" w:lineRule="auto"/>
              <w:jc w:val="center"/>
              <w:rPr>
                <w:rFonts w:hint="eastAsia" w:ascii="宋体" w:hAnsi="宋体" w:eastAsia="宋体"/>
                <w:szCs w:val="21"/>
                <w:lang w:eastAsia="zh-CN"/>
              </w:rPr>
            </w:pPr>
            <w:r>
              <w:rPr>
                <w:rFonts w:hint="eastAsia" w:ascii="宋体" w:hAnsi="宋体"/>
                <w:szCs w:val="21"/>
                <w:lang w:val="en-US" w:eastAsia="zh-CN"/>
              </w:rPr>
              <w:t>5</w:t>
            </w:r>
          </w:p>
        </w:tc>
        <w:tc>
          <w:tcPr>
            <w:tcW w:w="5847" w:type="dxa"/>
            <w:shd w:val="clear"/>
            <w:vAlign w:val="center"/>
          </w:tcPr>
          <w:p w14:paraId="34CFC106">
            <w:pPr>
              <w:tabs>
                <w:tab w:val="left" w:pos="2472"/>
              </w:tabs>
              <w:snapToGrid w:val="0"/>
              <w:spacing w:line="360" w:lineRule="auto"/>
              <w:jc w:val="center"/>
              <w:rPr>
                <w:rFonts w:ascii="宋体" w:hAnsi="宋体" w:eastAsia="宋体" w:cs="Times New Roman"/>
                <w:kern w:val="2"/>
                <w:sz w:val="21"/>
                <w:szCs w:val="21"/>
                <w:lang w:val="en-US" w:eastAsia="zh-CN" w:bidi="ar-SA"/>
              </w:rPr>
            </w:pPr>
            <w:r>
              <w:rPr>
                <w:rFonts w:hint="eastAsia" w:ascii="宋体" w:hAnsi="宋体"/>
                <w:szCs w:val="21"/>
                <w:lang w:eastAsia="zh-CN"/>
              </w:rPr>
              <w:t>比选</w:t>
            </w:r>
            <w:r>
              <w:rPr>
                <w:rFonts w:hint="eastAsia" w:ascii="宋体" w:hAnsi="宋体"/>
                <w:szCs w:val="21"/>
              </w:rPr>
              <w:t>响应文件未按要求签字盖章</w:t>
            </w:r>
          </w:p>
        </w:tc>
      </w:tr>
      <w:tr w14:paraId="0A7F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94" w:type="dxa"/>
            <w:vAlign w:val="center"/>
          </w:tcPr>
          <w:p w14:paraId="5B6E8B03">
            <w:pPr>
              <w:tabs>
                <w:tab w:val="left" w:pos="2472"/>
              </w:tabs>
              <w:snapToGrid w:val="0"/>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5847" w:type="dxa"/>
            <w:shd w:val="clear"/>
            <w:vAlign w:val="center"/>
          </w:tcPr>
          <w:p w14:paraId="6DCB345F">
            <w:pPr>
              <w:tabs>
                <w:tab w:val="left" w:pos="2472"/>
              </w:tabs>
              <w:snapToGrid w:val="0"/>
              <w:spacing w:line="360" w:lineRule="auto"/>
              <w:jc w:val="center"/>
              <w:rPr>
                <w:rFonts w:ascii="宋体" w:hAnsi="宋体" w:eastAsia="宋体" w:cs="Times New Roman"/>
                <w:kern w:val="2"/>
                <w:sz w:val="21"/>
                <w:szCs w:val="21"/>
                <w:lang w:val="en-US" w:eastAsia="zh-CN" w:bidi="ar-SA"/>
              </w:rPr>
            </w:pPr>
            <w:r>
              <w:rPr>
                <w:rFonts w:hint="eastAsia" w:ascii="宋体" w:hAnsi="宋体"/>
                <w:szCs w:val="21"/>
                <w:lang w:eastAsia="zh-CN"/>
              </w:rPr>
              <w:t>比选</w:t>
            </w:r>
            <w:r>
              <w:rPr>
                <w:rFonts w:hint="eastAsia" w:ascii="宋体" w:hAnsi="宋体"/>
                <w:szCs w:val="21"/>
              </w:rPr>
              <w:t>文件中规定的其他条款</w:t>
            </w:r>
          </w:p>
        </w:tc>
      </w:tr>
    </w:tbl>
    <w:p w14:paraId="163B5D97">
      <w:pPr>
        <w:snapToGrid w:val="0"/>
        <w:spacing w:line="400" w:lineRule="exact"/>
        <w:jc w:val="left"/>
        <w:rPr>
          <w:rFonts w:hint="eastAsia" w:asciiTheme="minorEastAsia" w:hAnsiTheme="minorEastAsia" w:eastAsiaTheme="minorEastAsia"/>
          <w:b/>
          <w:sz w:val="24"/>
        </w:rPr>
      </w:pPr>
    </w:p>
    <w:p w14:paraId="63BB2208">
      <w:pPr>
        <w:snapToGrid w:val="0"/>
        <w:spacing w:line="400" w:lineRule="exact"/>
        <w:jc w:val="left"/>
        <w:rPr>
          <w:rFonts w:asciiTheme="minorEastAsia" w:hAnsiTheme="minorEastAsia" w:eastAsiaTheme="minorEastAsia"/>
          <w:b/>
          <w:sz w:val="24"/>
        </w:rPr>
      </w:pPr>
      <w:r>
        <w:rPr>
          <w:rFonts w:hint="eastAsia" w:asciiTheme="minorEastAsia" w:hAnsiTheme="minorEastAsia" w:eastAsiaTheme="minorEastAsia"/>
          <w:b/>
          <w:sz w:val="24"/>
        </w:rPr>
        <w:t>2.2.2详细评审</w:t>
      </w:r>
    </w:p>
    <w:tbl>
      <w:tblPr>
        <w:tblStyle w:val="34"/>
        <w:tblpPr w:leftFromText="4536" w:rightFromText="4536" w:bottomFromText="284" w:vertAnchor="text" w:tblpXSpec="center" w:tblpY="1"/>
        <w:tblOverlap w:val="never"/>
        <w:tblW w:w="9995"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86"/>
        <w:gridCol w:w="1420"/>
        <w:gridCol w:w="936"/>
        <w:gridCol w:w="6253"/>
      </w:tblGrid>
      <w:tr w14:paraId="48B6B21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2806" w:type="dxa"/>
            <w:gridSpan w:val="2"/>
            <w:vAlign w:val="center"/>
          </w:tcPr>
          <w:p w14:paraId="38BB679B">
            <w:pPr>
              <w:keepNext w:val="0"/>
              <w:keepLines w:val="0"/>
              <w:suppressLineNumbers w:val="0"/>
              <w:spacing w:before="81" w:beforeAutospacing="0" w:after="81" w:afterAutospacing="0"/>
              <w:ind w:left="0" w:right="0"/>
              <w:jc w:val="center"/>
              <w:rPr>
                <w:rFonts w:hint="default" w:eastAsia="宋体" w:cs="Times New Roman"/>
                <w:b/>
                <w:bCs/>
                <w:szCs w:val="24"/>
              </w:rPr>
            </w:pPr>
            <w:bookmarkStart w:id="110" w:name="_Toc321836408"/>
            <w:r>
              <w:rPr>
                <w:rFonts w:hint="default" w:eastAsia="宋体" w:cs="Times New Roman"/>
                <w:b/>
                <w:bCs/>
                <w:szCs w:val="24"/>
              </w:rPr>
              <w:t>评分项目</w:t>
            </w:r>
          </w:p>
        </w:tc>
        <w:tc>
          <w:tcPr>
            <w:tcW w:w="936" w:type="dxa"/>
            <w:vAlign w:val="center"/>
          </w:tcPr>
          <w:p w14:paraId="6AA00EA5">
            <w:pPr>
              <w:keepNext w:val="0"/>
              <w:keepLines w:val="0"/>
              <w:suppressLineNumbers w:val="0"/>
              <w:spacing w:before="81" w:beforeAutospacing="0" w:after="81" w:afterAutospacing="0"/>
              <w:ind w:left="0" w:right="0"/>
              <w:jc w:val="center"/>
              <w:rPr>
                <w:rFonts w:hint="default" w:eastAsia="宋体" w:cs="Times New Roman"/>
                <w:b/>
                <w:bCs/>
                <w:szCs w:val="24"/>
              </w:rPr>
            </w:pPr>
            <w:r>
              <w:rPr>
                <w:rFonts w:hint="default" w:eastAsia="宋体" w:cs="Times New Roman"/>
                <w:b/>
                <w:bCs/>
                <w:szCs w:val="24"/>
              </w:rPr>
              <w:t>分值</w:t>
            </w:r>
          </w:p>
        </w:tc>
        <w:tc>
          <w:tcPr>
            <w:tcW w:w="6253" w:type="dxa"/>
            <w:vAlign w:val="center"/>
          </w:tcPr>
          <w:p w14:paraId="5EF7A6E4">
            <w:pPr>
              <w:keepNext w:val="0"/>
              <w:keepLines w:val="0"/>
              <w:suppressLineNumbers w:val="0"/>
              <w:spacing w:before="81" w:beforeAutospacing="0" w:after="81" w:afterAutospacing="0"/>
              <w:ind w:left="0" w:right="0"/>
              <w:jc w:val="center"/>
              <w:rPr>
                <w:rFonts w:hint="default" w:eastAsia="宋体" w:cs="Times New Roman"/>
                <w:b/>
                <w:bCs/>
                <w:szCs w:val="24"/>
              </w:rPr>
            </w:pPr>
            <w:r>
              <w:rPr>
                <w:rFonts w:hint="default" w:eastAsia="宋体" w:cs="Times New Roman"/>
                <w:b/>
                <w:bCs/>
                <w:szCs w:val="24"/>
              </w:rPr>
              <w:t>评分标准</w:t>
            </w:r>
          </w:p>
        </w:tc>
      </w:tr>
      <w:tr w14:paraId="093981C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386" w:type="dxa"/>
            <w:vAlign w:val="center"/>
          </w:tcPr>
          <w:p w14:paraId="506E20F5">
            <w:pPr>
              <w:keepNext w:val="0"/>
              <w:keepLines w:val="0"/>
              <w:suppressLineNumbers w:val="0"/>
              <w:spacing w:before="81" w:beforeAutospacing="0" w:after="81" w:afterAutospacing="0"/>
              <w:ind w:left="0" w:right="0"/>
              <w:jc w:val="center"/>
              <w:rPr>
                <w:rFonts w:hint="default" w:eastAsia="宋体" w:cs="Times New Roman"/>
                <w:b/>
                <w:bCs/>
                <w:szCs w:val="24"/>
                <w:lang w:val="en-US" w:eastAsia="zh-CN"/>
              </w:rPr>
            </w:pPr>
            <w:r>
              <w:rPr>
                <w:rFonts w:hint="default" w:eastAsia="宋体" w:cs="Times New Roman"/>
                <w:b/>
                <w:bCs/>
                <w:szCs w:val="24"/>
              </w:rPr>
              <w:t>价格部分</w:t>
            </w:r>
            <w:r>
              <w:rPr>
                <w:rFonts w:hint="eastAsia" w:eastAsia="宋体" w:cs="Times New Roman"/>
                <w:b/>
                <w:bCs/>
                <w:szCs w:val="24"/>
                <w:lang w:val="en-US" w:eastAsia="zh-CN"/>
              </w:rPr>
              <w:t>F1</w:t>
            </w:r>
          </w:p>
          <w:p w14:paraId="296C47E8">
            <w:pPr>
              <w:keepNext w:val="0"/>
              <w:keepLines w:val="0"/>
              <w:suppressLineNumbers w:val="0"/>
              <w:spacing w:before="81" w:beforeAutospacing="0" w:after="81" w:afterAutospacing="0"/>
              <w:ind w:left="0" w:right="0"/>
              <w:jc w:val="center"/>
              <w:rPr>
                <w:rFonts w:hint="default" w:eastAsia="宋体" w:cs="Times New Roman"/>
                <w:szCs w:val="24"/>
              </w:rPr>
            </w:pPr>
            <w:r>
              <w:rPr>
                <w:rFonts w:hint="eastAsia" w:eastAsia="宋体" w:cs="Times New Roman"/>
                <w:b/>
                <w:bCs/>
                <w:szCs w:val="24"/>
                <w:lang w:eastAsia="zh-CN"/>
              </w:rPr>
              <w:t>（</w:t>
            </w:r>
            <w:r>
              <w:rPr>
                <w:rFonts w:hint="eastAsia" w:cs="Times New Roman"/>
                <w:b/>
                <w:bCs/>
                <w:szCs w:val="24"/>
                <w:lang w:val="en-US" w:eastAsia="zh-CN"/>
              </w:rPr>
              <w:t>30</w:t>
            </w:r>
            <w:r>
              <w:rPr>
                <w:rFonts w:hint="default" w:eastAsia="宋体" w:cs="Times New Roman"/>
                <w:b/>
                <w:bCs/>
                <w:szCs w:val="24"/>
              </w:rPr>
              <w:t>分</w:t>
            </w:r>
            <w:r>
              <w:rPr>
                <w:rFonts w:hint="eastAsia" w:eastAsia="宋体" w:cs="Times New Roman"/>
                <w:b/>
                <w:bCs/>
                <w:szCs w:val="24"/>
                <w:lang w:eastAsia="zh-CN"/>
              </w:rPr>
              <w:t>）</w:t>
            </w:r>
          </w:p>
        </w:tc>
        <w:tc>
          <w:tcPr>
            <w:tcW w:w="1420" w:type="dxa"/>
            <w:vAlign w:val="center"/>
          </w:tcPr>
          <w:p w14:paraId="20520B3F">
            <w:pPr>
              <w:keepNext w:val="0"/>
              <w:keepLines w:val="0"/>
              <w:suppressLineNumbers w:val="0"/>
              <w:spacing w:before="81" w:beforeAutospacing="0" w:after="81" w:afterAutospacing="0"/>
              <w:ind w:left="0" w:right="0"/>
              <w:jc w:val="center"/>
              <w:rPr>
                <w:rFonts w:hint="default" w:eastAsia="宋体" w:cs="Times New Roman"/>
                <w:szCs w:val="24"/>
              </w:rPr>
            </w:pPr>
            <w:r>
              <w:rPr>
                <w:rFonts w:hint="default" w:eastAsia="宋体" w:cs="Times New Roman"/>
                <w:szCs w:val="24"/>
              </w:rPr>
              <w:t>投标报价</w:t>
            </w:r>
          </w:p>
        </w:tc>
        <w:tc>
          <w:tcPr>
            <w:tcW w:w="936" w:type="dxa"/>
            <w:vAlign w:val="center"/>
          </w:tcPr>
          <w:p w14:paraId="44674EF3">
            <w:pPr>
              <w:keepNext w:val="0"/>
              <w:keepLines w:val="0"/>
              <w:suppressLineNumbers w:val="0"/>
              <w:spacing w:before="81" w:beforeAutospacing="0" w:after="81" w:afterAutospacing="0"/>
              <w:ind w:left="0" w:right="0"/>
              <w:jc w:val="center"/>
              <w:rPr>
                <w:rFonts w:hint="eastAsia" w:eastAsia="宋体" w:cs="Times New Roman"/>
                <w:szCs w:val="24"/>
                <w:lang w:val="en-US" w:eastAsia="zh-CN"/>
              </w:rPr>
            </w:pPr>
            <w:r>
              <w:rPr>
                <w:rFonts w:hint="eastAsia" w:cs="Times New Roman"/>
                <w:szCs w:val="24"/>
                <w:lang w:val="en-US" w:eastAsia="zh-CN"/>
              </w:rPr>
              <w:t>30分</w:t>
            </w:r>
          </w:p>
        </w:tc>
        <w:tc>
          <w:tcPr>
            <w:tcW w:w="6253" w:type="dxa"/>
            <w:vAlign w:val="center"/>
          </w:tcPr>
          <w:p w14:paraId="518457EE">
            <w:pPr>
              <w:keepNext w:val="0"/>
              <w:keepLines w:val="0"/>
              <w:suppressLineNumbers w:val="0"/>
              <w:adjustRightInd w:val="0"/>
              <w:spacing w:before="0" w:beforeAutospacing="0" w:after="0" w:afterAutospacing="0"/>
              <w:ind w:left="0" w:right="0"/>
              <w:rPr>
                <w:rFonts w:hint="default" w:ascii="宋体" w:hAnsi="宋体" w:eastAsia="宋体"/>
                <w:szCs w:val="21"/>
                <w:lang w:val="en-US" w:eastAsia="zh-CN"/>
              </w:rPr>
            </w:pPr>
            <w:r>
              <w:rPr>
                <w:rFonts w:hint="eastAsia" w:ascii="宋体" w:hAnsi="宋体"/>
                <w:szCs w:val="21"/>
              </w:rPr>
              <w:t>投标报价计算公式=评标</w:t>
            </w:r>
            <w:r>
              <w:rPr>
                <w:rFonts w:hint="default" w:ascii="宋体" w:hAnsi="宋体"/>
                <w:szCs w:val="21"/>
              </w:rPr>
              <w:t>基准价</w:t>
            </w:r>
            <w:r>
              <w:rPr>
                <w:rFonts w:hint="eastAsia" w:ascii="宋体" w:hAnsi="宋体"/>
                <w:szCs w:val="21"/>
              </w:rPr>
              <w:t>/该</w:t>
            </w:r>
            <w:r>
              <w:rPr>
                <w:rFonts w:hint="eastAsia" w:ascii="宋体" w:hAnsi="宋体"/>
                <w:szCs w:val="21"/>
                <w:lang w:eastAsia="zh-CN"/>
              </w:rPr>
              <w:t>供应商</w:t>
            </w:r>
            <w:r>
              <w:rPr>
                <w:rFonts w:hint="default" w:ascii="宋体" w:hAnsi="宋体"/>
                <w:szCs w:val="21"/>
              </w:rPr>
              <w:t>报价</w:t>
            </w:r>
            <w:r>
              <w:rPr>
                <w:rFonts w:hint="eastAsia" w:ascii="宋体" w:hAnsi="宋体"/>
                <w:szCs w:val="21"/>
              </w:rPr>
              <w:t>×</w:t>
            </w:r>
            <w:r>
              <w:rPr>
                <w:rFonts w:hint="eastAsia" w:ascii="宋体" w:hAnsi="宋体"/>
                <w:szCs w:val="21"/>
                <w:lang w:val="en-US" w:eastAsia="zh-CN"/>
              </w:rPr>
              <w:t>30</w:t>
            </w:r>
          </w:p>
          <w:p w14:paraId="3E57B54F">
            <w:pPr>
              <w:keepNext w:val="0"/>
              <w:keepLines w:val="0"/>
              <w:suppressLineNumbers w:val="0"/>
              <w:snapToGrid w:val="0"/>
              <w:spacing w:before="0" w:beforeAutospacing="0" w:after="0" w:afterAutospacing="0" w:line="280" w:lineRule="exact"/>
              <w:ind w:left="0" w:right="0"/>
              <w:jc w:val="left"/>
              <w:rPr>
                <w:rFonts w:hint="eastAsia" w:eastAsia="宋体" w:cs="Times New Roman"/>
                <w:szCs w:val="24"/>
                <w:lang w:val="en-US" w:eastAsia="zh-CN"/>
              </w:rPr>
            </w:pPr>
            <w:r>
              <w:rPr>
                <w:rFonts w:hint="eastAsia" w:ascii="宋体" w:hAnsi="宋体"/>
                <w:szCs w:val="21"/>
              </w:rPr>
              <w:t>注：</w:t>
            </w:r>
            <w:r>
              <w:rPr>
                <w:rFonts w:hint="default" w:ascii="宋体" w:hAnsi="宋体"/>
                <w:szCs w:val="21"/>
              </w:rPr>
              <w:t>评标基准价，即经</w:t>
            </w:r>
            <w:r>
              <w:rPr>
                <w:rFonts w:hint="eastAsia" w:ascii="宋体" w:hAnsi="宋体"/>
                <w:szCs w:val="21"/>
                <w:lang w:eastAsia="zh-CN"/>
              </w:rPr>
              <w:t>符合性评审</w:t>
            </w:r>
            <w:r>
              <w:rPr>
                <w:rFonts w:hint="default" w:ascii="宋体" w:hAnsi="宋体"/>
                <w:szCs w:val="21"/>
              </w:rPr>
              <w:t>合格</w:t>
            </w:r>
            <w:r>
              <w:rPr>
                <w:rFonts w:hint="eastAsia" w:ascii="宋体" w:hAnsi="宋体"/>
                <w:szCs w:val="21"/>
              </w:rPr>
              <w:t>且投标价格最低</w:t>
            </w:r>
            <w:r>
              <w:rPr>
                <w:rFonts w:hint="default" w:ascii="宋体" w:hAnsi="宋体"/>
                <w:szCs w:val="21"/>
              </w:rPr>
              <w:t>的</w:t>
            </w:r>
            <w:r>
              <w:rPr>
                <w:rFonts w:hint="eastAsia" w:ascii="宋体" w:hAnsi="宋体"/>
                <w:szCs w:val="21"/>
              </w:rPr>
              <w:t>有效</w:t>
            </w:r>
            <w:r>
              <w:rPr>
                <w:rFonts w:hint="default" w:ascii="宋体" w:hAnsi="宋体"/>
                <w:szCs w:val="21"/>
              </w:rPr>
              <w:t>投标报价</w:t>
            </w:r>
            <w:r>
              <w:rPr>
                <w:rFonts w:hint="eastAsia" w:ascii="宋体" w:hAnsi="宋体"/>
                <w:szCs w:val="21"/>
                <w:lang w:eastAsia="zh-CN"/>
              </w:rPr>
              <w:t>。在计算投标报价得分时，符合“3.政府采购政策”中中小企业及符合相关政府采购政策的企业产品价格给予10%的扣除（满足以上两者的仅给予一次10%的扣除）。</w:t>
            </w:r>
          </w:p>
        </w:tc>
      </w:tr>
      <w:tr w14:paraId="0522257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86" w:type="dxa"/>
            <w:vMerge w:val="restart"/>
            <w:vAlign w:val="center"/>
          </w:tcPr>
          <w:p w14:paraId="53CA71E8">
            <w:pPr>
              <w:keepNext w:val="0"/>
              <w:keepLines w:val="0"/>
              <w:suppressLineNumbers w:val="0"/>
              <w:spacing w:before="81" w:beforeAutospacing="0" w:after="81" w:afterAutospacing="0"/>
              <w:ind w:left="0" w:right="0"/>
              <w:jc w:val="center"/>
              <w:rPr>
                <w:rFonts w:hint="default" w:eastAsia="宋体" w:cs="Times New Roman"/>
                <w:b/>
                <w:bCs/>
                <w:szCs w:val="24"/>
                <w:lang w:val="en-US"/>
              </w:rPr>
            </w:pPr>
            <w:r>
              <w:rPr>
                <w:rFonts w:hint="default" w:eastAsia="宋体" w:cs="Times New Roman"/>
                <w:b/>
                <w:bCs/>
                <w:szCs w:val="24"/>
              </w:rPr>
              <w:t>技术部分</w:t>
            </w:r>
            <w:r>
              <w:rPr>
                <w:rFonts w:hint="eastAsia" w:eastAsia="宋体" w:cs="Times New Roman"/>
                <w:b/>
                <w:bCs/>
                <w:szCs w:val="24"/>
                <w:lang w:val="en-US" w:eastAsia="zh-CN"/>
              </w:rPr>
              <w:t>F2</w:t>
            </w:r>
          </w:p>
          <w:p w14:paraId="6FA6883B">
            <w:pPr>
              <w:keepNext w:val="0"/>
              <w:keepLines w:val="0"/>
              <w:suppressLineNumbers w:val="0"/>
              <w:spacing w:before="81" w:beforeAutospacing="0" w:after="81" w:afterAutospacing="0"/>
              <w:ind w:left="0" w:right="0"/>
              <w:jc w:val="center"/>
              <w:rPr>
                <w:rFonts w:hint="default" w:eastAsia="宋体" w:cs="Times New Roman"/>
                <w:szCs w:val="24"/>
              </w:rPr>
            </w:pPr>
            <w:r>
              <w:rPr>
                <w:rFonts w:hint="eastAsia" w:eastAsia="宋体" w:cs="Times New Roman"/>
                <w:b/>
                <w:bCs/>
                <w:szCs w:val="24"/>
                <w:lang w:eastAsia="zh-CN"/>
              </w:rPr>
              <w:t>（</w:t>
            </w:r>
            <w:r>
              <w:rPr>
                <w:rFonts w:hint="eastAsia" w:cs="Times New Roman"/>
                <w:b/>
                <w:bCs/>
                <w:szCs w:val="24"/>
                <w:lang w:val="en-US" w:eastAsia="zh-CN"/>
              </w:rPr>
              <w:t>40</w:t>
            </w:r>
            <w:r>
              <w:rPr>
                <w:rFonts w:hint="default" w:eastAsia="宋体" w:cs="Times New Roman"/>
                <w:b/>
                <w:bCs/>
                <w:szCs w:val="24"/>
              </w:rPr>
              <w:t>分</w:t>
            </w:r>
            <w:r>
              <w:rPr>
                <w:rFonts w:hint="eastAsia" w:eastAsia="宋体" w:cs="Times New Roman"/>
                <w:b/>
                <w:bCs/>
                <w:szCs w:val="24"/>
                <w:lang w:eastAsia="zh-CN"/>
              </w:rPr>
              <w:t>）</w:t>
            </w:r>
          </w:p>
        </w:tc>
        <w:tc>
          <w:tcPr>
            <w:tcW w:w="1420" w:type="dxa"/>
            <w:vAlign w:val="center"/>
          </w:tcPr>
          <w:p w14:paraId="491ECAC0">
            <w:pPr>
              <w:keepNext w:val="0"/>
              <w:keepLines w:val="0"/>
              <w:suppressLineNumbers w:val="0"/>
              <w:spacing w:before="81" w:beforeAutospacing="0" w:after="81" w:afterAutospacing="0"/>
              <w:ind w:left="0" w:right="0"/>
              <w:jc w:val="center"/>
              <w:rPr>
                <w:rFonts w:hint="eastAsia" w:eastAsia="宋体" w:cs="Times New Roman"/>
                <w:szCs w:val="24"/>
                <w:lang w:eastAsia="zh-CN"/>
              </w:rPr>
            </w:pPr>
            <w:r>
              <w:rPr>
                <w:rFonts w:hint="eastAsia" w:eastAsia="宋体" w:cs="Times New Roman"/>
                <w:szCs w:val="24"/>
                <w:lang w:eastAsia="zh-CN"/>
              </w:rPr>
              <w:t>技术指标响应</w:t>
            </w:r>
          </w:p>
        </w:tc>
        <w:tc>
          <w:tcPr>
            <w:tcW w:w="936" w:type="dxa"/>
            <w:vAlign w:val="center"/>
          </w:tcPr>
          <w:p w14:paraId="50FAD869">
            <w:pPr>
              <w:keepNext w:val="0"/>
              <w:keepLines w:val="0"/>
              <w:suppressLineNumbers w:val="0"/>
              <w:spacing w:before="81" w:beforeAutospacing="0" w:after="81" w:afterAutospacing="0"/>
              <w:ind w:left="0" w:right="0"/>
              <w:jc w:val="center"/>
              <w:rPr>
                <w:rFonts w:hint="eastAsia" w:eastAsia="宋体" w:cs="Times New Roman"/>
                <w:szCs w:val="24"/>
                <w:lang w:val="en-US" w:eastAsia="zh-CN"/>
              </w:rPr>
            </w:pPr>
            <w:r>
              <w:rPr>
                <w:rFonts w:hint="default" w:eastAsia="宋体" w:cs="Times New Roman"/>
                <w:szCs w:val="24"/>
              </w:rPr>
              <w:t>10分</w:t>
            </w:r>
          </w:p>
        </w:tc>
        <w:tc>
          <w:tcPr>
            <w:tcW w:w="6253" w:type="dxa"/>
            <w:vAlign w:val="center"/>
          </w:tcPr>
          <w:p w14:paraId="37828B8E">
            <w:pPr>
              <w:keepNext w:val="0"/>
              <w:keepLines w:val="0"/>
              <w:suppressLineNumbers w:val="0"/>
              <w:snapToGrid w:val="0"/>
              <w:spacing w:before="0" w:beforeAutospacing="0" w:after="0" w:afterAutospacing="0" w:line="280" w:lineRule="exact"/>
              <w:ind w:left="0" w:right="0"/>
              <w:jc w:val="left"/>
              <w:rPr>
                <w:rFonts w:hint="eastAsia" w:ascii="宋体" w:hAnsi="宋体"/>
                <w:szCs w:val="21"/>
              </w:rPr>
            </w:pPr>
            <w:r>
              <w:rPr>
                <w:rFonts w:hint="eastAsia" w:ascii="宋体" w:hAnsi="宋体"/>
                <w:szCs w:val="21"/>
                <w:lang w:val="en-US" w:eastAsia="zh-CN"/>
              </w:rPr>
              <w:t>1、比选文件</w:t>
            </w:r>
            <w:r>
              <w:rPr>
                <w:rFonts w:hint="eastAsia" w:ascii="宋体" w:hAnsi="宋体"/>
                <w:szCs w:val="21"/>
              </w:rPr>
              <w:t>第五章“项目需求及技术要求”的技术要求中，技术参数</w:t>
            </w:r>
            <w:r>
              <w:rPr>
                <w:rFonts w:hint="eastAsia" w:ascii="宋体" w:hAnsi="宋体"/>
                <w:szCs w:val="21"/>
                <w:lang w:eastAsia="zh-CN"/>
              </w:rPr>
              <w:t>中</w:t>
            </w:r>
            <w:r>
              <w:rPr>
                <w:rFonts w:hint="eastAsia" w:ascii="宋体" w:hAnsi="宋体"/>
                <w:szCs w:val="21"/>
              </w:rPr>
              <w:t>，每出现1项一般技术参数不满足</w:t>
            </w:r>
            <w:r>
              <w:rPr>
                <w:rFonts w:hint="eastAsia" w:ascii="宋体" w:hAnsi="宋体"/>
                <w:szCs w:val="21"/>
                <w:lang w:val="en-US" w:eastAsia="zh-CN"/>
              </w:rPr>
              <w:t>比选文件</w:t>
            </w:r>
            <w:r>
              <w:rPr>
                <w:rFonts w:hint="eastAsia" w:ascii="宋体" w:hAnsi="宋体"/>
                <w:szCs w:val="21"/>
              </w:rPr>
              <w:t>要求，扣</w:t>
            </w:r>
            <w:r>
              <w:rPr>
                <w:rFonts w:hint="eastAsia" w:ascii="宋体" w:hAnsi="宋体"/>
                <w:szCs w:val="21"/>
                <w:lang w:val="en-US" w:eastAsia="zh-CN"/>
              </w:rPr>
              <w:t>5</w:t>
            </w:r>
            <w:r>
              <w:rPr>
                <w:rFonts w:hint="eastAsia" w:ascii="宋体" w:hAnsi="宋体"/>
                <w:szCs w:val="21"/>
              </w:rPr>
              <w:t>分；</w:t>
            </w:r>
          </w:p>
          <w:p w14:paraId="64156A41">
            <w:pPr>
              <w:keepNext w:val="0"/>
              <w:keepLines w:val="0"/>
              <w:suppressLineNumbers w:val="0"/>
              <w:snapToGrid w:val="0"/>
              <w:spacing w:before="0" w:beforeAutospacing="0" w:after="0" w:afterAutospacing="0" w:line="280" w:lineRule="exact"/>
              <w:ind w:left="0" w:right="0"/>
              <w:jc w:val="left"/>
              <w:rPr>
                <w:rFonts w:hint="eastAsia" w:ascii="宋体" w:hAnsi="宋体"/>
                <w:szCs w:val="21"/>
              </w:rPr>
            </w:pPr>
            <w:r>
              <w:rPr>
                <w:rFonts w:hint="eastAsia" w:ascii="宋体" w:hAnsi="宋体"/>
                <w:szCs w:val="21"/>
                <w:lang w:val="en-US" w:eastAsia="zh-CN"/>
              </w:rPr>
              <w:t>2、</w:t>
            </w:r>
            <w:r>
              <w:rPr>
                <w:rFonts w:hint="eastAsia" w:ascii="宋体" w:hAnsi="宋体"/>
                <w:szCs w:val="21"/>
              </w:rPr>
              <w:t>技术评分最低得分</w:t>
            </w:r>
            <w:r>
              <w:rPr>
                <w:rFonts w:hint="eastAsia" w:ascii="宋体" w:hAnsi="宋体"/>
                <w:szCs w:val="21"/>
                <w:lang w:val="en-US" w:eastAsia="zh-CN"/>
              </w:rPr>
              <w:t>1</w:t>
            </w:r>
            <w:r>
              <w:rPr>
                <w:rFonts w:hint="eastAsia" w:ascii="宋体" w:hAnsi="宋体"/>
                <w:szCs w:val="21"/>
              </w:rPr>
              <w:t>分。</w:t>
            </w:r>
          </w:p>
          <w:p w14:paraId="53968189">
            <w:pPr>
              <w:keepNext w:val="0"/>
              <w:keepLines w:val="0"/>
              <w:suppressLineNumbers w:val="0"/>
              <w:snapToGrid w:val="0"/>
              <w:spacing w:before="0" w:beforeAutospacing="0" w:after="0" w:afterAutospacing="0" w:line="280" w:lineRule="exact"/>
              <w:ind w:left="0" w:right="0"/>
              <w:jc w:val="left"/>
              <w:rPr>
                <w:rFonts w:hint="default" w:ascii="宋体" w:hAnsi="宋体"/>
                <w:szCs w:val="21"/>
              </w:rPr>
            </w:pPr>
            <w:r>
              <w:rPr>
                <w:rFonts w:hint="eastAsia" w:ascii="宋体" w:hAnsi="宋体"/>
                <w:szCs w:val="21"/>
              </w:rPr>
              <w:t>注：</w:t>
            </w:r>
            <w:r>
              <w:rPr>
                <w:rFonts w:hint="eastAsia" w:ascii="宋体" w:hAnsi="宋体"/>
                <w:szCs w:val="21"/>
                <w:lang w:eastAsia="zh-CN"/>
              </w:rPr>
              <w:t>供应商</w:t>
            </w:r>
            <w:r>
              <w:rPr>
                <w:rFonts w:hint="eastAsia" w:ascii="宋体" w:hAnsi="宋体"/>
                <w:szCs w:val="21"/>
              </w:rPr>
              <w:t>所提供相关证明材料必须真实，如发现存在虚假</w:t>
            </w:r>
            <w:r>
              <w:rPr>
                <w:rFonts w:hint="eastAsia" w:ascii="宋体" w:hAnsi="宋体"/>
                <w:szCs w:val="21"/>
                <w:lang w:val="en-US" w:eastAsia="zh-CN"/>
              </w:rPr>
              <w:t>应标</w:t>
            </w:r>
            <w:r>
              <w:rPr>
                <w:rFonts w:hint="eastAsia" w:ascii="宋体" w:hAnsi="宋体"/>
                <w:szCs w:val="21"/>
              </w:rPr>
              <w:t>，则按照废标处理。</w:t>
            </w:r>
          </w:p>
        </w:tc>
      </w:tr>
      <w:tr w14:paraId="3D5F37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386" w:type="dxa"/>
            <w:vMerge w:val="continue"/>
            <w:vAlign w:val="center"/>
          </w:tcPr>
          <w:p w14:paraId="2C317ACC">
            <w:pPr>
              <w:keepNext w:val="0"/>
              <w:keepLines w:val="0"/>
              <w:suppressLineNumbers w:val="0"/>
              <w:spacing w:before="81" w:beforeAutospacing="0" w:after="81" w:afterAutospacing="0"/>
              <w:ind w:left="0" w:right="0"/>
              <w:jc w:val="center"/>
              <w:rPr>
                <w:rFonts w:hint="default" w:eastAsia="宋体" w:cs="Times New Roman"/>
                <w:szCs w:val="24"/>
              </w:rPr>
            </w:pPr>
          </w:p>
        </w:tc>
        <w:tc>
          <w:tcPr>
            <w:tcW w:w="1420" w:type="dxa"/>
            <w:vAlign w:val="center"/>
          </w:tcPr>
          <w:p w14:paraId="54EABB7B">
            <w:pPr>
              <w:keepNext w:val="0"/>
              <w:keepLines w:val="0"/>
              <w:suppressLineNumbers w:val="0"/>
              <w:spacing w:before="81" w:beforeAutospacing="0" w:after="81" w:afterAutospacing="0"/>
              <w:ind w:left="0" w:right="0"/>
              <w:jc w:val="center"/>
              <w:rPr>
                <w:rFonts w:hint="default" w:eastAsia="宋体" w:cs="Times New Roman"/>
                <w:szCs w:val="24"/>
              </w:rPr>
            </w:pPr>
            <w:r>
              <w:rPr>
                <w:rFonts w:hint="default" w:eastAsia="宋体" w:cs="Times New Roman"/>
                <w:szCs w:val="24"/>
              </w:rPr>
              <w:t>项目人员配备方案</w:t>
            </w:r>
          </w:p>
        </w:tc>
        <w:tc>
          <w:tcPr>
            <w:tcW w:w="936" w:type="dxa"/>
            <w:vAlign w:val="center"/>
          </w:tcPr>
          <w:p w14:paraId="5AF6117C">
            <w:pPr>
              <w:keepNext w:val="0"/>
              <w:keepLines w:val="0"/>
              <w:suppressLineNumbers w:val="0"/>
              <w:spacing w:before="81" w:beforeAutospacing="0" w:after="81" w:afterAutospacing="0"/>
              <w:ind w:left="0" w:right="0"/>
              <w:jc w:val="center"/>
              <w:rPr>
                <w:rFonts w:hint="eastAsia" w:eastAsia="宋体" w:cs="Times New Roman"/>
                <w:szCs w:val="24"/>
                <w:lang w:eastAsia="zh-CN"/>
              </w:rPr>
            </w:pPr>
            <w:r>
              <w:rPr>
                <w:rFonts w:hint="eastAsia" w:cs="Times New Roman"/>
                <w:szCs w:val="24"/>
                <w:lang w:val="en-US" w:eastAsia="zh-CN"/>
              </w:rPr>
              <w:t>10</w:t>
            </w:r>
            <w:r>
              <w:rPr>
                <w:rFonts w:hint="default" w:eastAsia="宋体" w:cs="Times New Roman"/>
                <w:szCs w:val="24"/>
              </w:rPr>
              <w:t>分</w:t>
            </w:r>
          </w:p>
        </w:tc>
        <w:tc>
          <w:tcPr>
            <w:tcW w:w="6253" w:type="dxa"/>
            <w:vAlign w:val="center"/>
          </w:tcPr>
          <w:p w14:paraId="111FA6D1">
            <w:pPr>
              <w:keepNext w:val="0"/>
              <w:keepLines w:val="0"/>
              <w:numPr>
                <w:ilvl w:val="0"/>
                <w:numId w:val="0"/>
              </w:numPr>
              <w:suppressLineNumbers w:val="0"/>
              <w:snapToGrid w:val="0"/>
              <w:spacing w:before="0" w:beforeAutospacing="0" w:after="0" w:afterAutospacing="0" w:line="280" w:lineRule="exact"/>
              <w:ind w:left="0" w:leftChars="0" w:right="0" w:rightChars="0"/>
              <w:jc w:val="left"/>
              <w:rPr>
                <w:rFonts w:hint="default" w:ascii="宋体" w:hAnsi="宋体"/>
                <w:color w:val="auto"/>
                <w:szCs w:val="21"/>
                <w:lang w:val="en-US" w:eastAsia="zh-CN"/>
              </w:rPr>
            </w:pPr>
            <w:r>
              <w:rPr>
                <w:rFonts w:hint="eastAsia" w:ascii="宋体" w:hAnsi="宋体" w:eastAsia="宋体" w:cs="Times New Roman"/>
                <w:color w:val="auto"/>
                <w:kern w:val="2"/>
                <w:sz w:val="21"/>
                <w:szCs w:val="21"/>
                <w:lang w:val="en-US" w:eastAsia="zh-CN" w:bidi="ar-SA"/>
              </w:rPr>
              <w:t>1、</w:t>
            </w:r>
            <w:r>
              <w:rPr>
                <w:rFonts w:hint="eastAsia" w:ascii="宋体" w:hAnsi="宋体"/>
                <w:szCs w:val="21"/>
                <w:lang w:eastAsia="zh-CN"/>
              </w:rPr>
              <w:t>供应商</w:t>
            </w:r>
            <w:r>
              <w:rPr>
                <w:rFonts w:hint="default" w:ascii="宋体" w:hAnsi="宋体"/>
                <w:szCs w:val="21"/>
              </w:rPr>
              <w:t>提供的项目人员配备方案详细、全面、合理、可行的得</w:t>
            </w:r>
            <w:r>
              <w:rPr>
                <w:rFonts w:hint="eastAsia" w:ascii="宋体" w:hAnsi="宋体"/>
                <w:szCs w:val="21"/>
                <w:lang w:val="en-US" w:eastAsia="zh-CN"/>
              </w:rPr>
              <w:t>10</w:t>
            </w:r>
            <w:r>
              <w:rPr>
                <w:rFonts w:hint="default" w:ascii="宋体" w:hAnsi="宋体"/>
                <w:szCs w:val="21"/>
              </w:rPr>
              <w:t xml:space="preserve"> 分，较详细、较全面、较合理、较可行的得</w:t>
            </w:r>
            <w:r>
              <w:rPr>
                <w:rFonts w:hint="eastAsia" w:ascii="宋体" w:hAnsi="宋体"/>
                <w:szCs w:val="21"/>
                <w:lang w:val="en-US" w:eastAsia="zh-CN"/>
              </w:rPr>
              <w:t>6</w:t>
            </w:r>
            <w:r>
              <w:rPr>
                <w:rFonts w:hint="default" w:ascii="宋体" w:hAnsi="宋体"/>
                <w:szCs w:val="21"/>
              </w:rPr>
              <w:t>分，不够详细、 不够全面、不够合理、不够可行的得</w:t>
            </w:r>
            <w:r>
              <w:rPr>
                <w:rFonts w:hint="eastAsia" w:ascii="宋体" w:hAnsi="宋体"/>
                <w:szCs w:val="21"/>
                <w:lang w:val="en-US" w:eastAsia="zh-CN"/>
              </w:rPr>
              <w:t>3</w:t>
            </w:r>
            <w:r>
              <w:rPr>
                <w:rFonts w:hint="default" w:ascii="宋体" w:hAnsi="宋体"/>
                <w:szCs w:val="21"/>
              </w:rPr>
              <w:t>分，未提供的不得分</w:t>
            </w:r>
            <w:r>
              <w:rPr>
                <w:rFonts w:hint="eastAsia" w:ascii="宋体" w:hAnsi="宋体"/>
                <w:color w:val="auto"/>
                <w:szCs w:val="21"/>
                <w:lang w:eastAsia="zh-CN"/>
              </w:rPr>
              <w:t>；</w:t>
            </w:r>
          </w:p>
        </w:tc>
      </w:tr>
      <w:tr w14:paraId="2C8721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386" w:type="dxa"/>
            <w:vMerge w:val="continue"/>
            <w:vAlign w:val="center"/>
          </w:tcPr>
          <w:p w14:paraId="4BBE4201">
            <w:pPr>
              <w:keepNext w:val="0"/>
              <w:keepLines w:val="0"/>
              <w:suppressLineNumbers w:val="0"/>
              <w:spacing w:before="81" w:beforeAutospacing="0" w:after="81" w:afterAutospacing="0"/>
              <w:ind w:left="0" w:right="0"/>
              <w:jc w:val="center"/>
              <w:rPr>
                <w:rFonts w:hint="default" w:eastAsia="宋体" w:cs="Times New Roman"/>
                <w:szCs w:val="24"/>
              </w:rPr>
            </w:pPr>
          </w:p>
        </w:tc>
        <w:tc>
          <w:tcPr>
            <w:tcW w:w="1420" w:type="dxa"/>
            <w:vAlign w:val="center"/>
          </w:tcPr>
          <w:p w14:paraId="1C4426A6">
            <w:pPr>
              <w:keepNext w:val="0"/>
              <w:keepLines w:val="0"/>
              <w:suppressLineNumbers w:val="0"/>
              <w:spacing w:before="81" w:beforeAutospacing="0" w:after="81" w:afterAutospacing="0"/>
              <w:ind w:left="0" w:leftChars="0" w:right="0" w:rightChars="0"/>
              <w:jc w:val="center"/>
              <w:rPr>
                <w:rFonts w:hint="eastAsia" w:cs="Times New Roman"/>
                <w:szCs w:val="24"/>
                <w:lang w:val="en-US" w:eastAsia="zh-CN"/>
              </w:rPr>
            </w:pPr>
            <w:r>
              <w:rPr>
                <w:rFonts w:hint="eastAsia" w:cs="Times New Roman"/>
                <w:szCs w:val="24"/>
                <w:lang w:val="en-US" w:eastAsia="zh-CN"/>
              </w:rPr>
              <w:t>项目施工</w:t>
            </w:r>
            <w:r>
              <w:rPr>
                <w:rFonts w:hint="default" w:eastAsia="宋体" w:cs="Times New Roman"/>
                <w:szCs w:val="24"/>
              </w:rPr>
              <w:t>方案</w:t>
            </w:r>
          </w:p>
        </w:tc>
        <w:tc>
          <w:tcPr>
            <w:tcW w:w="936" w:type="dxa"/>
            <w:vAlign w:val="center"/>
          </w:tcPr>
          <w:p w14:paraId="7C048D90">
            <w:pPr>
              <w:keepNext w:val="0"/>
              <w:keepLines w:val="0"/>
              <w:suppressLineNumbers w:val="0"/>
              <w:spacing w:before="81" w:beforeAutospacing="0" w:after="81" w:afterAutospacing="0"/>
              <w:ind w:left="0" w:leftChars="0" w:right="0" w:rightChars="0"/>
              <w:jc w:val="center"/>
              <w:rPr>
                <w:rFonts w:hint="default" w:eastAsia="宋体" w:cs="Times New Roman"/>
                <w:szCs w:val="24"/>
              </w:rPr>
            </w:pPr>
            <w:r>
              <w:rPr>
                <w:rFonts w:hint="eastAsia" w:cs="Times New Roman"/>
                <w:szCs w:val="24"/>
                <w:lang w:val="en-US" w:eastAsia="zh-CN"/>
              </w:rPr>
              <w:t>20</w:t>
            </w:r>
            <w:r>
              <w:rPr>
                <w:rFonts w:hint="eastAsia" w:eastAsia="宋体" w:cs="Times New Roman"/>
                <w:szCs w:val="24"/>
                <w:lang w:val="en-US" w:eastAsia="zh-CN"/>
              </w:rPr>
              <w:t>分</w:t>
            </w:r>
          </w:p>
        </w:tc>
        <w:tc>
          <w:tcPr>
            <w:tcW w:w="6253" w:type="dxa"/>
            <w:vAlign w:val="center"/>
          </w:tcPr>
          <w:p w14:paraId="0CAF96F8">
            <w:pPr>
              <w:keepNext w:val="0"/>
              <w:keepLines w:val="0"/>
              <w:suppressLineNumbers w:val="0"/>
              <w:snapToGrid w:val="0"/>
              <w:spacing w:before="0" w:beforeAutospacing="0" w:after="0" w:afterAutospacing="0" w:line="280" w:lineRule="exact"/>
              <w:ind w:left="0" w:right="0"/>
              <w:jc w:val="left"/>
              <w:rPr>
                <w:rFonts w:hint="default" w:ascii="宋体" w:hAnsi="宋体"/>
                <w:szCs w:val="21"/>
              </w:rPr>
            </w:pPr>
            <w:r>
              <w:rPr>
                <w:rFonts w:hint="default" w:ascii="宋体" w:hAnsi="宋体"/>
                <w:szCs w:val="21"/>
              </w:rPr>
              <w:t>第一个档次：提供的</w:t>
            </w:r>
            <w:r>
              <w:rPr>
                <w:rFonts w:hint="eastAsia" w:cs="Times New Roman"/>
                <w:szCs w:val="24"/>
                <w:lang w:val="en-US" w:eastAsia="zh-CN"/>
              </w:rPr>
              <w:t>项目实施</w:t>
            </w:r>
            <w:r>
              <w:rPr>
                <w:rFonts w:hint="default" w:eastAsia="宋体" w:cs="Times New Roman"/>
                <w:szCs w:val="24"/>
              </w:rPr>
              <w:t>方案</w:t>
            </w:r>
            <w:r>
              <w:rPr>
                <w:rFonts w:hint="default" w:ascii="宋体" w:hAnsi="宋体"/>
                <w:szCs w:val="21"/>
              </w:rPr>
              <w:t xml:space="preserve">详细具体、完整、具有针对性、 响应及时得 </w:t>
            </w:r>
            <w:r>
              <w:rPr>
                <w:rFonts w:hint="eastAsia" w:ascii="宋体" w:hAnsi="宋体"/>
                <w:szCs w:val="21"/>
                <w:lang w:val="en-US" w:eastAsia="zh-CN"/>
              </w:rPr>
              <w:t>20</w:t>
            </w:r>
            <w:r>
              <w:rPr>
                <w:rFonts w:hint="default" w:ascii="宋体" w:hAnsi="宋体"/>
                <w:szCs w:val="21"/>
              </w:rPr>
              <w:t>分；</w:t>
            </w:r>
          </w:p>
          <w:p w14:paraId="7E02A4C0">
            <w:pPr>
              <w:keepNext w:val="0"/>
              <w:keepLines w:val="0"/>
              <w:suppressLineNumbers w:val="0"/>
              <w:snapToGrid w:val="0"/>
              <w:spacing w:before="0" w:beforeAutospacing="0" w:after="0" w:afterAutospacing="0" w:line="280" w:lineRule="exact"/>
              <w:ind w:left="0" w:right="0"/>
              <w:jc w:val="left"/>
              <w:rPr>
                <w:rFonts w:hint="default" w:ascii="宋体" w:hAnsi="宋体"/>
                <w:szCs w:val="21"/>
              </w:rPr>
            </w:pPr>
            <w:r>
              <w:rPr>
                <w:rFonts w:hint="default" w:ascii="宋体" w:hAnsi="宋体"/>
                <w:szCs w:val="21"/>
              </w:rPr>
              <w:t>第二个档次：提供的</w:t>
            </w:r>
            <w:r>
              <w:rPr>
                <w:rFonts w:hint="eastAsia" w:cs="Times New Roman"/>
                <w:szCs w:val="24"/>
                <w:lang w:val="en-US" w:eastAsia="zh-CN"/>
              </w:rPr>
              <w:t>项目实施</w:t>
            </w:r>
            <w:r>
              <w:rPr>
                <w:rFonts w:hint="default" w:eastAsia="宋体" w:cs="Times New Roman"/>
                <w:szCs w:val="24"/>
              </w:rPr>
              <w:t>方案</w:t>
            </w:r>
            <w:r>
              <w:rPr>
                <w:rFonts w:hint="default" w:ascii="宋体" w:hAnsi="宋体"/>
                <w:szCs w:val="21"/>
              </w:rPr>
              <w:t xml:space="preserve">基本完整、基本合理，可行性一 般得 </w:t>
            </w:r>
            <w:r>
              <w:rPr>
                <w:rFonts w:hint="eastAsia" w:ascii="宋体" w:hAnsi="宋体"/>
                <w:szCs w:val="21"/>
                <w:lang w:val="en-US" w:eastAsia="zh-CN"/>
              </w:rPr>
              <w:t>10</w:t>
            </w:r>
            <w:r>
              <w:rPr>
                <w:rFonts w:hint="default" w:ascii="宋体" w:hAnsi="宋体"/>
                <w:szCs w:val="21"/>
              </w:rPr>
              <w:t>分；</w:t>
            </w:r>
          </w:p>
          <w:p w14:paraId="3594882C">
            <w:pPr>
              <w:keepNext w:val="0"/>
              <w:keepLines w:val="0"/>
              <w:suppressLineNumbers w:val="0"/>
              <w:snapToGrid w:val="0"/>
              <w:spacing w:before="0" w:beforeAutospacing="0" w:after="0" w:afterAutospacing="0" w:line="280" w:lineRule="exact"/>
              <w:ind w:left="0" w:right="0"/>
              <w:jc w:val="left"/>
              <w:rPr>
                <w:rFonts w:hint="default" w:ascii="宋体" w:hAnsi="宋体"/>
                <w:szCs w:val="21"/>
              </w:rPr>
            </w:pPr>
            <w:r>
              <w:rPr>
                <w:rFonts w:hint="default" w:ascii="宋体" w:hAnsi="宋体"/>
                <w:szCs w:val="21"/>
              </w:rPr>
              <w:t>第三个档次：提供的</w:t>
            </w:r>
            <w:r>
              <w:rPr>
                <w:rFonts w:hint="eastAsia" w:cs="Times New Roman"/>
                <w:szCs w:val="24"/>
                <w:lang w:val="en-US" w:eastAsia="zh-CN"/>
              </w:rPr>
              <w:t>项目实施</w:t>
            </w:r>
            <w:r>
              <w:rPr>
                <w:rFonts w:hint="default" w:eastAsia="宋体" w:cs="Times New Roman"/>
                <w:szCs w:val="24"/>
              </w:rPr>
              <w:t>方案</w:t>
            </w:r>
            <w:r>
              <w:rPr>
                <w:rFonts w:hint="default" w:ascii="宋体" w:hAnsi="宋体"/>
                <w:szCs w:val="21"/>
              </w:rPr>
              <w:t>较差得</w:t>
            </w:r>
            <w:r>
              <w:rPr>
                <w:rFonts w:hint="eastAsia" w:ascii="宋体" w:hAnsi="宋体"/>
                <w:szCs w:val="21"/>
                <w:lang w:val="en-US" w:eastAsia="zh-CN"/>
              </w:rPr>
              <w:t>5</w:t>
            </w:r>
            <w:r>
              <w:rPr>
                <w:rFonts w:hint="default" w:ascii="宋体" w:hAnsi="宋体"/>
                <w:szCs w:val="21"/>
              </w:rPr>
              <w:t>分；</w:t>
            </w:r>
          </w:p>
          <w:p w14:paraId="5EBEBC9A">
            <w:pPr>
              <w:keepNext w:val="0"/>
              <w:keepLines w:val="0"/>
              <w:suppressLineNumbers w:val="0"/>
              <w:snapToGrid w:val="0"/>
              <w:spacing w:before="0" w:beforeAutospacing="0" w:after="0" w:afterAutospacing="0" w:line="280" w:lineRule="exact"/>
              <w:ind w:left="0" w:leftChars="0" w:right="0" w:rightChars="0"/>
              <w:jc w:val="left"/>
              <w:rPr>
                <w:rFonts w:hint="eastAsia" w:asciiTheme="minorEastAsia" w:hAnsiTheme="minorEastAsia"/>
                <w:lang w:val="en-US" w:eastAsia="zh-CN"/>
              </w:rPr>
            </w:pPr>
            <w:r>
              <w:rPr>
                <w:rFonts w:hint="default" w:ascii="宋体" w:hAnsi="宋体"/>
                <w:szCs w:val="21"/>
              </w:rPr>
              <w:t>第四个档次：未提供</w:t>
            </w:r>
            <w:r>
              <w:rPr>
                <w:rFonts w:hint="eastAsia" w:cs="Times New Roman"/>
                <w:szCs w:val="24"/>
                <w:lang w:val="en-US" w:eastAsia="zh-CN"/>
              </w:rPr>
              <w:t>项目实施</w:t>
            </w:r>
            <w:r>
              <w:rPr>
                <w:rFonts w:hint="default" w:eastAsia="宋体" w:cs="Times New Roman"/>
                <w:szCs w:val="24"/>
              </w:rPr>
              <w:t>方案</w:t>
            </w:r>
            <w:r>
              <w:rPr>
                <w:rFonts w:hint="default" w:ascii="宋体" w:hAnsi="宋体"/>
                <w:szCs w:val="21"/>
              </w:rPr>
              <w:t>的不得分。</w:t>
            </w:r>
          </w:p>
        </w:tc>
      </w:tr>
      <w:tr w14:paraId="7615E14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386" w:type="dxa"/>
            <w:vMerge w:val="restart"/>
            <w:vAlign w:val="center"/>
          </w:tcPr>
          <w:p w14:paraId="2E0C15D5">
            <w:pPr>
              <w:keepNext w:val="0"/>
              <w:keepLines w:val="0"/>
              <w:suppressLineNumbers w:val="0"/>
              <w:spacing w:before="81" w:beforeAutospacing="0" w:after="81" w:afterAutospacing="0"/>
              <w:ind w:left="0" w:right="0"/>
              <w:jc w:val="center"/>
              <w:rPr>
                <w:rFonts w:hint="default" w:eastAsia="宋体" w:cs="Times New Roman"/>
                <w:b/>
                <w:bCs/>
                <w:szCs w:val="24"/>
                <w:lang w:val="en-US"/>
              </w:rPr>
            </w:pPr>
            <w:r>
              <w:rPr>
                <w:rFonts w:hint="eastAsia" w:cs="Times New Roman"/>
                <w:b/>
                <w:bCs/>
                <w:szCs w:val="24"/>
                <w:lang w:val="en-US" w:eastAsia="zh-CN"/>
              </w:rPr>
              <w:t>商务</w:t>
            </w:r>
            <w:r>
              <w:rPr>
                <w:rFonts w:hint="default" w:eastAsia="宋体" w:cs="Times New Roman"/>
                <w:b/>
                <w:bCs/>
                <w:szCs w:val="24"/>
              </w:rPr>
              <w:t>部分</w:t>
            </w:r>
            <w:r>
              <w:rPr>
                <w:rFonts w:hint="default" w:eastAsia="宋体" w:cs="Times New Roman"/>
                <w:b/>
                <w:bCs/>
                <w:szCs w:val="24"/>
                <w:lang w:val="en-US" w:eastAsia="zh-CN"/>
              </w:rPr>
              <w:t>F</w:t>
            </w:r>
            <w:r>
              <w:rPr>
                <w:rFonts w:hint="eastAsia" w:cs="Times New Roman"/>
                <w:b/>
                <w:bCs/>
                <w:szCs w:val="24"/>
                <w:lang w:val="en-US" w:eastAsia="zh-CN"/>
              </w:rPr>
              <w:t>3</w:t>
            </w:r>
          </w:p>
          <w:p w14:paraId="392D8449">
            <w:pPr>
              <w:keepNext w:val="0"/>
              <w:keepLines w:val="0"/>
              <w:suppressLineNumbers w:val="0"/>
              <w:spacing w:before="81" w:beforeAutospacing="0" w:after="81" w:afterAutospacing="0"/>
              <w:ind w:left="0" w:right="0"/>
              <w:jc w:val="center"/>
              <w:rPr>
                <w:rFonts w:hint="default" w:eastAsia="宋体" w:cs="Times New Roman"/>
                <w:szCs w:val="24"/>
              </w:rPr>
            </w:pPr>
            <w:r>
              <w:rPr>
                <w:rFonts w:hint="default" w:eastAsia="宋体" w:cs="Times New Roman"/>
                <w:b/>
                <w:bCs/>
                <w:szCs w:val="24"/>
                <w:lang w:eastAsia="zh-CN"/>
              </w:rPr>
              <w:t>（</w:t>
            </w:r>
            <w:r>
              <w:rPr>
                <w:rFonts w:hint="eastAsia" w:cs="Times New Roman"/>
                <w:b/>
                <w:bCs/>
                <w:szCs w:val="24"/>
                <w:lang w:val="en-US" w:eastAsia="zh-CN"/>
              </w:rPr>
              <w:t>25</w:t>
            </w:r>
            <w:r>
              <w:rPr>
                <w:rFonts w:hint="default" w:eastAsia="宋体" w:cs="Times New Roman"/>
                <w:b/>
                <w:bCs/>
                <w:szCs w:val="24"/>
              </w:rPr>
              <w:t>分</w:t>
            </w:r>
            <w:r>
              <w:rPr>
                <w:rFonts w:hint="default" w:eastAsia="宋体" w:cs="Times New Roman"/>
                <w:b/>
                <w:bCs/>
                <w:szCs w:val="24"/>
                <w:lang w:eastAsia="zh-CN"/>
              </w:rPr>
              <w:t>）</w:t>
            </w:r>
          </w:p>
        </w:tc>
        <w:tc>
          <w:tcPr>
            <w:tcW w:w="1420" w:type="dxa"/>
            <w:vAlign w:val="center"/>
          </w:tcPr>
          <w:p w14:paraId="5CC3F42C">
            <w:pPr>
              <w:keepNext w:val="0"/>
              <w:keepLines w:val="0"/>
              <w:suppressLineNumbers w:val="0"/>
              <w:spacing w:before="81" w:beforeAutospacing="0" w:after="81" w:afterAutospacing="0"/>
              <w:ind w:left="0" w:right="0"/>
              <w:jc w:val="center"/>
              <w:rPr>
                <w:rFonts w:hint="default" w:eastAsia="宋体" w:cs="Times New Roman"/>
                <w:szCs w:val="24"/>
              </w:rPr>
            </w:pPr>
            <w:r>
              <w:rPr>
                <w:rFonts w:hint="eastAsia" w:cs="Times New Roman"/>
                <w:szCs w:val="24"/>
                <w:lang w:val="en-US" w:eastAsia="zh-CN"/>
              </w:rPr>
              <w:t>质量管理方案及措施</w:t>
            </w:r>
          </w:p>
        </w:tc>
        <w:tc>
          <w:tcPr>
            <w:tcW w:w="936" w:type="dxa"/>
            <w:vAlign w:val="center"/>
          </w:tcPr>
          <w:p w14:paraId="42F61D49">
            <w:pPr>
              <w:keepNext w:val="0"/>
              <w:keepLines w:val="0"/>
              <w:suppressLineNumbers w:val="0"/>
              <w:spacing w:before="81" w:beforeAutospacing="0" w:after="81" w:afterAutospacing="0"/>
              <w:ind w:left="0" w:right="0"/>
              <w:jc w:val="center"/>
              <w:rPr>
                <w:rFonts w:hint="eastAsia" w:eastAsia="宋体" w:cs="Times New Roman"/>
                <w:szCs w:val="24"/>
                <w:lang w:val="en-US" w:eastAsia="zh-CN"/>
              </w:rPr>
            </w:pPr>
            <w:r>
              <w:rPr>
                <w:rFonts w:hint="eastAsia" w:cs="Times New Roman"/>
                <w:szCs w:val="24"/>
                <w:lang w:val="en-US" w:eastAsia="zh-CN"/>
              </w:rPr>
              <w:t>10</w:t>
            </w:r>
            <w:r>
              <w:rPr>
                <w:rFonts w:hint="eastAsia" w:eastAsia="宋体" w:cs="Times New Roman"/>
                <w:szCs w:val="24"/>
                <w:lang w:val="en-US" w:eastAsia="zh-CN"/>
              </w:rPr>
              <w:t>分</w:t>
            </w:r>
          </w:p>
        </w:tc>
        <w:tc>
          <w:tcPr>
            <w:tcW w:w="6253" w:type="dxa"/>
            <w:vAlign w:val="center"/>
          </w:tcPr>
          <w:p w14:paraId="515ED92C">
            <w:pPr>
              <w:keepNext w:val="0"/>
              <w:keepLines w:val="0"/>
              <w:suppressLineNumbers w:val="0"/>
              <w:snapToGrid w:val="0"/>
              <w:spacing w:before="0" w:beforeAutospacing="0" w:after="0" w:afterAutospacing="0" w:line="280" w:lineRule="exact"/>
              <w:ind w:left="0" w:right="0"/>
              <w:jc w:val="left"/>
              <w:rPr>
                <w:rFonts w:hint="eastAsia" w:asciiTheme="minorEastAsia" w:hAnsiTheme="minorEastAsia"/>
              </w:rPr>
            </w:pPr>
            <w:r>
              <w:rPr>
                <w:rFonts w:hint="eastAsia" w:asciiTheme="minorEastAsia" w:hAnsiTheme="minorEastAsia"/>
              </w:rPr>
              <w:t>质量管理方案包括但不限于：1.质量保证措施；2.质量控制方法；3.质量管理考核制度。</w:t>
            </w:r>
          </w:p>
          <w:p w14:paraId="6B8FA607">
            <w:pPr>
              <w:keepNext w:val="0"/>
              <w:keepLines w:val="0"/>
              <w:suppressLineNumbers w:val="0"/>
              <w:snapToGrid w:val="0"/>
              <w:spacing w:before="0" w:beforeAutospacing="0" w:after="0" w:afterAutospacing="0" w:line="280" w:lineRule="exact"/>
              <w:ind w:left="0" w:right="0"/>
              <w:jc w:val="left"/>
              <w:rPr>
                <w:rFonts w:hint="eastAsia" w:asciiTheme="minorEastAsia" w:hAnsiTheme="minorEastAsia"/>
              </w:rPr>
            </w:pPr>
            <w:r>
              <w:rPr>
                <w:rFonts w:hint="eastAsia" w:asciiTheme="minorEastAsia" w:hAnsiTheme="minorEastAsia"/>
              </w:rPr>
              <w:t>第一个档次</w:t>
            </w:r>
            <w:r>
              <w:rPr>
                <w:rFonts w:hint="eastAsia" w:asciiTheme="minorEastAsia" w:hAnsiTheme="minorEastAsia"/>
                <w:lang w:eastAsia="zh-CN"/>
              </w:rPr>
              <w:t>：</w:t>
            </w:r>
            <w:r>
              <w:rPr>
                <w:rFonts w:hint="eastAsia" w:asciiTheme="minorEastAsia" w:hAnsiTheme="minorEastAsia"/>
              </w:rPr>
              <w:t>质量管理方案具体全面、可行性高的得</w:t>
            </w:r>
            <w:r>
              <w:rPr>
                <w:rFonts w:hint="eastAsia" w:asciiTheme="minorEastAsia" w:hAnsiTheme="minorEastAsia"/>
                <w:lang w:val="en-US" w:eastAsia="zh-CN"/>
              </w:rPr>
              <w:t>10</w:t>
            </w:r>
            <w:r>
              <w:rPr>
                <w:rFonts w:hint="eastAsia" w:asciiTheme="minorEastAsia" w:hAnsiTheme="minorEastAsia"/>
              </w:rPr>
              <w:t>分；</w:t>
            </w:r>
          </w:p>
          <w:p w14:paraId="0C84BB8C">
            <w:pPr>
              <w:keepNext w:val="0"/>
              <w:keepLines w:val="0"/>
              <w:suppressLineNumbers w:val="0"/>
              <w:snapToGrid w:val="0"/>
              <w:spacing w:before="0" w:beforeAutospacing="0" w:after="0" w:afterAutospacing="0" w:line="280" w:lineRule="exact"/>
              <w:ind w:left="0" w:right="0"/>
              <w:jc w:val="left"/>
              <w:rPr>
                <w:rFonts w:hint="eastAsia" w:asciiTheme="minorEastAsia" w:hAnsiTheme="minorEastAsia"/>
              </w:rPr>
            </w:pPr>
            <w:r>
              <w:rPr>
                <w:rFonts w:hint="eastAsia" w:asciiTheme="minorEastAsia" w:hAnsiTheme="minorEastAsia"/>
              </w:rPr>
              <w:t>第</w:t>
            </w:r>
            <w:r>
              <w:rPr>
                <w:rFonts w:hint="eastAsia" w:asciiTheme="minorEastAsia" w:hAnsiTheme="minorEastAsia"/>
                <w:lang w:val="en-US" w:eastAsia="zh-CN"/>
              </w:rPr>
              <w:t>二</w:t>
            </w:r>
            <w:r>
              <w:rPr>
                <w:rFonts w:hint="eastAsia" w:asciiTheme="minorEastAsia" w:hAnsiTheme="minorEastAsia"/>
              </w:rPr>
              <w:t>个档次</w:t>
            </w:r>
            <w:r>
              <w:rPr>
                <w:rFonts w:hint="eastAsia" w:asciiTheme="minorEastAsia" w:hAnsiTheme="minorEastAsia"/>
                <w:lang w:eastAsia="zh-CN"/>
              </w:rPr>
              <w:t>：</w:t>
            </w:r>
            <w:r>
              <w:rPr>
                <w:rFonts w:hint="eastAsia" w:asciiTheme="minorEastAsia" w:hAnsiTheme="minorEastAsia"/>
              </w:rPr>
              <w:t>质量管理方案较具体全面、可行性一般的得</w:t>
            </w:r>
            <w:r>
              <w:rPr>
                <w:rFonts w:hint="eastAsia" w:asciiTheme="minorEastAsia" w:hAnsiTheme="minorEastAsia"/>
                <w:lang w:val="en-US" w:eastAsia="zh-CN"/>
              </w:rPr>
              <w:t>6</w:t>
            </w:r>
            <w:r>
              <w:rPr>
                <w:rFonts w:hint="eastAsia" w:asciiTheme="minorEastAsia" w:hAnsiTheme="minorEastAsia"/>
              </w:rPr>
              <w:t>分；</w:t>
            </w:r>
          </w:p>
          <w:p w14:paraId="2953C4A7">
            <w:pPr>
              <w:keepNext w:val="0"/>
              <w:keepLines w:val="0"/>
              <w:suppressLineNumbers w:val="0"/>
              <w:snapToGrid w:val="0"/>
              <w:spacing w:before="0" w:beforeAutospacing="0" w:after="0" w:afterAutospacing="0" w:line="280" w:lineRule="exact"/>
              <w:ind w:left="0" w:right="0"/>
              <w:jc w:val="left"/>
              <w:rPr>
                <w:rFonts w:hint="eastAsia" w:asciiTheme="minorEastAsia" w:hAnsiTheme="minorEastAsia"/>
              </w:rPr>
            </w:pPr>
            <w:r>
              <w:rPr>
                <w:rFonts w:hint="eastAsia" w:asciiTheme="minorEastAsia" w:hAnsiTheme="minorEastAsia"/>
              </w:rPr>
              <w:t>第</w:t>
            </w:r>
            <w:r>
              <w:rPr>
                <w:rFonts w:hint="eastAsia" w:asciiTheme="minorEastAsia" w:hAnsiTheme="minorEastAsia"/>
                <w:lang w:val="en-US" w:eastAsia="zh-CN"/>
              </w:rPr>
              <w:t>三</w:t>
            </w:r>
            <w:r>
              <w:rPr>
                <w:rFonts w:hint="eastAsia" w:asciiTheme="minorEastAsia" w:hAnsiTheme="minorEastAsia"/>
              </w:rPr>
              <w:t>个档次</w:t>
            </w:r>
            <w:r>
              <w:rPr>
                <w:rFonts w:hint="eastAsia" w:asciiTheme="minorEastAsia" w:hAnsiTheme="minorEastAsia"/>
                <w:lang w:eastAsia="zh-CN"/>
              </w:rPr>
              <w:t>：</w:t>
            </w:r>
            <w:r>
              <w:rPr>
                <w:rFonts w:hint="eastAsia" w:asciiTheme="minorEastAsia" w:hAnsiTheme="minorEastAsia"/>
              </w:rPr>
              <w:t>质量管理方案不够具体全面、可行性较低的得</w:t>
            </w:r>
            <w:r>
              <w:rPr>
                <w:rFonts w:hint="eastAsia" w:asciiTheme="minorEastAsia" w:hAnsiTheme="minorEastAsia"/>
                <w:lang w:val="en-US" w:eastAsia="zh-CN"/>
              </w:rPr>
              <w:t>3</w:t>
            </w:r>
            <w:r>
              <w:rPr>
                <w:rFonts w:hint="eastAsia" w:asciiTheme="minorEastAsia" w:hAnsiTheme="minorEastAsia"/>
              </w:rPr>
              <w:t>分；</w:t>
            </w:r>
          </w:p>
          <w:p w14:paraId="2D50E200">
            <w:pPr>
              <w:keepNext w:val="0"/>
              <w:keepLines w:val="0"/>
              <w:suppressLineNumbers w:val="0"/>
              <w:snapToGrid w:val="0"/>
              <w:spacing w:before="0" w:beforeAutospacing="0" w:after="0" w:afterAutospacing="0" w:line="280" w:lineRule="exact"/>
              <w:ind w:left="0" w:right="0"/>
              <w:jc w:val="left"/>
              <w:rPr>
                <w:rFonts w:hint="default" w:ascii="宋体" w:hAnsi="宋体"/>
                <w:szCs w:val="21"/>
              </w:rPr>
            </w:pPr>
            <w:r>
              <w:rPr>
                <w:rFonts w:hint="eastAsia" w:asciiTheme="minorEastAsia" w:hAnsiTheme="minorEastAsia"/>
                <w:lang w:val="en-US" w:eastAsia="zh-CN"/>
              </w:rPr>
              <w:t>第四个档次：未</w:t>
            </w:r>
            <w:r>
              <w:rPr>
                <w:rFonts w:hint="eastAsia" w:asciiTheme="minorEastAsia" w:hAnsiTheme="minorEastAsia"/>
              </w:rPr>
              <w:t>提供方案不得分。</w:t>
            </w:r>
          </w:p>
        </w:tc>
      </w:tr>
      <w:tr w14:paraId="6FB033E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386" w:type="dxa"/>
            <w:vMerge w:val="continue"/>
            <w:vAlign w:val="center"/>
          </w:tcPr>
          <w:p w14:paraId="2EBB6689">
            <w:pPr>
              <w:keepNext w:val="0"/>
              <w:keepLines w:val="0"/>
              <w:suppressLineNumbers w:val="0"/>
              <w:spacing w:before="81" w:beforeAutospacing="0" w:after="81" w:afterAutospacing="0"/>
              <w:ind w:left="0" w:right="0"/>
              <w:jc w:val="center"/>
              <w:rPr>
                <w:rFonts w:hint="default" w:eastAsia="宋体" w:cs="Times New Roman"/>
                <w:b/>
                <w:bCs/>
                <w:szCs w:val="24"/>
                <w:lang w:eastAsia="zh-CN"/>
              </w:rPr>
            </w:pPr>
          </w:p>
        </w:tc>
        <w:tc>
          <w:tcPr>
            <w:tcW w:w="1420" w:type="dxa"/>
            <w:shd w:val="clear" w:color="auto" w:fill="auto"/>
            <w:vAlign w:val="center"/>
          </w:tcPr>
          <w:p w14:paraId="5FCA82CF">
            <w:pPr>
              <w:keepNext w:val="0"/>
              <w:keepLines w:val="0"/>
              <w:suppressLineNumbers w:val="0"/>
              <w:spacing w:before="81" w:beforeAutospacing="0" w:after="81"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default" w:eastAsia="宋体" w:cs="Times New Roman"/>
                <w:szCs w:val="24"/>
              </w:rPr>
              <w:t>安全管理措施</w:t>
            </w:r>
          </w:p>
        </w:tc>
        <w:tc>
          <w:tcPr>
            <w:tcW w:w="936" w:type="dxa"/>
            <w:shd w:val="clear" w:color="auto" w:fill="auto"/>
            <w:vAlign w:val="center"/>
          </w:tcPr>
          <w:p w14:paraId="20C83218">
            <w:pPr>
              <w:keepNext w:val="0"/>
              <w:keepLines w:val="0"/>
              <w:suppressLineNumbers w:val="0"/>
              <w:spacing w:before="81" w:beforeAutospacing="0" w:after="81" w:afterAutospacing="0"/>
              <w:ind w:left="0" w:leftChars="0" w:right="0" w:rightChars="0"/>
              <w:jc w:val="center"/>
              <w:rPr>
                <w:rFonts w:hint="eastAsia" w:ascii="Times New Roman" w:hAnsi="Times New Roman" w:eastAsia="宋体" w:cs="Times New Roman"/>
                <w:kern w:val="2"/>
                <w:sz w:val="21"/>
                <w:szCs w:val="24"/>
                <w:lang w:val="en-US" w:eastAsia="zh-CN" w:bidi="ar-SA"/>
              </w:rPr>
            </w:pPr>
            <w:r>
              <w:rPr>
                <w:rFonts w:hint="default" w:eastAsia="宋体" w:cs="Times New Roman"/>
                <w:szCs w:val="24"/>
              </w:rPr>
              <w:t>10</w:t>
            </w:r>
            <w:r>
              <w:rPr>
                <w:rFonts w:hint="eastAsia" w:eastAsia="宋体" w:cs="Times New Roman"/>
                <w:szCs w:val="24"/>
                <w:lang w:val="en-US" w:eastAsia="zh-CN"/>
              </w:rPr>
              <w:t>分</w:t>
            </w:r>
          </w:p>
        </w:tc>
        <w:tc>
          <w:tcPr>
            <w:tcW w:w="6253" w:type="dxa"/>
            <w:shd w:val="clear" w:color="auto" w:fill="auto"/>
            <w:vAlign w:val="center"/>
          </w:tcPr>
          <w:p w14:paraId="0051EE5C">
            <w:pPr>
              <w:keepNext w:val="0"/>
              <w:keepLines w:val="0"/>
              <w:suppressLineNumbers w:val="0"/>
              <w:snapToGrid w:val="0"/>
              <w:spacing w:before="0" w:beforeAutospacing="0" w:after="0" w:afterAutospacing="0" w:line="280" w:lineRule="exact"/>
              <w:ind w:left="0" w:right="0"/>
              <w:jc w:val="left"/>
              <w:rPr>
                <w:rFonts w:hint="eastAsia" w:ascii="宋体" w:hAnsi="宋体"/>
                <w:szCs w:val="21"/>
                <w:lang w:val="en-US" w:eastAsia="zh-CN"/>
              </w:rPr>
            </w:pPr>
            <w:r>
              <w:rPr>
                <w:rFonts w:hint="eastAsia" w:ascii="宋体" w:hAnsi="宋体"/>
                <w:szCs w:val="21"/>
                <w:lang w:val="en-US" w:eastAsia="zh-CN"/>
              </w:rPr>
              <w:t>按下列标准累计评分：</w:t>
            </w:r>
          </w:p>
          <w:p w14:paraId="55BCC99C">
            <w:pPr>
              <w:keepNext w:val="0"/>
              <w:keepLines w:val="0"/>
              <w:suppressLineNumbers w:val="0"/>
              <w:snapToGrid w:val="0"/>
              <w:spacing w:before="0" w:beforeAutospacing="0" w:after="0" w:afterAutospacing="0" w:line="280" w:lineRule="exact"/>
              <w:ind w:left="0" w:right="0"/>
              <w:jc w:val="left"/>
              <w:rPr>
                <w:rFonts w:hint="default" w:ascii="宋体" w:hAnsi="宋体"/>
                <w:szCs w:val="21"/>
              </w:rPr>
            </w:pPr>
            <w:r>
              <w:rPr>
                <w:rFonts w:hint="eastAsia" w:ascii="宋体" w:hAnsi="宋体"/>
                <w:szCs w:val="21"/>
                <w:lang w:val="en-US" w:eastAsia="zh-CN"/>
              </w:rPr>
              <w:t>1.</w:t>
            </w:r>
            <w:r>
              <w:rPr>
                <w:rFonts w:hint="default" w:ascii="宋体" w:hAnsi="宋体"/>
                <w:szCs w:val="21"/>
              </w:rPr>
              <w:t>施工、卫生、健康安全管理保证体系健全，安全责任制度</w:t>
            </w:r>
            <w:r>
              <w:rPr>
                <w:rFonts w:hint="eastAsia" w:ascii="宋体" w:hAnsi="宋体"/>
                <w:szCs w:val="21"/>
                <w:lang w:val="en-US" w:eastAsia="zh-CN"/>
              </w:rPr>
              <w:t>是否</w:t>
            </w:r>
            <w:r>
              <w:rPr>
                <w:rFonts w:hint="default" w:ascii="宋体" w:hAnsi="宋体"/>
                <w:szCs w:val="21"/>
              </w:rPr>
              <w:t>可行0～</w:t>
            </w:r>
            <w:r>
              <w:rPr>
                <w:rFonts w:hint="eastAsia" w:ascii="宋体" w:hAnsi="宋体"/>
                <w:szCs w:val="21"/>
                <w:lang w:val="en-US" w:eastAsia="zh-CN"/>
              </w:rPr>
              <w:t>5</w:t>
            </w:r>
            <w:r>
              <w:rPr>
                <w:rFonts w:hint="default" w:ascii="宋体" w:hAnsi="宋体"/>
                <w:szCs w:val="21"/>
              </w:rPr>
              <w:t>分。</w:t>
            </w:r>
          </w:p>
          <w:p w14:paraId="65353BE9">
            <w:pPr>
              <w:keepNext w:val="0"/>
              <w:keepLines w:val="0"/>
              <w:suppressLineNumbers w:val="0"/>
              <w:snapToGrid w:val="0"/>
              <w:spacing w:before="0" w:beforeAutospacing="0" w:after="0" w:afterAutospacing="0" w:line="280" w:lineRule="exact"/>
              <w:ind w:left="0" w:right="0"/>
              <w:jc w:val="left"/>
              <w:rPr>
                <w:rFonts w:hint="default" w:ascii="宋体" w:hAnsi="宋体"/>
                <w:szCs w:val="21"/>
              </w:rPr>
            </w:pPr>
            <w:r>
              <w:rPr>
                <w:rFonts w:hint="default" w:ascii="宋体" w:hAnsi="宋体"/>
                <w:szCs w:val="21"/>
              </w:rPr>
              <w:t>2.制定的施工安全措施可行，现场应急救援预案</w:t>
            </w:r>
            <w:r>
              <w:rPr>
                <w:rFonts w:hint="eastAsia" w:ascii="宋体" w:hAnsi="宋体"/>
                <w:szCs w:val="21"/>
                <w:lang w:val="en-US" w:eastAsia="zh-CN"/>
              </w:rPr>
              <w:t>是否</w:t>
            </w:r>
            <w:r>
              <w:rPr>
                <w:rFonts w:hint="default" w:ascii="宋体" w:hAnsi="宋体"/>
                <w:szCs w:val="21"/>
              </w:rPr>
              <w:t>可靠0～</w:t>
            </w:r>
            <w:r>
              <w:rPr>
                <w:rFonts w:hint="eastAsia" w:ascii="宋体" w:hAnsi="宋体"/>
                <w:szCs w:val="21"/>
                <w:lang w:val="en-US" w:eastAsia="zh-CN"/>
              </w:rPr>
              <w:t>5</w:t>
            </w:r>
            <w:r>
              <w:rPr>
                <w:rFonts w:hint="default" w:ascii="宋体" w:hAnsi="宋体"/>
                <w:szCs w:val="21"/>
              </w:rPr>
              <w:t>分。</w:t>
            </w:r>
          </w:p>
          <w:p w14:paraId="7FB96AAD">
            <w:pPr>
              <w:keepNext w:val="0"/>
              <w:keepLines w:val="0"/>
              <w:suppressLineNumbers w:val="0"/>
              <w:snapToGrid w:val="0"/>
              <w:spacing w:before="0" w:beforeAutospacing="0" w:after="0" w:afterAutospacing="0" w:line="280" w:lineRule="exact"/>
              <w:ind w:left="0" w:leftChars="0" w:right="0" w:rightChars="0"/>
              <w:jc w:val="left"/>
              <w:rPr>
                <w:rFonts w:hint="eastAsia" w:ascii="宋体" w:hAnsi="宋体" w:eastAsia="宋体" w:cs="Times New Roman"/>
                <w:kern w:val="2"/>
                <w:sz w:val="21"/>
                <w:szCs w:val="21"/>
                <w:lang w:val="en-US" w:eastAsia="zh-CN" w:bidi="ar-SA"/>
              </w:rPr>
            </w:pPr>
            <w:r>
              <w:rPr>
                <w:rFonts w:hint="default" w:ascii="宋体" w:hAnsi="宋体"/>
                <w:szCs w:val="21"/>
              </w:rPr>
              <w:t>3.项目开标前一年内，</w:t>
            </w:r>
            <w:r>
              <w:rPr>
                <w:rFonts w:hint="eastAsia" w:ascii="宋体" w:hAnsi="宋体"/>
                <w:szCs w:val="21"/>
                <w:lang w:eastAsia="zh-CN"/>
              </w:rPr>
              <w:t>供应商</w:t>
            </w:r>
            <w:r>
              <w:rPr>
                <w:rFonts w:hint="default" w:ascii="宋体" w:hAnsi="宋体"/>
                <w:szCs w:val="21"/>
              </w:rPr>
              <w:t>承担的项目发生较大以上生产安全责任事故，且受相应行政处罚的扣2分，扣完为止。若行政处罚限制市场准入的，则按行政处罚决定执行。</w:t>
            </w:r>
          </w:p>
        </w:tc>
      </w:tr>
      <w:tr w14:paraId="23C7A8E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386" w:type="dxa"/>
            <w:vMerge w:val="continue"/>
            <w:vAlign w:val="center"/>
          </w:tcPr>
          <w:p w14:paraId="1977274D">
            <w:pPr>
              <w:keepNext w:val="0"/>
              <w:keepLines w:val="0"/>
              <w:suppressLineNumbers w:val="0"/>
              <w:spacing w:before="81" w:beforeAutospacing="0" w:after="81" w:afterAutospacing="0"/>
              <w:ind w:left="0" w:right="0"/>
              <w:jc w:val="center"/>
              <w:rPr>
                <w:rFonts w:hint="default" w:eastAsia="宋体" w:cs="Times New Roman"/>
                <w:szCs w:val="24"/>
              </w:rPr>
            </w:pPr>
          </w:p>
        </w:tc>
        <w:tc>
          <w:tcPr>
            <w:tcW w:w="1420" w:type="dxa"/>
            <w:vAlign w:val="center"/>
          </w:tcPr>
          <w:p w14:paraId="4754B486">
            <w:pPr>
              <w:keepNext w:val="0"/>
              <w:keepLines w:val="0"/>
              <w:suppressLineNumbers w:val="0"/>
              <w:spacing w:before="81" w:beforeAutospacing="0" w:after="81" w:afterAutospacing="0"/>
              <w:ind w:left="0" w:leftChars="0" w:right="0" w:rightChars="0"/>
              <w:jc w:val="center"/>
              <w:rPr>
                <w:rFonts w:hint="eastAsia" w:eastAsia="宋体" w:cs="Times New Roman"/>
                <w:szCs w:val="24"/>
                <w:lang w:eastAsia="zh-CN"/>
              </w:rPr>
            </w:pPr>
            <w:r>
              <w:rPr>
                <w:rFonts w:hint="eastAsia" w:cs="Times New Roman"/>
                <w:szCs w:val="24"/>
                <w:lang w:eastAsia="zh-CN"/>
              </w:rPr>
              <w:t>类似业绩</w:t>
            </w:r>
          </w:p>
        </w:tc>
        <w:tc>
          <w:tcPr>
            <w:tcW w:w="936" w:type="dxa"/>
            <w:vAlign w:val="center"/>
          </w:tcPr>
          <w:p w14:paraId="6FF057CB">
            <w:pPr>
              <w:keepNext w:val="0"/>
              <w:keepLines w:val="0"/>
              <w:suppressLineNumbers w:val="0"/>
              <w:spacing w:before="81" w:beforeAutospacing="0" w:after="81" w:afterAutospacing="0"/>
              <w:ind w:left="0" w:leftChars="0" w:right="0" w:rightChars="0"/>
              <w:jc w:val="center"/>
              <w:rPr>
                <w:rFonts w:hint="eastAsia" w:eastAsia="宋体" w:cs="Times New Roman"/>
                <w:szCs w:val="24"/>
                <w:lang w:val="en-US" w:eastAsia="zh-CN"/>
              </w:rPr>
            </w:pPr>
            <w:r>
              <w:rPr>
                <w:rFonts w:hint="eastAsia" w:cs="Times New Roman"/>
                <w:szCs w:val="24"/>
                <w:lang w:val="en-US" w:eastAsia="zh-CN"/>
              </w:rPr>
              <w:t>5分</w:t>
            </w:r>
          </w:p>
        </w:tc>
        <w:tc>
          <w:tcPr>
            <w:tcW w:w="6253" w:type="dxa"/>
            <w:vAlign w:val="center"/>
          </w:tcPr>
          <w:p w14:paraId="6CBB0E16">
            <w:pPr>
              <w:keepNext w:val="0"/>
              <w:keepLines w:val="0"/>
              <w:suppressLineNumbers w:val="0"/>
              <w:snapToGrid w:val="0"/>
              <w:spacing w:before="0" w:beforeAutospacing="0" w:after="0" w:afterAutospacing="0" w:line="280" w:lineRule="exact"/>
              <w:ind w:left="0" w:right="0"/>
              <w:jc w:val="left"/>
              <w:rPr>
                <w:rFonts w:hint="default" w:ascii="宋体" w:hAnsi="宋体" w:eastAsia="宋体"/>
                <w:szCs w:val="21"/>
                <w:lang w:val="en-US" w:eastAsia="zh-CN"/>
              </w:rPr>
            </w:pPr>
            <w:r>
              <w:rPr>
                <w:rFonts w:hint="eastAsia" w:ascii="宋体" w:hAnsi="宋体"/>
                <w:szCs w:val="21"/>
                <w:lang w:eastAsia="zh-CN"/>
              </w:rPr>
              <w:t>每提供一个类似业绩证明材料得</w:t>
            </w:r>
            <w:r>
              <w:rPr>
                <w:rFonts w:hint="eastAsia" w:ascii="宋体" w:hAnsi="宋体"/>
                <w:szCs w:val="21"/>
                <w:lang w:val="en-US" w:eastAsia="zh-CN"/>
              </w:rPr>
              <w:t>1分（中标通知书或合同），满分5分。</w:t>
            </w:r>
          </w:p>
        </w:tc>
      </w:tr>
      <w:tr w14:paraId="5599CF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 w:hRule="atLeast"/>
        </w:trPr>
        <w:tc>
          <w:tcPr>
            <w:tcW w:w="1386" w:type="dxa"/>
            <w:vAlign w:val="center"/>
          </w:tcPr>
          <w:p w14:paraId="595FE68C">
            <w:pPr>
              <w:keepNext w:val="0"/>
              <w:keepLines w:val="0"/>
              <w:suppressLineNumbers w:val="0"/>
              <w:spacing w:before="81" w:beforeAutospacing="0" w:after="81" w:afterAutospacing="0"/>
              <w:ind w:left="0" w:right="0"/>
              <w:jc w:val="center"/>
              <w:rPr>
                <w:rFonts w:hint="default" w:eastAsia="宋体" w:cs="Times New Roman"/>
                <w:szCs w:val="24"/>
                <w:lang w:val="en-US" w:eastAsia="zh-CN"/>
              </w:rPr>
            </w:pPr>
            <w:r>
              <w:rPr>
                <w:rFonts w:hint="eastAsia" w:cs="Times New Roman"/>
                <w:b/>
                <w:bCs/>
                <w:szCs w:val="24"/>
                <w:lang w:val="en-US" w:eastAsia="zh-CN"/>
              </w:rPr>
              <w:t>售后部分F4(5分）</w:t>
            </w:r>
          </w:p>
        </w:tc>
        <w:tc>
          <w:tcPr>
            <w:tcW w:w="1420" w:type="dxa"/>
            <w:vAlign w:val="center"/>
          </w:tcPr>
          <w:p w14:paraId="6CC863D5">
            <w:pPr>
              <w:keepNext w:val="0"/>
              <w:keepLines w:val="0"/>
              <w:suppressLineNumbers w:val="0"/>
              <w:spacing w:before="81" w:beforeAutospacing="0" w:after="81" w:afterAutospacing="0"/>
              <w:ind w:left="0" w:leftChars="0" w:right="0" w:rightChars="0"/>
              <w:jc w:val="center"/>
              <w:rPr>
                <w:rFonts w:hint="default" w:cs="Times New Roman"/>
                <w:szCs w:val="24"/>
                <w:lang w:val="en-US" w:eastAsia="zh-CN"/>
              </w:rPr>
            </w:pPr>
            <w:r>
              <w:rPr>
                <w:rFonts w:hint="eastAsia" w:cs="Times New Roman"/>
                <w:szCs w:val="24"/>
                <w:lang w:val="en-US" w:eastAsia="zh-CN"/>
              </w:rPr>
              <w:t>售后服务</w:t>
            </w:r>
          </w:p>
        </w:tc>
        <w:tc>
          <w:tcPr>
            <w:tcW w:w="936" w:type="dxa"/>
            <w:vAlign w:val="center"/>
          </w:tcPr>
          <w:p w14:paraId="1D58601D">
            <w:pPr>
              <w:keepNext w:val="0"/>
              <w:keepLines w:val="0"/>
              <w:suppressLineNumbers w:val="0"/>
              <w:spacing w:before="81" w:beforeAutospacing="0" w:after="81" w:afterAutospacing="0"/>
              <w:ind w:left="0" w:leftChars="0" w:right="0" w:rightChars="0"/>
              <w:jc w:val="center"/>
              <w:rPr>
                <w:rFonts w:hint="default" w:cs="Times New Roman"/>
                <w:szCs w:val="24"/>
                <w:lang w:val="en-US" w:eastAsia="zh-CN"/>
              </w:rPr>
            </w:pPr>
            <w:r>
              <w:rPr>
                <w:rFonts w:hint="eastAsia" w:cs="Times New Roman"/>
                <w:szCs w:val="24"/>
                <w:lang w:val="en-US" w:eastAsia="zh-CN"/>
              </w:rPr>
              <w:t>5分</w:t>
            </w:r>
          </w:p>
        </w:tc>
        <w:tc>
          <w:tcPr>
            <w:tcW w:w="6253" w:type="dxa"/>
            <w:vAlign w:val="center"/>
          </w:tcPr>
          <w:p w14:paraId="64543BD4">
            <w:pPr>
              <w:keepNext w:val="0"/>
              <w:keepLines w:val="0"/>
              <w:suppressLineNumbers w:val="0"/>
              <w:snapToGrid w:val="0"/>
              <w:spacing w:before="0" w:beforeAutospacing="0" w:after="0" w:afterAutospacing="0" w:line="280" w:lineRule="exact"/>
              <w:ind w:left="0" w:right="0"/>
              <w:jc w:val="left"/>
              <w:rPr>
                <w:rFonts w:hint="eastAsia" w:ascii="宋体" w:hAnsi="宋体"/>
                <w:szCs w:val="21"/>
                <w:lang w:val="en-US" w:eastAsia="zh-CN"/>
              </w:rPr>
            </w:pPr>
            <w:r>
              <w:rPr>
                <w:rFonts w:hint="eastAsia" w:ascii="宋体" w:hAnsi="宋体"/>
                <w:szCs w:val="21"/>
                <w:lang w:val="en-US" w:eastAsia="zh-CN"/>
              </w:rPr>
              <w:t>后续服务工作安排及承诺：</w:t>
            </w:r>
          </w:p>
          <w:p w14:paraId="2F772E8A">
            <w:pPr>
              <w:keepNext w:val="0"/>
              <w:keepLines w:val="0"/>
              <w:suppressLineNumbers w:val="0"/>
              <w:snapToGrid w:val="0"/>
              <w:spacing w:before="0" w:beforeAutospacing="0" w:after="0" w:afterAutospacing="0" w:line="280" w:lineRule="exact"/>
              <w:ind w:left="0" w:right="0"/>
              <w:jc w:val="left"/>
              <w:rPr>
                <w:rFonts w:hint="eastAsia" w:ascii="宋体" w:hAnsi="宋体"/>
                <w:szCs w:val="21"/>
                <w:lang w:val="en-US" w:eastAsia="zh-CN"/>
              </w:rPr>
            </w:pPr>
            <w:r>
              <w:rPr>
                <w:rFonts w:hint="eastAsia" w:ascii="宋体" w:hAnsi="宋体"/>
                <w:szCs w:val="21"/>
                <w:lang w:val="en-US" w:eastAsia="zh-CN"/>
              </w:rPr>
              <w:t>a、后续服务工作安排及承诺满足要求，保障有力，措施完善切实可靠的得5分；</w:t>
            </w:r>
          </w:p>
          <w:p w14:paraId="0C45393C">
            <w:pPr>
              <w:keepNext w:val="0"/>
              <w:keepLines w:val="0"/>
              <w:suppressLineNumbers w:val="0"/>
              <w:snapToGrid w:val="0"/>
              <w:spacing w:before="0" w:beforeAutospacing="0" w:after="0" w:afterAutospacing="0" w:line="280" w:lineRule="exact"/>
              <w:ind w:left="0" w:right="0"/>
              <w:jc w:val="left"/>
              <w:rPr>
                <w:rFonts w:hint="eastAsia" w:ascii="宋体" w:hAnsi="宋体"/>
                <w:szCs w:val="21"/>
                <w:lang w:val="en-US" w:eastAsia="zh-CN"/>
              </w:rPr>
            </w:pPr>
            <w:r>
              <w:rPr>
                <w:rFonts w:hint="eastAsia" w:ascii="宋体" w:hAnsi="宋体"/>
                <w:szCs w:val="21"/>
                <w:lang w:val="en-US" w:eastAsia="zh-CN"/>
              </w:rPr>
              <w:t>b、后续服务工作安排及承诺基本满足要求，保障措施基本完善的得3分；</w:t>
            </w:r>
          </w:p>
          <w:p w14:paraId="1525713F">
            <w:pPr>
              <w:keepNext w:val="0"/>
              <w:keepLines w:val="0"/>
              <w:suppressLineNumbers w:val="0"/>
              <w:snapToGrid w:val="0"/>
              <w:spacing w:before="0" w:beforeAutospacing="0" w:after="0" w:afterAutospacing="0" w:line="280" w:lineRule="exact"/>
              <w:ind w:left="0" w:right="0"/>
              <w:jc w:val="left"/>
              <w:rPr>
                <w:rFonts w:hint="default" w:ascii="宋体" w:hAnsi="宋体" w:eastAsia="宋体"/>
                <w:szCs w:val="21"/>
                <w:lang w:val="en-US" w:eastAsia="zh-CN"/>
              </w:rPr>
            </w:pPr>
            <w:r>
              <w:rPr>
                <w:rFonts w:hint="eastAsia" w:ascii="宋体" w:hAnsi="宋体"/>
                <w:szCs w:val="21"/>
                <w:lang w:val="en-US" w:eastAsia="zh-CN"/>
              </w:rPr>
              <w:t>c、后续服务工作安排及承诺不满足要求，保障措施不完善的得0分。</w:t>
            </w:r>
          </w:p>
        </w:tc>
      </w:tr>
    </w:tbl>
    <w:p w14:paraId="5D6B1881">
      <w:pPr>
        <w:pStyle w:val="17"/>
        <w:tabs>
          <w:tab w:val="left" w:pos="2472"/>
        </w:tabs>
        <w:snapToGrid w:val="0"/>
        <w:spacing w:line="360" w:lineRule="auto"/>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2</w:t>
      </w:r>
      <w:r>
        <w:rPr>
          <w:rFonts w:asciiTheme="minorEastAsia" w:hAnsiTheme="minorEastAsia" w:eastAsiaTheme="minorEastAsia"/>
          <w:sz w:val="24"/>
          <w:szCs w:val="24"/>
        </w:rPr>
        <w:t>.1</w:t>
      </w:r>
      <w:bookmarkEnd w:id="110"/>
      <w:r>
        <w:rPr>
          <w:rFonts w:hint="eastAsia" w:cs="宋体" w:asciiTheme="minorEastAsia" w:hAnsiTheme="minorEastAsia" w:eastAsiaTheme="minorEastAsia"/>
          <w:kern w:val="0"/>
          <w:sz w:val="24"/>
          <w:szCs w:val="24"/>
          <w:lang w:eastAsia="zh-CN"/>
        </w:rPr>
        <w:t>比选</w:t>
      </w:r>
      <w:r>
        <w:rPr>
          <w:rFonts w:hint="eastAsia" w:cs="宋体" w:asciiTheme="minorEastAsia" w:hAnsiTheme="minorEastAsia" w:eastAsiaTheme="minorEastAsia"/>
          <w:kern w:val="0"/>
          <w:sz w:val="24"/>
          <w:szCs w:val="24"/>
        </w:rPr>
        <w:t>结束后，</w:t>
      </w:r>
      <w:r>
        <w:rPr>
          <w:rFonts w:hint="eastAsia" w:cs="宋体" w:asciiTheme="minorEastAsia" w:hAnsiTheme="minorEastAsia" w:eastAsiaTheme="minorEastAsia"/>
          <w:kern w:val="0"/>
          <w:sz w:val="24"/>
          <w:szCs w:val="24"/>
          <w:lang w:eastAsia="zh-CN"/>
        </w:rPr>
        <w:t>比选</w:t>
      </w:r>
      <w:r>
        <w:rPr>
          <w:rFonts w:hint="eastAsia" w:cs="宋体" w:asciiTheme="minorEastAsia" w:hAnsiTheme="minorEastAsia" w:eastAsiaTheme="minorEastAsia"/>
          <w:kern w:val="0"/>
          <w:sz w:val="24"/>
          <w:szCs w:val="24"/>
        </w:rPr>
        <w:t>小组将要求所有供应商在规定的时间内就</w:t>
      </w:r>
      <w:r>
        <w:rPr>
          <w:rFonts w:hint="eastAsia" w:cs="宋体" w:asciiTheme="minorEastAsia" w:hAnsiTheme="minorEastAsia" w:eastAsiaTheme="minorEastAsia"/>
          <w:kern w:val="0"/>
          <w:sz w:val="24"/>
          <w:szCs w:val="24"/>
          <w:lang w:eastAsia="zh-CN"/>
        </w:rPr>
        <w:t>比选</w:t>
      </w:r>
      <w:r>
        <w:rPr>
          <w:rFonts w:hint="eastAsia" w:cs="宋体" w:asciiTheme="minorEastAsia" w:hAnsiTheme="minorEastAsia" w:eastAsiaTheme="minorEastAsia"/>
          <w:kern w:val="0"/>
          <w:sz w:val="24"/>
          <w:szCs w:val="24"/>
        </w:rPr>
        <w:t>达成的最终条款进行书面承诺并进行最后一轮报价，供应商的最终报价及</w:t>
      </w:r>
      <w:r>
        <w:rPr>
          <w:rFonts w:hint="eastAsia" w:cs="宋体" w:asciiTheme="minorEastAsia" w:hAnsiTheme="minorEastAsia" w:eastAsiaTheme="minorEastAsia"/>
          <w:kern w:val="0"/>
          <w:sz w:val="24"/>
          <w:szCs w:val="24"/>
          <w:lang w:eastAsia="zh-CN"/>
        </w:rPr>
        <w:t>比选</w:t>
      </w:r>
      <w:r>
        <w:rPr>
          <w:rFonts w:hint="eastAsia" w:cs="宋体" w:asciiTheme="minorEastAsia" w:hAnsiTheme="minorEastAsia" w:eastAsiaTheme="minorEastAsia"/>
          <w:kern w:val="0"/>
          <w:sz w:val="24"/>
          <w:szCs w:val="24"/>
        </w:rPr>
        <w:t>书面承诺文件将被视为确定成交的最终依据。</w:t>
      </w:r>
      <w:r>
        <w:rPr>
          <w:rFonts w:hint="eastAsia" w:cs="宋体" w:asciiTheme="minorEastAsia" w:hAnsiTheme="minorEastAsia" w:eastAsiaTheme="minorEastAsia"/>
          <w:color w:val="000000" w:themeColor="text1"/>
          <w:kern w:val="0"/>
          <w:sz w:val="24"/>
          <w:szCs w:val="24"/>
          <w14:textFill>
            <w14:solidFill>
              <w14:schemeClr w14:val="tx1"/>
            </w14:solidFill>
          </w14:textFill>
        </w:rPr>
        <w:t>供应商不得通过修改或撤销不符合要求的偏离或保留而使其递交的响应文件成为实质性响应。</w:t>
      </w:r>
    </w:p>
    <w:p w14:paraId="6C792D07">
      <w:pPr>
        <w:pStyle w:val="17"/>
        <w:tabs>
          <w:tab w:val="left" w:pos="2472"/>
        </w:tabs>
        <w:snapToGrid w:val="0"/>
        <w:spacing w:line="360" w:lineRule="auto"/>
        <w:rPr>
          <w:rFonts w:hAnsi="宋体"/>
          <w:sz w:val="24"/>
          <w:szCs w:val="24"/>
        </w:rPr>
      </w:pPr>
      <w:r>
        <w:rPr>
          <w:rFonts w:hint="eastAsia" w:hAnsi="宋体"/>
          <w:sz w:val="24"/>
          <w:szCs w:val="24"/>
        </w:rPr>
        <w:t>2.2.2价格部分（F1）按规定的投标报价计算公式，计算出各供应商价格部分得分。技术部分（F2）、商务部分（F3）、售后部分（F4）得分由评标委员会成员独立评分，供应商各项评分因素得分为该项因素各评委评分的算术平均值。所有计算结果均保留小数点后两位，小数点后第三位“四舍五入”</w:t>
      </w:r>
      <w:r>
        <w:rPr>
          <w:rFonts w:hAnsi="宋体"/>
          <w:sz w:val="24"/>
          <w:szCs w:val="24"/>
        </w:rPr>
        <w:t>。</w:t>
      </w:r>
    </w:p>
    <w:p w14:paraId="049C5496">
      <w:pPr>
        <w:pStyle w:val="17"/>
        <w:tabs>
          <w:tab w:val="left" w:pos="2472"/>
        </w:tabs>
        <w:snapToGrid w:val="0"/>
        <w:spacing w:line="360" w:lineRule="auto"/>
        <w:rPr>
          <w:rFonts w:hAnsi="宋体"/>
          <w:sz w:val="24"/>
          <w:szCs w:val="24"/>
        </w:rPr>
      </w:pPr>
      <w:r>
        <w:rPr>
          <w:rFonts w:hint="eastAsia" w:hAnsi="宋体"/>
          <w:sz w:val="24"/>
          <w:szCs w:val="24"/>
        </w:rPr>
        <w:t>2.2</w:t>
      </w:r>
      <w:r>
        <w:rPr>
          <w:rFonts w:hAnsi="宋体"/>
          <w:sz w:val="24"/>
          <w:szCs w:val="24"/>
        </w:rPr>
        <w:t>.</w:t>
      </w:r>
      <w:r>
        <w:rPr>
          <w:rFonts w:hint="eastAsia" w:hAnsi="宋体"/>
          <w:sz w:val="24"/>
          <w:szCs w:val="24"/>
        </w:rPr>
        <w:t>3评标委员会各成员要依法独立评审，并对评审意见承担个人责任。对供应商的客观评分项的评分应当一致，对其他需要借助专业知识评判的主观评分项，应当严格按照评分细则公正评分。</w:t>
      </w:r>
    </w:p>
    <w:p w14:paraId="4DDB7A33">
      <w:pPr>
        <w:pStyle w:val="17"/>
        <w:tabs>
          <w:tab w:val="left" w:pos="2472"/>
        </w:tabs>
        <w:snapToGrid w:val="0"/>
        <w:spacing w:line="360" w:lineRule="auto"/>
        <w:rPr>
          <w:rFonts w:hAnsi="宋体"/>
          <w:sz w:val="24"/>
          <w:szCs w:val="24"/>
        </w:rPr>
      </w:pPr>
      <w:r>
        <w:rPr>
          <w:rFonts w:hint="eastAsia" w:hAnsi="宋体"/>
          <w:sz w:val="24"/>
          <w:szCs w:val="24"/>
        </w:rPr>
        <w:t>2.2</w:t>
      </w:r>
      <w:r>
        <w:rPr>
          <w:rFonts w:hAnsi="宋体"/>
          <w:sz w:val="24"/>
          <w:szCs w:val="24"/>
        </w:rPr>
        <w:t>.</w:t>
      </w:r>
      <w:r>
        <w:rPr>
          <w:rFonts w:hint="eastAsia" w:hAnsi="宋体"/>
          <w:sz w:val="24"/>
          <w:szCs w:val="24"/>
        </w:rPr>
        <w:t>4评标委员会成员对需要共同认定的事项存在争议的，按照少数服从多数的原则做出结论。持不同意见的评标委员会成员应当在评标报告上签署不同意见并说明理由，否则视为同意。</w:t>
      </w:r>
    </w:p>
    <w:p w14:paraId="4AE8138A">
      <w:pPr>
        <w:pStyle w:val="17"/>
        <w:tabs>
          <w:tab w:val="left" w:pos="2472"/>
        </w:tabs>
        <w:snapToGrid w:val="0"/>
        <w:spacing w:line="360" w:lineRule="auto"/>
        <w:rPr>
          <w:rFonts w:hAnsi="宋体"/>
          <w:sz w:val="24"/>
          <w:szCs w:val="24"/>
        </w:rPr>
      </w:pPr>
      <w:r>
        <w:rPr>
          <w:rFonts w:hint="eastAsia" w:hAnsi="宋体"/>
          <w:sz w:val="24"/>
          <w:szCs w:val="24"/>
        </w:rPr>
        <w:t>2.2.5</w:t>
      </w:r>
      <w:r>
        <w:rPr>
          <w:rFonts w:hint="eastAsia" w:ascii="inherit" w:hAnsi="inherit" w:cs="宋体"/>
          <w:kern w:val="0"/>
          <w:sz w:val="24"/>
          <w:szCs w:val="24"/>
          <w:lang w:eastAsia="zh-CN"/>
        </w:rPr>
        <w:t>比选</w:t>
      </w:r>
      <w:r>
        <w:rPr>
          <w:rFonts w:ascii="inherit" w:hAnsi="inherit" w:cs="宋体"/>
          <w:kern w:val="0"/>
          <w:sz w:val="24"/>
          <w:szCs w:val="24"/>
        </w:rPr>
        <w:t>响应文件报价出现前后不一致的，按照下列规定修正</w:t>
      </w:r>
      <w:r>
        <w:rPr>
          <w:rFonts w:hAnsi="宋体"/>
          <w:sz w:val="24"/>
          <w:szCs w:val="24"/>
        </w:rPr>
        <w:t>：</w:t>
      </w:r>
    </w:p>
    <w:p w14:paraId="39859594">
      <w:pPr>
        <w:pStyle w:val="17"/>
        <w:tabs>
          <w:tab w:val="left" w:pos="2472"/>
        </w:tabs>
        <w:snapToGrid w:val="0"/>
        <w:spacing w:line="360" w:lineRule="auto"/>
        <w:ind w:firstLine="482" w:firstLineChars="200"/>
        <w:rPr>
          <w:rFonts w:hAnsi="宋体"/>
          <w:sz w:val="24"/>
          <w:szCs w:val="24"/>
        </w:rPr>
      </w:pPr>
      <w:r>
        <w:rPr>
          <w:rFonts w:hAnsi="宋体"/>
          <w:sz w:val="24"/>
          <w:szCs w:val="24"/>
        </w:rPr>
        <w:t>（</w:t>
      </w:r>
      <w:r>
        <w:rPr>
          <w:rFonts w:hint="eastAsia" w:hAnsi="宋体"/>
          <w:sz w:val="24"/>
          <w:szCs w:val="24"/>
        </w:rPr>
        <w:t>1</w:t>
      </w:r>
      <w:r>
        <w:rPr>
          <w:rFonts w:hAnsi="宋体"/>
          <w:sz w:val="24"/>
          <w:szCs w:val="24"/>
        </w:rPr>
        <w:t>）</w:t>
      </w:r>
      <w:r>
        <w:rPr>
          <w:rFonts w:hint="eastAsia" w:hAnsi="宋体"/>
          <w:sz w:val="24"/>
          <w:szCs w:val="24"/>
          <w:lang w:eastAsia="zh-CN"/>
        </w:rPr>
        <w:t>比选</w:t>
      </w:r>
      <w:r>
        <w:rPr>
          <w:rFonts w:hint="eastAsia" w:hAnsi="宋体"/>
          <w:sz w:val="24"/>
          <w:szCs w:val="24"/>
        </w:rPr>
        <w:t>响应文件中</w:t>
      </w:r>
      <w:r>
        <w:rPr>
          <w:rFonts w:hint="eastAsia" w:hAnsi="宋体"/>
          <w:sz w:val="24"/>
          <w:szCs w:val="24"/>
          <w:lang w:eastAsia="zh-CN"/>
        </w:rPr>
        <w:t>比选</w:t>
      </w:r>
      <w:r>
        <w:rPr>
          <w:rFonts w:hint="eastAsia" w:hAnsi="宋体"/>
          <w:sz w:val="24"/>
          <w:szCs w:val="24"/>
        </w:rPr>
        <w:t>一览表（报价表）内容与</w:t>
      </w:r>
      <w:r>
        <w:rPr>
          <w:rFonts w:hint="eastAsia" w:hAnsi="宋体"/>
          <w:sz w:val="24"/>
          <w:szCs w:val="24"/>
          <w:lang w:eastAsia="zh-CN"/>
        </w:rPr>
        <w:t>比选</w:t>
      </w:r>
      <w:r>
        <w:rPr>
          <w:rFonts w:hint="eastAsia" w:hAnsi="宋体"/>
          <w:sz w:val="24"/>
          <w:szCs w:val="24"/>
        </w:rPr>
        <w:t>响应文件中相应内容不一致的，以</w:t>
      </w:r>
      <w:r>
        <w:rPr>
          <w:rFonts w:hint="eastAsia" w:hAnsi="宋体"/>
          <w:sz w:val="24"/>
          <w:szCs w:val="24"/>
          <w:lang w:eastAsia="zh-CN"/>
        </w:rPr>
        <w:t>比选</w:t>
      </w:r>
      <w:r>
        <w:rPr>
          <w:rFonts w:hint="eastAsia" w:hAnsi="宋体"/>
          <w:sz w:val="24"/>
          <w:szCs w:val="24"/>
        </w:rPr>
        <w:t>一览表（报价表）为准；</w:t>
      </w:r>
    </w:p>
    <w:p w14:paraId="70BAE6EE">
      <w:pPr>
        <w:pStyle w:val="17"/>
        <w:tabs>
          <w:tab w:val="left" w:pos="2472"/>
        </w:tabs>
        <w:snapToGrid w:val="0"/>
        <w:spacing w:line="360" w:lineRule="auto"/>
        <w:ind w:firstLine="482" w:firstLineChars="200"/>
        <w:rPr>
          <w:rFonts w:hAnsi="宋体"/>
          <w:sz w:val="24"/>
          <w:szCs w:val="24"/>
        </w:rPr>
      </w:pPr>
      <w:r>
        <w:rPr>
          <w:rFonts w:hAnsi="宋体"/>
          <w:sz w:val="24"/>
          <w:szCs w:val="24"/>
        </w:rPr>
        <w:t>（</w:t>
      </w:r>
      <w:r>
        <w:rPr>
          <w:rFonts w:hint="eastAsia" w:hAnsi="宋体"/>
          <w:sz w:val="24"/>
          <w:szCs w:val="24"/>
        </w:rPr>
        <w:t>2</w:t>
      </w:r>
      <w:r>
        <w:rPr>
          <w:rFonts w:hAnsi="宋体"/>
          <w:sz w:val="24"/>
          <w:szCs w:val="24"/>
        </w:rPr>
        <w:t>）</w:t>
      </w:r>
      <w:r>
        <w:rPr>
          <w:rFonts w:hint="eastAsia" w:hAnsi="宋体"/>
          <w:sz w:val="24"/>
          <w:szCs w:val="24"/>
        </w:rPr>
        <w:t>大写金额和小写金额不一致的，以大写金额为准；</w:t>
      </w:r>
    </w:p>
    <w:p w14:paraId="4FD5242D">
      <w:pPr>
        <w:pStyle w:val="17"/>
        <w:tabs>
          <w:tab w:val="left" w:pos="2472"/>
        </w:tabs>
        <w:snapToGrid w:val="0"/>
        <w:spacing w:line="360" w:lineRule="auto"/>
        <w:ind w:firstLine="482" w:firstLineChars="200"/>
        <w:rPr>
          <w:rFonts w:hAnsi="宋体"/>
          <w:sz w:val="24"/>
          <w:szCs w:val="24"/>
        </w:rPr>
      </w:pPr>
      <w:r>
        <w:rPr>
          <w:rFonts w:hAnsi="宋体"/>
          <w:sz w:val="24"/>
          <w:szCs w:val="24"/>
        </w:rPr>
        <w:t>（</w:t>
      </w:r>
      <w:r>
        <w:rPr>
          <w:rFonts w:hint="eastAsia" w:hAnsi="宋体"/>
          <w:sz w:val="24"/>
          <w:szCs w:val="24"/>
        </w:rPr>
        <w:t>3</w:t>
      </w:r>
      <w:r>
        <w:rPr>
          <w:rFonts w:hAnsi="宋体"/>
          <w:sz w:val="24"/>
          <w:szCs w:val="24"/>
        </w:rPr>
        <w:t>）</w:t>
      </w:r>
      <w:r>
        <w:rPr>
          <w:rFonts w:hint="eastAsia" w:hAnsi="宋体"/>
          <w:sz w:val="24"/>
          <w:szCs w:val="24"/>
        </w:rPr>
        <w:t>单价金额小数点或者百分比有明显错位的，以</w:t>
      </w:r>
      <w:r>
        <w:rPr>
          <w:rFonts w:hint="eastAsia" w:hAnsi="宋体"/>
          <w:sz w:val="24"/>
          <w:szCs w:val="24"/>
          <w:lang w:eastAsia="zh-CN"/>
        </w:rPr>
        <w:t>比选</w:t>
      </w:r>
      <w:r>
        <w:rPr>
          <w:rFonts w:hint="eastAsia" w:hAnsi="宋体"/>
          <w:sz w:val="24"/>
          <w:szCs w:val="24"/>
        </w:rPr>
        <w:t>报价一览表的总价为准，并修改单价；</w:t>
      </w:r>
    </w:p>
    <w:p w14:paraId="4EE0B974">
      <w:pPr>
        <w:pStyle w:val="17"/>
        <w:tabs>
          <w:tab w:val="left" w:pos="2472"/>
        </w:tabs>
        <w:snapToGrid w:val="0"/>
        <w:spacing w:line="360" w:lineRule="auto"/>
        <w:ind w:firstLine="482" w:firstLineChars="200"/>
        <w:rPr>
          <w:rFonts w:hAnsi="宋体"/>
          <w:sz w:val="24"/>
          <w:szCs w:val="24"/>
        </w:rPr>
      </w:pPr>
      <w:r>
        <w:rPr>
          <w:rFonts w:hAnsi="宋体"/>
          <w:sz w:val="24"/>
          <w:szCs w:val="24"/>
        </w:rPr>
        <w:t>（</w:t>
      </w:r>
      <w:r>
        <w:rPr>
          <w:rFonts w:hint="eastAsia" w:hAnsi="宋体"/>
          <w:sz w:val="24"/>
          <w:szCs w:val="24"/>
        </w:rPr>
        <w:t>4</w:t>
      </w:r>
      <w:r>
        <w:rPr>
          <w:rFonts w:hAnsi="宋体"/>
          <w:sz w:val="24"/>
          <w:szCs w:val="24"/>
        </w:rPr>
        <w:t>）</w:t>
      </w:r>
      <w:r>
        <w:rPr>
          <w:rFonts w:hint="eastAsia" w:hAnsi="宋体"/>
          <w:sz w:val="24"/>
          <w:szCs w:val="24"/>
        </w:rPr>
        <w:t>总价金额与按单价汇总金额不一致的，以单价金额计算结果为准。</w:t>
      </w:r>
    </w:p>
    <w:p w14:paraId="54B8D0E7">
      <w:pPr>
        <w:pStyle w:val="17"/>
        <w:tabs>
          <w:tab w:val="left" w:pos="2472"/>
        </w:tabs>
        <w:snapToGrid w:val="0"/>
        <w:spacing w:line="360" w:lineRule="auto"/>
        <w:ind w:firstLine="482" w:firstLineChars="200"/>
        <w:rPr>
          <w:rFonts w:hAnsi="宋体"/>
          <w:sz w:val="24"/>
          <w:szCs w:val="24"/>
        </w:rPr>
      </w:pPr>
      <w:r>
        <w:rPr>
          <w:rFonts w:hint="eastAsia" w:hAnsi="宋体"/>
          <w:sz w:val="24"/>
          <w:szCs w:val="24"/>
        </w:rPr>
        <w:t>同时出现两种以上不一致的，按照前款规定的顺序修正。修正后的报价按照本章3.2款的规定经供应商确认后产生约束力，供应商不确认的，其投标无效。</w:t>
      </w:r>
    </w:p>
    <w:p w14:paraId="6D647AF8">
      <w:pPr>
        <w:snapToGrid w:val="0"/>
        <w:spacing w:line="360" w:lineRule="auto"/>
        <w:jc w:val="left"/>
        <w:rPr>
          <w:rFonts w:ascii="宋体" w:hAnsi="宋体"/>
          <w:sz w:val="24"/>
        </w:rPr>
      </w:pPr>
      <w:r>
        <w:rPr>
          <w:rFonts w:hint="eastAsia" w:hAnsi="宋体"/>
          <w:sz w:val="24"/>
        </w:rPr>
        <w:t>*</w:t>
      </w:r>
      <w:r>
        <w:rPr>
          <w:rFonts w:hint="eastAsia" w:ascii="宋体" w:hAnsi="宋体"/>
          <w:sz w:val="24"/>
        </w:rPr>
        <w:t>2.2.6</w:t>
      </w:r>
      <w:r>
        <w:rPr>
          <w:rFonts w:ascii="inherit" w:hAnsi="inherit" w:cs="宋体"/>
          <w:kern w:val="0"/>
          <w:sz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A6D6966">
      <w:pPr>
        <w:pStyle w:val="19"/>
        <w:tabs>
          <w:tab w:val="left" w:pos="540"/>
        </w:tabs>
        <w:adjustRightInd w:val="0"/>
        <w:snapToGrid w:val="0"/>
        <w:spacing w:after="0" w:line="360" w:lineRule="auto"/>
        <w:ind w:left="0" w:leftChars="0"/>
        <w:rPr>
          <w:rFonts w:asciiTheme="minorEastAsia" w:hAnsiTheme="minorEastAsia" w:eastAsiaTheme="minorEastAsia"/>
          <w:b/>
          <w:sz w:val="24"/>
        </w:rPr>
      </w:pPr>
      <w:r>
        <w:rPr>
          <w:rFonts w:hint="eastAsia" w:asciiTheme="minorEastAsia" w:hAnsiTheme="minorEastAsia" w:eastAsiaTheme="minorEastAsia"/>
          <w:b/>
          <w:sz w:val="24"/>
        </w:rPr>
        <w:t>3.政府采购政策：</w:t>
      </w:r>
    </w:p>
    <w:p w14:paraId="4479DA48">
      <w:pPr>
        <w:snapToGrid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.1</w:t>
      </w:r>
      <w:r>
        <w:rPr>
          <w:rFonts w:hint="eastAsia" w:asciiTheme="minorEastAsia" w:hAnsiTheme="minorEastAsia" w:eastAsiaTheme="minorEastAsia"/>
          <w:b/>
          <w:sz w:val="24"/>
        </w:rPr>
        <w:t>中小企业</w:t>
      </w:r>
    </w:p>
    <w:p w14:paraId="4159BC96">
      <w:pPr>
        <w:snapToGrid w:val="0"/>
        <w:spacing w:line="360" w:lineRule="auto"/>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.1根据《政府采购促进中小企业发展管理办法》（财库﹝2020﹞46号）的规定，</w:t>
      </w:r>
      <w:r>
        <w:rPr>
          <w:rFonts w:ascii="宋体" w:hAnsi="宋体"/>
          <w:sz w:val="24"/>
        </w:rPr>
        <w:t>中小企业（含中型、小型、微型企业</w:t>
      </w:r>
      <w:r>
        <w:rPr>
          <w:rFonts w:hint="eastAsia" w:ascii="宋体" w:hAnsi="宋体"/>
          <w:sz w:val="24"/>
        </w:rPr>
        <w:t>，下同</w:t>
      </w:r>
      <w:r>
        <w:rPr>
          <w:rFonts w:ascii="宋体" w:hAnsi="宋体"/>
          <w:sz w:val="24"/>
        </w:rPr>
        <w:t>）应当同时符合以下条件</w:t>
      </w:r>
      <w:r>
        <w:rPr>
          <w:rFonts w:hint="eastAsia" w:ascii="宋体" w:hAnsi="宋体"/>
          <w:sz w:val="24"/>
        </w:rPr>
        <w:t>：</w:t>
      </w:r>
    </w:p>
    <w:p w14:paraId="744D73AE">
      <w:pPr>
        <w:snapToGrid w:val="0"/>
        <w:spacing w:line="360" w:lineRule="auto"/>
        <w:ind w:firstLine="423" w:firstLineChars="176"/>
        <w:rPr>
          <w:rFonts w:ascii="宋体" w:hAnsi="宋体"/>
          <w:sz w:val="24"/>
        </w:rPr>
      </w:pPr>
      <w:r>
        <w:rPr>
          <w:rFonts w:ascii="宋体" w:hAnsi="宋体"/>
          <w:sz w:val="24"/>
        </w:rPr>
        <w:t>（</w:t>
      </w:r>
      <w:r>
        <w:rPr>
          <w:rFonts w:hint="eastAsia" w:ascii="宋体" w:hAnsi="宋体"/>
          <w:sz w:val="24"/>
        </w:rPr>
        <w:t>1</w:t>
      </w:r>
      <w:r>
        <w:rPr>
          <w:rFonts w:ascii="宋体" w:hAnsi="宋体"/>
          <w:sz w:val="24"/>
        </w:rPr>
        <w:t>）符合中小企业划分标准；</w:t>
      </w:r>
    </w:p>
    <w:p w14:paraId="0668F8EB">
      <w:pPr>
        <w:snapToGrid w:val="0"/>
        <w:spacing w:line="360" w:lineRule="auto"/>
        <w:ind w:firstLine="423" w:firstLineChars="176"/>
        <w:rPr>
          <w:rFonts w:ascii="宋体" w:hAnsi="宋体"/>
          <w:sz w:val="24"/>
        </w:rPr>
      </w:pPr>
      <w:r>
        <w:rPr>
          <w:rFonts w:ascii="宋体" w:hAnsi="宋体"/>
          <w:sz w:val="24"/>
        </w:rPr>
        <w:t>（</w:t>
      </w:r>
      <w:r>
        <w:rPr>
          <w:rFonts w:hint="eastAsia" w:ascii="宋体" w:hAnsi="宋体"/>
          <w:sz w:val="24"/>
        </w:rPr>
        <w:t>2</w:t>
      </w:r>
      <w:r>
        <w:rPr>
          <w:rFonts w:ascii="宋体" w:hAnsi="宋体"/>
          <w:sz w:val="24"/>
        </w:rPr>
        <w:t>）提供本企业制造的货物、承担的工程或者服务，或者提供其他中小企业制造的货物。本项所称货物不包括使用大型企业注册商标的货物。</w:t>
      </w:r>
    </w:p>
    <w:p w14:paraId="012C8FFF">
      <w:pPr>
        <w:snapToGrid w:val="0"/>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1</w:t>
      </w:r>
      <w:r>
        <w:rPr>
          <w:rFonts w:hint="eastAsia" w:ascii="宋体" w:hAnsi="宋体"/>
          <w:sz w:val="24"/>
        </w:rPr>
        <w:t>.2</w:t>
      </w:r>
      <w:r>
        <w:rPr>
          <w:rFonts w:ascii="宋体" w:hAnsi="宋体"/>
          <w:sz w:val="24"/>
        </w:rPr>
        <w:t>本</w:t>
      </w:r>
      <w:r>
        <w:rPr>
          <w:rFonts w:hint="eastAsia" w:ascii="宋体" w:hAnsi="宋体"/>
          <w:sz w:val="24"/>
        </w:rPr>
        <w:t>规定</w:t>
      </w:r>
      <w:r>
        <w:rPr>
          <w:rFonts w:ascii="宋体" w:hAnsi="宋体"/>
          <w:sz w:val="24"/>
        </w:rPr>
        <w:t>所称中小企业划分标准，是指国务院有关部门根据企业从业人员、营业收入、资产总额等指标制定的中小企业划型标准</w:t>
      </w:r>
      <w:r>
        <w:rPr>
          <w:rFonts w:hint="eastAsia" w:ascii="宋体" w:hAnsi="宋体"/>
          <w:sz w:val="24"/>
        </w:rPr>
        <w:t>，详见《关于印发中小企业划型标准规定的通知》（工信部联企业〔2011〕300号）</w:t>
      </w:r>
      <w:r>
        <w:rPr>
          <w:rFonts w:ascii="宋体" w:hAnsi="宋体"/>
          <w:sz w:val="24"/>
        </w:rPr>
        <w:t>。</w:t>
      </w:r>
    </w:p>
    <w:p w14:paraId="41513137">
      <w:pPr>
        <w:snapToGrid w:val="0"/>
        <w:spacing w:line="360" w:lineRule="auto"/>
        <w:rPr>
          <w:rFonts w:ascii="宋体" w:hAnsi="宋体"/>
          <w:sz w:val="24"/>
        </w:rPr>
      </w:pPr>
      <w:r>
        <w:rPr>
          <w:rFonts w:hint="eastAsia" w:ascii="宋体" w:hAnsi="宋体"/>
          <w:sz w:val="24"/>
        </w:rPr>
        <w:t>3.</w:t>
      </w:r>
      <w:r>
        <w:rPr>
          <w:rFonts w:ascii="宋体" w:hAnsi="宋体"/>
          <w:sz w:val="24"/>
        </w:rPr>
        <w:t>1</w:t>
      </w:r>
      <w:r>
        <w:rPr>
          <w:rFonts w:hint="eastAsia" w:ascii="宋体" w:hAnsi="宋体"/>
          <w:sz w:val="24"/>
        </w:rPr>
        <w:t>.3</w:t>
      </w:r>
      <w:r>
        <w:rPr>
          <w:rFonts w:ascii="宋体" w:hAnsi="宋体"/>
          <w:sz w:val="24"/>
        </w:rPr>
        <w:t>小型、微型企业提供中型企业制造的货物的，视同为中型企业。</w:t>
      </w:r>
    </w:p>
    <w:p w14:paraId="665F7764">
      <w:pPr>
        <w:snapToGrid w:val="0"/>
        <w:spacing w:line="360" w:lineRule="auto"/>
        <w:rPr>
          <w:rFonts w:hint="eastAsia" w:ascii="宋体" w:hAnsi="宋体"/>
          <w:sz w:val="24"/>
        </w:rPr>
      </w:pPr>
      <w:r>
        <w:rPr>
          <w:rFonts w:hint="eastAsia" w:ascii="宋体" w:hAnsi="宋体"/>
          <w:sz w:val="24"/>
        </w:rPr>
        <w:t>3.</w:t>
      </w:r>
      <w:r>
        <w:rPr>
          <w:rFonts w:ascii="宋体" w:hAnsi="宋体"/>
          <w:sz w:val="24"/>
        </w:rPr>
        <w:t>1</w:t>
      </w:r>
      <w:r>
        <w:rPr>
          <w:rFonts w:hint="eastAsia" w:ascii="宋体" w:hAnsi="宋体"/>
          <w:sz w:val="24"/>
        </w:rPr>
        <w:t>.4中小企业</w:t>
      </w:r>
      <w:r>
        <w:rPr>
          <w:rFonts w:ascii="宋体" w:hAnsi="宋体"/>
          <w:sz w:val="24"/>
        </w:rPr>
        <w:t>提供本企业制造的货物</w:t>
      </w:r>
      <w:r>
        <w:rPr>
          <w:rFonts w:hint="eastAsia" w:ascii="宋体" w:hAnsi="宋体"/>
          <w:sz w:val="24"/>
        </w:rPr>
        <w:t>参与投标时，须提供本企业的《中小企业声明函》；中小企业</w:t>
      </w:r>
      <w:r>
        <w:rPr>
          <w:rFonts w:ascii="宋体" w:hAnsi="宋体"/>
          <w:sz w:val="24"/>
        </w:rPr>
        <w:t>提供其他中小企业制造的货物</w:t>
      </w:r>
      <w:r>
        <w:rPr>
          <w:rFonts w:hint="eastAsia" w:ascii="宋体" w:hAnsi="宋体"/>
          <w:sz w:val="24"/>
        </w:rPr>
        <w:t>参与投标时，还须同时提供货物制造企业的《中小企业声明函》。</w:t>
      </w:r>
    </w:p>
    <w:p w14:paraId="408608CD">
      <w:pPr>
        <w:snapToGrid w:val="0"/>
        <w:spacing w:line="360" w:lineRule="auto"/>
        <w:rPr>
          <w:rFonts w:hint="default" w:ascii="宋体" w:hAnsi="宋体" w:eastAsia="宋体"/>
          <w:sz w:val="24"/>
          <w:lang w:val="en-US" w:eastAsia="zh-CN"/>
        </w:rPr>
      </w:pPr>
      <w:r>
        <w:rPr>
          <w:rFonts w:hint="eastAsia" w:ascii="宋体" w:hAnsi="宋体"/>
          <w:sz w:val="24"/>
          <w:lang w:val="en-US" w:eastAsia="zh-CN"/>
        </w:rPr>
        <w:t>3.1.5本项目中小企业所属行业：建筑业。</w:t>
      </w:r>
    </w:p>
    <w:p w14:paraId="1920F34B">
      <w:pPr>
        <w:tabs>
          <w:tab w:val="left" w:pos="2472"/>
        </w:tabs>
        <w:snapToGrid w:val="0"/>
        <w:spacing w:line="360" w:lineRule="auto"/>
        <w:rPr>
          <w:rFonts w:ascii="宋体" w:hAnsi="宋体"/>
          <w:b/>
          <w:sz w:val="24"/>
        </w:rPr>
      </w:pPr>
      <w:r>
        <w:rPr>
          <w:rFonts w:hint="eastAsia" w:ascii="宋体" w:hAnsi="宋体"/>
          <w:b/>
          <w:sz w:val="24"/>
        </w:rPr>
        <w:t>3.2节能、环境标志产品</w:t>
      </w:r>
    </w:p>
    <w:p w14:paraId="7880E0AE">
      <w:pPr>
        <w:snapToGrid w:val="0"/>
        <w:spacing w:line="360" w:lineRule="auto"/>
        <w:rPr>
          <w:rFonts w:ascii="宋体" w:hAnsi="宋体"/>
          <w:sz w:val="24"/>
        </w:rPr>
      </w:pPr>
      <w:r>
        <w:rPr>
          <w:rFonts w:hint="eastAsia" w:ascii="宋体" w:hAnsi="宋体"/>
          <w:sz w:val="24"/>
        </w:rPr>
        <w:t>3.2.1节能产品是指列入财政部和国家发改委公布的、在有效期内的《节能产品政府采购清单》中的货物，需对应到“节能清单”中所列的型号/系列。政府强制采购节能产品是指“节能清单”（非公示版）中以“★”标注类别的产品。</w:t>
      </w:r>
    </w:p>
    <w:p w14:paraId="2E2A9300">
      <w:pPr>
        <w:snapToGrid w:val="0"/>
        <w:spacing w:line="360" w:lineRule="auto"/>
        <w:rPr>
          <w:rFonts w:ascii="宋体" w:hAnsi="宋体"/>
          <w:sz w:val="24"/>
        </w:rPr>
      </w:pPr>
      <w:r>
        <w:rPr>
          <w:rFonts w:hint="eastAsia" w:ascii="宋体" w:hAnsi="宋体"/>
          <w:sz w:val="24"/>
        </w:rPr>
        <w:t>3.2.2环境标志产品是指列入财政部、原环保总局公布的、在有效期内的“环境标志产品政府采购清单”（非公示版）中的货物。</w:t>
      </w:r>
    </w:p>
    <w:p w14:paraId="3666F5D6">
      <w:pPr>
        <w:snapToGrid w:val="0"/>
        <w:spacing w:line="360" w:lineRule="auto"/>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r>
        <w:rPr>
          <w:rFonts w:ascii="宋体" w:hAnsi="宋体"/>
          <w:sz w:val="24"/>
        </w:rPr>
        <w:t>.3</w:t>
      </w:r>
      <w:r>
        <w:rPr>
          <w:rFonts w:hint="eastAsia" w:ascii="宋体" w:hAnsi="宋体"/>
          <w:sz w:val="24"/>
        </w:rPr>
        <w:t>本项目采购清单中若有政府强制采购节能产品，只接受列入当期“节能产品政府采购清单”中政府强制采购的节能产品。供应商必须选报当期“节能清单”中所列产品，否则按不实质性响应招标文件要求处理。</w:t>
      </w:r>
    </w:p>
    <w:p w14:paraId="66183F68">
      <w:pPr>
        <w:snapToGrid w:val="0"/>
        <w:spacing w:line="360" w:lineRule="auto"/>
        <w:rPr>
          <w:rFonts w:ascii="宋体" w:hAnsi="宋体"/>
          <w:sz w:val="24"/>
        </w:rPr>
      </w:pPr>
      <w:r>
        <w:rPr>
          <w:rFonts w:hint="eastAsia" w:ascii="宋体" w:hAnsi="宋体"/>
          <w:sz w:val="24"/>
        </w:rPr>
        <w:t>3.2.4供应商应在投标文件中提供产品在“节能清单”或“环境标志产品政府采购清单”中的单页复印件一份，并在复印件上标注出所投产品及型号。</w:t>
      </w:r>
    </w:p>
    <w:p w14:paraId="5C6BCBE2">
      <w:pPr>
        <w:snapToGrid w:val="0"/>
        <w:spacing w:line="360" w:lineRule="auto"/>
        <w:rPr>
          <w:sz w:val="24"/>
        </w:rPr>
      </w:pPr>
      <w:r>
        <w:rPr>
          <w:rFonts w:hint="eastAsia" w:ascii="宋体" w:hAnsi="宋体"/>
          <w:sz w:val="24"/>
        </w:rPr>
        <w:t>3.2.5当期“节能清单”可通过中国政府采购网（http：//www.ccgp.gov.cn/）、国家发展改革委网站（http：//hzs.ndrc.gov.cn/）查阅、下载；当期“环境标志产品政府采购清单” 可通过中国政府采购网（http：//www.ccgp.gov.cn/）、国家环境保护部网（http：//www.sepa.gov.cn/）查阅、下载。</w:t>
      </w:r>
    </w:p>
    <w:p w14:paraId="5D74927A">
      <w:pPr>
        <w:rPr>
          <w:rFonts w:asciiTheme="minorEastAsia" w:hAnsiTheme="minorEastAsia" w:eastAsiaTheme="minorEastAsia"/>
          <w:b/>
          <w:sz w:val="24"/>
        </w:rPr>
      </w:pPr>
      <w:bookmarkStart w:id="111" w:name="_Toc321836412"/>
      <w:r>
        <w:rPr>
          <w:rFonts w:hint="eastAsia" w:asciiTheme="minorEastAsia" w:hAnsiTheme="minorEastAsia" w:eastAsiaTheme="minorEastAsia"/>
          <w:b/>
          <w:sz w:val="24"/>
        </w:rPr>
        <w:t>4</w:t>
      </w:r>
      <w:r>
        <w:rPr>
          <w:rFonts w:asciiTheme="minorEastAsia" w:hAnsiTheme="minorEastAsia" w:eastAsiaTheme="minorEastAsia"/>
          <w:b/>
          <w:sz w:val="24"/>
        </w:rPr>
        <w:t>. 响应文件的澄清</w:t>
      </w:r>
      <w:bookmarkEnd w:id="111"/>
    </w:p>
    <w:p w14:paraId="4D0D8996">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 在评标过程中，</w:t>
      </w:r>
      <w:r>
        <w:rPr>
          <w:rFonts w:hint="eastAsia" w:asciiTheme="minorEastAsia" w:hAnsiTheme="minorEastAsia" w:eastAsiaTheme="minorEastAsia"/>
          <w:sz w:val="24"/>
          <w:lang w:eastAsia="zh-CN"/>
        </w:rPr>
        <w:t>比选</w:t>
      </w:r>
      <w:r>
        <w:rPr>
          <w:rFonts w:asciiTheme="minorEastAsia" w:hAnsiTheme="minorEastAsia" w:eastAsiaTheme="minorEastAsia"/>
          <w:sz w:val="24"/>
        </w:rPr>
        <w:t>小组可以书面形式要求供应商对所提交的响应文件中含义不明确、同类问题表述不一致或者有明显文字和计算错误的内容，进行书面澄清或说明。</w:t>
      </w:r>
      <w:r>
        <w:rPr>
          <w:rFonts w:hint="eastAsia" w:asciiTheme="minorEastAsia" w:hAnsiTheme="minorEastAsia" w:eastAsiaTheme="minorEastAsia"/>
          <w:sz w:val="24"/>
          <w:lang w:eastAsia="zh-CN"/>
        </w:rPr>
        <w:t>比选</w:t>
      </w:r>
      <w:r>
        <w:rPr>
          <w:rFonts w:asciiTheme="minorEastAsia" w:hAnsiTheme="minorEastAsia" w:eastAsiaTheme="minorEastAsia"/>
          <w:sz w:val="24"/>
        </w:rPr>
        <w:t>小组不接受供应商主动提出的澄清、说明。</w:t>
      </w:r>
    </w:p>
    <w:p w14:paraId="152999C3">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 供应商的澄清、说明应当采用书面形式，由法定代表人或其授权的代表签字，</w:t>
      </w:r>
      <w:r>
        <w:rPr>
          <w:rFonts w:hint="eastAsia" w:asciiTheme="minorEastAsia" w:hAnsiTheme="minorEastAsia" w:eastAsiaTheme="minorEastAsia"/>
          <w:sz w:val="24"/>
        </w:rPr>
        <w:t>澄清事项不得超出响应文件的范围</w:t>
      </w:r>
      <w:r>
        <w:rPr>
          <w:rFonts w:asciiTheme="minorEastAsia" w:hAnsiTheme="minorEastAsia" w:eastAsiaTheme="minorEastAsia"/>
          <w:sz w:val="24"/>
        </w:rPr>
        <w:t>并不得改变响应文件的实质性内容（算术性错误修正的除外）。供应商的书面澄清、说明属于响应文件的组成部分。</w:t>
      </w:r>
    </w:p>
    <w:p w14:paraId="4E23AEF8">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 xml:space="preserve">.3 </w:t>
      </w:r>
      <w:r>
        <w:rPr>
          <w:rFonts w:hint="eastAsia" w:asciiTheme="minorEastAsia" w:hAnsiTheme="minorEastAsia" w:eastAsiaTheme="minorEastAsia"/>
          <w:sz w:val="24"/>
          <w:lang w:eastAsia="zh-CN"/>
        </w:rPr>
        <w:t>比选</w:t>
      </w:r>
      <w:r>
        <w:rPr>
          <w:rFonts w:asciiTheme="minorEastAsia" w:hAnsiTheme="minorEastAsia" w:eastAsiaTheme="minorEastAsia"/>
          <w:sz w:val="24"/>
        </w:rPr>
        <w:t>小组对供应商提交的澄清、说明有疑问的，可以要求供应商进一步澄清、说明。</w:t>
      </w:r>
    </w:p>
    <w:p w14:paraId="1A9FA8F1">
      <w:pPr>
        <w:rPr>
          <w:rFonts w:asciiTheme="minorEastAsia" w:hAnsiTheme="minorEastAsia" w:eastAsiaTheme="minorEastAsia"/>
          <w:b/>
          <w:sz w:val="24"/>
        </w:rPr>
      </w:pPr>
      <w:bookmarkStart w:id="112" w:name="_Toc321836413"/>
      <w:r>
        <w:rPr>
          <w:rFonts w:hint="eastAsia" w:asciiTheme="minorEastAsia" w:hAnsiTheme="minorEastAsia" w:eastAsiaTheme="minorEastAsia"/>
          <w:b/>
          <w:sz w:val="24"/>
        </w:rPr>
        <w:t>5</w:t>
      </w:r>
      <w:r>
        <w:rPr>
          <w:rFonts w:asciiTheme="minorEastAsia" w:hAnsiTheme="minorEastAsia" w:eastAsiaTheme="minorEastAsia"/>
          <w:b/>
          <w:sz w:val="24"/>
        </w:rPr>
        <w:t>.评标结果</w:t>
      </w:r>
      <w:bookmarkEnd w:id="112"/>
    </w:p>
    <w:p w14:paraId="184374AD">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.1</w:t>
      </w:r>
      <w:r>
        <w:rPr>
          <w:rFonts w:hint="eastAsia" w:asciiTheme="minorEastAsia" w:hAnsiTheme="minorEastAsia" w:eastAsiaTheme="minorEastAsia"/>
          <w:sz w:val="24"/>
          <w:lang w:eastAsia="zh-CN"/>
        </w:rPr>
        <w:t>比选</w:t>
      </w:r>
      <w:r>
        <w:rPr>
          <w:rFonts w:hint="eastAsia" w:asciiTheme="minorEastAsia" w:hAnsiTheme="minorEastAsia" w:eastAsiaTheme="minorEastAsia"/>
          <w:sz w:val="24"/>
        </w:rPr>
        <w:t>小组按最终得分由高到低顺序推荐中标候选人，并提出书面评标报告</w:t>
      </w:r>
      <w:r>
        <w:rPr>
          <w:rFonts w:asciiTheme="minorEastAsia" w:hAnsiTheme="minorEastAsia" w:eastAsiaTheme="minorEastAsia"/>
          <w:sz w:val="24"/>
        </w:rPr>
        <w:t>。</w:t>
      </w:r>
    </w:p>
    <w:p w14:paraId="18ADAF77">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 xml:space="preserve">.2 </w:t>
      </w:r>
      <w:r>
        <w:rPr>
          <w:rFonts w:hint="eastAsia" w:asciiTheme="minorEastAsia" w:hAnsiTheme="minorEastAsia" w:eastAsiaTheme="minorEastAsia"/>
          <w:sz w:val="24"/>
          <w:lang w:eastAsia="zh-CN"/>
        </w:rPr>
        <w:t>采购人</w:t>
      </w:r>
      <w:r>
        <w:rPr>
          <w:rFonts w:asciiTheme="minorEastAsia" w:hAnsiTheme="minorEastAsia" w:eastAsiaTheme="minorEastAsia"/>
          <w:sz w:val="24"/>
        </w:rPr>
        <w:t>根据</w:t>
      </w:r>
      <w:r>
        <w:rPr>
          <w:rFonts w:hint="eastAsia" w:asciiTheme="minorEastAsia" w:hAnsiTheme="minorEastAsia" w:eastAsiaTheme="minorEastAsia"/>
          <w:sz w:val="24"/>
          <w:lang w:eastAsia="zh-CN"/>
        </w:rPr>
        <w:t>比选</w:t>
      </w:r>
      <w:r>
        <w:rPr>
          <w:rFonts w:asciiTheme="minorEastAsia" w:hAnsiTheme="minorEastAsia" w:eastAsiaTheme="minorEastAsia"/>
          <w:sz w:val="24"/>
        </w:rPr>
        <w:t>小组提出的书面评标报告和推荐的中标候选人名单，确定成交人。</w:t>
      </w:r>
    </w:p>
    <w:p w14:paraId="4F6F599D">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3评审委员会发现采购文件存在歧义、重大缺陷导致评审工作无法进行，或者采购文件内容违反国家有关规定的，要停止评审工作并向</w:t>
      </w:r>
      <w:r>
        <w:rPr>
          <w:rFonts w:hint="eastAsia" w:asciiTheme="minorEastAsia" w:hAnsiTheme="minorEastAsia" w:eastAsiaTheme="minorEastAsia"/>
          <w:sz w:val="24"/>
          <w:lang w:eastAsia="zh-CN"/>
        </w:rPr>
        <w:t>采购人</w:t>
      </w:r>
      <w:r>
        <w:rPr>
          <w:rFonts w:hint="eastAsia" w:asciiTheme="minorEastAsia" w:hAnsiTheme="minorEastAsia" w:eastAsiaTheme="minorEastAsia"/>
          <w:sz w:val="24"/>
        </w:rPr>
        <w:t>书面说明情况，</w:t>
      </w:r>
      <w:r>
        <w:rPr>
          <w:rFonts w:hint="eastAsia" w:asciiTheme="minorEastAsia" w:hAnsiTheme="minorEastAsia" w:eastAsiaTheme="minorEastAsia"/>
          <w:sz w:val="24"/>
          <w:lang w:eastAsia="zh-CN"/>
        </w:rPr>
        <w:t>采购人</w:t>
      </w:r>
      <w:r>
        <w:rPr>
          <w:rFonts w:hint="eastAsia" w:asciiTheme="minorEastAsia" w:hAnsiTheme="minorEastAsia" w:eastAsiaTheme="minorEastAsia"/>
          <w:sz w:val="24"/>
        </w:rPr>
        <w:t>应当修改采购文件后重新组织采购活动；发现供应商提供虚假材料、串通等违法违规行为的，要及时向</w:t>
      </w:r>
      <w:r>
        <w:rPr>
          <w:rFonts w:hint="eastAsia" w:asciiTheme="minorEastAsia" w:hAnsiTheme="minorEastAsia" w:eastAsiaTheme="minorEastAsia"/>
          <w:sz w:val="24"/>
          <w:lang w:eastAsia="zh-CN"/>
        </w:rPr>
        <w:t>采购人</w:t>
      </w:r>
      <w:r>
        <w:rPr>
          <w:rFonts w:hint="eastAsia" w:asciiTheme="minorEastAsia" w:hAnsiTheme="minorEastAsia" w:eastAsiaTheme="minorEastAsia"/>
          <w:sz w:val="24"/>
        </w:rPr>
        <w:t>报告。</w:t>
      </w:r>
    </w:p>
    <w:sectPr>
      <w:headerReference r:id="rId16" w:type="first"/>
      <w:pgSz w:w="11906" w:h="16838"/>
      <w:pgMar w:top="1134" w:right="850" w:bottom="1304" w:left="1134" w:header="680" w:footer="680" w:gutter="0"/>
      <w:pgNumType w:fmt="decimal"/>
      <w:cols w:space="0" w:num="1"/>
      <w:titlePg/>
      <w:docGrid w:type="linesAndChars" w:linePitch="342" w:charSpace="2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8693CD0-3E2A-4890-8089-4A01AD187ECD}"/>
  </w:font>
  <w:font w:name="黑体">
    <w:panose1 w:val="02010609060101010101"/>
    <w:charset w:val="86"/>
    <w:family w:val="auto"/>
    <w:pitch w:val="default"/>
    <w:sig w:usb0="800002BF" w:usb1="38CF7CFA" w:usb2="00000016" w:usb3="00000000" w:csb0="00040001" w:csb1="00000000"/>
    <w:embedRegular r:id="rId2" w:fontKey="{45DECCF1-20D3-4D22-BB1E-D7CE64EF9AF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DFDA9BE-C017-4ADF-9854-4EE41EB695E1}"/>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embedRegular r:id="rId4" w:fontKey="{6EB2BA61-750F-4391-8A25-3AEA4E4F2704}"/>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仿宋_GB2312">
    <w:panose1 w:val="02010609030101010101"/>
    <w:charset w:val="86"/>
    <w:family w:val="swiss"/>
    <w:pitch w:val="default"/>
    <w:sig w:usb0="00000001" w:usb1="080E0000" w:usb2="00000000" w:usb3="00000000" w:csb0="00040000" w:csb1="00000000"/>
    <w:embedRegular r:id="rId5" w:fontKey="{712226B4-08FB-428A-95C4-8C3998C93040}"/>
  </w:font>
  <w:font w:name="微软雅黑">
    <w:panose1 w:val="020B0503020204020204"/>
    <w:charset w:val="86"/>
    <w:family w:val="auto"/>
    <w:pitch w:val="default"/>
    <w:sig w:usb0="80000287" w:usb1="280F3C52" w:usb2="00000016" w:usb3="00000000" w:csb0="0004001F" w:csb1="00000000"/>
  </w:font>
  <w:font w:name="RotisSansSerif">
    <w:altName w:val="Corbel"/>
    <w:panose1 w:val="00000000000000000000"/>
    <w:charset w:val="00"/>
    <w:family w:val="swiss"/>
    <w:pitch w:val="default"/>
    <w:sig w:usb0="00000000" w:usb1="00000000" w:usb2="00000000" w:usb3="00000000" w:csb0="00000093" w:csb1="00000000"/>
  </w:font>
  <w:font w:name="Corbel">
    <w:panose1 w:val="020B0503020204020204"/>
    <w:charset w:val="00"/>
    <w:family w:val="auto"/>
    <w:pitch w:val="default"/>
    <w:sig w:usb0="A00002EF" w:usb1="4000A44B" w:usb2="00000000" w:usb3="00000000" w:csb0="2000019F" w:csb1="00000000"/>
  </w:font>
  <w:font w:name="MetaPlusNormal-Caps">
    <w:altName w:val="宋体"/>
    <w:panose1 w:val="00000000000000000000"/>
    <w:charset w:val="86"/>
    <w:family w:val="swiss"/>
    <w:pitch w:val="default"/>
    <w:sig w:usb0="00000000" w:usb1="00000000" w:usb2="00000010" w:usb3="00000000" w:csb0="00040000" w:csb1="00000000"/>
  </w:font>
  <w:font w:name="Segoe UI Symbol">
    <w:panose1 w:val="020B0502040204020203"/>
    <w:charset w:val="00"/>
    <w:family w:val="swiss"/>
    <w:pitch w:val="default"/>
    <w:sig w:usb0="8000006F" w:usb1="1200FBEF" w:usb2="0064C000" w:usb3="00000002" w:csb0="00000001" w:csb1="40000000"/>
  </w:font>
  <w:font w:name="inherit">
    <w:altName w:val="Times New Roman"/>
    <w:panose1 w:val="00000000000000000000"/>
    <w:charset w:val="00"/>
    <w:family w:val="roman"/>
    <w:pitch w:val="default"/>
    <w:sig w:usb0="00000000" w:usb1="00000000" w:usb2="00000000" w:usb3="00000000" w:csb0="00040001" w:csb1="00000000"/>
    <w:embedRegular r:id="rId6" w:fontKey="{012A974E-6F0A-4579-9AF6-2E9C6DA4066F}"/>
  </w:font>
  <w:font w:name="仿宋_BG2312">
    <w:altName w:val="微软雅黑"/>
    <w:panose1 w:val="00000000000000000000"/>
    <w:charset w:val="01"/>
    <w:family w:val="auto"/>
    <w:pitch w:val="default"/>
    <w:sig w:usb0="00000000" w:usb1="00000000" w:usb2="00000010" w:usb3="00000000" w:csb0="00040001" w:csb1="00000000"/>
    <w:embedRegular r:id="rId7" w:fontKey="{ACC03709-8D15-4449-9E04-E15E347E340C}"/>
  </w:font>
  <w:font w:name="方正小标宋_GBK">
    <w:panose1 w:val="02000000000000000000"/>
    <w:charset w:val="86"/>
    <w:family w:val="auto"/>
    <w:pitch w:val="default"/>
    <w:sig w:usb0="A00002BF" w:usb1="38CF7CFA" w:usb2="00082016" w:usb3="00000000" w:csb0="00040001" w:csb1="00000000"/>
    <w:embedRegular r:id="rId8" w:fontKey="{7C23EFAF-8B62-45B0-9B89-038562C00528}"/>
  </w:font>
  <w:font w:name="方正仿宋_GBK">
    <w:panose1 w:val="03000509000000000000"/>
    <w:charset w:val="86"/>
    <w:family w:val="auto"/>
    <w:pitch w:val="default"/>
    <w:sig w:usb0="00000001" w:usb1="080E0000" w:usb2="00000000" w:usb3="00000000" w:csb0="00040000" w:csb1="00000000"/>
    <w:embedRegular r:id="rId9" w:fontKey="{214E6CA0-854F-4F28-A7D8-DDB8B6E1F7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B8674">
    <w:pPr>
      <w:pStyle w:val="21"/>
      <w:ind w:right="360" w:firstLine="4590" w:firstLineChars="2550"/>
    </w:pPr>
  </w:p>
  <w:p w14:paraId="09E8604F">
    <w:pPr>
      <w:pStyle w:val="21"/>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14BED">
    <w:pPr>
      <w:pStyle w:val="21"/>
      <w:framePr w:wrap="around" w:vAnchor="text" w:hAnchor="margin" w:xAlign="center" w:y="1"/>
      <w:rPr>
        <w:rStyle w:val="38"/>
      </w:rPr>
    </w:pPr>
    <w:r>
      <w:rPr>
        <w:rStyle w:val="38"/>
      </w:rPr>
      <w:fldChar w:fldCharType="begin"/>
    </w:r>
    <w:r>
      <w:rPr>
        <w:rStyle w:val="38"/>
      </w:rPr>
      <w:instrText xml:space="preserve">PAGE  </w:instrText>
    </w:r>
    <w:r>
      <w:rPr>
        <w:rStyle w:val="38"/>
      </w:rPr>
      <w:fldChar w:fldCharType="separate"/>
    </w:r>
    <w:r>
      <w:rPr>
        <w:rStyle w:val="38"/>
      </w:rPr>
      <w:t>71</w:t>
    </w:r>
    <w:r>
      <w:rPr>
        <w:rStyle w:val="38"/>
      </w:rPr>
      <w:fldChar w:fldCharType="end"/>
    </w:r>
  </w:p>
  <w:p w14:paraId="10CA2A14">
    <w:pPr>
      <w:pStyle w:val="21"/>
      <w:ind w:right="360"/>
      <w:rPr>
        <w:sz w:val="21"/>
      </w:rPr>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66675" cy="172720"/>
              <wp:effectExtent l="0" t="0" r="0" b="0"/>
              <wp:wrapSquare wrapText="bothSides"/>
              <wp:docPr id="5" name="文本框 1"/>
              <wp:cNvGraphicFramePr/>
              <a:graphic xmlns:a="http://schemas.openxmlformats.org/drawingml/2006/main">
                <a:graphicData uri="http://schemas.microsoft.com/office/word/2010/wordprocessingShape">
                  <wps:wsp>
                    <wps:cNvSpPr txBox="1"/>
                    <wps:spPr>
                      <a:xfrm>
                        <a:off x="0" y="0"/>
                        <a:ext cx="66675" cy="172720"/>
                      </a:xfrm>
                      <a:prstGeom prst="rect">
                        <a:avLst/>
                      </a:prstGeom>
                      <a:noFill/>
                      <a:ln w="9525">
                        <a:noFill/>
                      </a:ln>
                      <a:effectLst/>
                    </wps:spPr>
                    <wps:txbx>
                      <w:txbxContent>
                        <w:p w14:paraId="4A0A0E45">
                          <w:pPr>
                            <w:pStyle w:val="21"/>
                            <w:rPr>
                              <w:rStyle w:val="38"/>
                              <w:sz w:val="21"/>
                            </w:rPr>
                          </w:pPr>
                          <w:r>
                            <w:rPr>
                              <w:rStyle w:val="38"/>
                              <w:sz w:val="21"/>
                            </w:rPr>
                            <w:fldChar w:fldCharType="begin"/>
                          </w:r>
                          <w:r>
                            <w:rPr>
                              <w:rStyle w:val="38"/>
                              <w:sz w:val="21"/>
                            </w:rPr>
                            <w:instrText xml:space="preserve">Page</w:instrText>
                          </w:r>
                          <w:r>
                            <w:rPr>
                              <w:rStyle w:val="38"/>
                              <w:sz w:val="21"/>
                            </w:rPr>
                            <w:fldChar w:fldCharType="separate"/>
                          </w:r>
                          <w:r>
                            <w:rPr>
                              <w:rStyle w:val="38"/>
                              <w:sz w:val="21"/>
                            </w:rPr>
                            <w:t>71</w:t>
                          </w:r>
                          <w:r>
                            <w:rPr>
                              <w:rStyle w:val="38"/>
                              <w:sz w:val="21"/>
                            </w:rPr>
                            <w:fldChar w:fldCharType="end"/>
                          </w:r>
                        </w:p>
                      </w:txbxContent>
                    </wps:txbx>
                    <wps:bodyPr wrap="square" lIns="0" tIns="0" rIns="0" bIns="0" upright="1"/>
                  </wps:wsp>
                </a:graphicData>
              </a:graphic>
            </wp:anchor>
          </w:drawing>
        </mc:Choice>
        <mc:Fallback>
          <w:pict>
            <v:shape id="文本框 1" o:spid="_x0000_s1026" o:spt="202" type="#_x0000_t202" style="position:absolute;left:0pt;margin-top:0pt;height:13.6pt;width:5.25pt;mso-position-horizontal:right;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bSfsK9MAAAAD&#10;AQAADwAAAGRycy9kb3ducmV2LnhtbE2PzU7DMBCE70i8g7WVuFG7kSiQZlMhBCckRBoOHJ14m1iN&#10;1yF2f3h7XC70stJoRjPfFuuTG8SBpmA9IyzmCgRx643lDuGzfr19ABGiZqMHz4TwQwHW5fVVoXPj&#10;j1zRYRM7kUo45Bqhj3HMpQxtT06HuR+Jk7f1k9MxyamTZtLHVO4GmSm1lE5bTgu9Hum5p3a32TuE&#10;py+uXuz3e/NRbStb14+K35Y7xJvZQq1ARDrF/zCc8RM6lImp8Xs2QQwI6ZH4d8+eugPRIGT3Gciy&#10;kJfs5S9QSwMEFAAAAAgAh07iQEGKAVDRAQAAlQMAAA4AAABkcnMvZTJvRG9jLnhtbK1TzY7TMBC+&#10;I/EOlu80baS2EDVdaVUtQkKAtOwDuM6kseQ/xm6TvgC8AScu3HmuPgdjNy2r5bKHvTjjmfE3830z&#10;Wd0MRrMDYFDO1nw2mXIGVrpG2V3NH77evXnLWYjCNkI7CzU/QuA369evVr2voHSd0w0gIxAbqt7X&#10;vIvRV0URZAdGhInzYCnYOjQi0hV3RYOiJ3Sji3I6XRS9w8ajkxACeTfnIB8R8TmArm2VhI2TewM2&#10;nlERtIhEKXTKB77O3bYtyPi5bQNEpmtOTGM+qQjZ23QW65Wodih8p+TYgnhOC084GaEsFb1CbUQU&#10;bI/qPyijJLrg2jiRzhRnIlkRYjGbPtHmvhMeMheSOvir6OHlYOWnwxdkqqn5nDMrDA389PPH6def&#10;0+/vbJbk6X2oKOveU14cbt1AS3PxB3Im1kOLJn2JD6M4iXu8igtDZJKci8ViSTUkRWbLcllm7Yt/&#10;bz2G+B6cYcmoOdLosqLi8DFE6oNSLymplHV3Sus8Pm1ZX/N383KeH1wj9ELblAt5EUaYxOfcd7Li&#10;sB1GklvXHIljT8tQ8/BtLxA40x8sqZ0252LgxdhejL1Hteuo56xLkWBpWrnjcbPSOjy+k/34b1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0n7CvTAAAAAwEAAA8AAAAAAAAAAQAgAAAAIgAAAGRy&#10;cy9kb3ducmV2LnhtbFBLAQIUABQAAAAIAIdO4kBBigFQ0QEAAJUDAAAOAAAAAAAAAAEAIAAAACIB&#10;AABkcnMvZTJvRG9jLnhtbFBLBQYAAAAABgAGAFkBAABlBQAAAAA=&#10;">
              <v:fill on="f" focussize="0,0"/>
              <v:stroke on="f"/>
              <v:imagedata o:title=""/>
              <o:lock v:ext="edit" aspectratio="f"/>
              <v:textbox inset="0mm,0mm,0mm,0mm">
                <w:txbxContent>
                  <w:p w14:paraId="4A0A0E45">
                    <w:pPr>
                      <w:pStyle w:val="21"/>
                      <w:rPr>
                        <w:rStyle w:val="38"/>
                        <w:sz w:val="21"/>
                      </w:rPr>
                    </w:pPr>
                    <w:r>
                      <w:rPr>
                        <w:rStyle w:val="38"/>
                        <w:sz w:val="21"/>
                      </w:rPr>
                      <w:fldChar w:fldCharType="begin"/>
                    </w:r>
                    <w:r>
                      <w:rPr>
                        <w:rStyle w:val="38"/>
                        <w:sz w:val="21"/>
                      </w:rPr>
                      <w:instrText xml:space="preserve">Page</w:instrText>
                    </w:r>
                    <w:r>
                      <w:rPr>
                        <w:rStyle w:val="38"/>
                        <w:sz w:val="21"/>
                      </w:rPr>
                      <w:fldChar w:fldCharType="separate"/>
                    </w:r>
                    <w:r>
                      <w:rPr>
                        <w:rStyle w:val="38"/>
                        <w:sz w:val="21"/>
                      </w:rPr>
                      <w:t>71</w:t>
                    </w:r>
                    <w:r>
                      <w:rPr>
                        <w:rStyle w:val="38"/>
                        <w:sz w:val="21"/>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4"/>
      <w:tblW w:w="8155"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8155"/>
    </w:tblGrid>
    <w:tr w14:paraId="357B06B3">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PrEx>
      <w:tc>
        <w:tcPr>
          <w:tcW w:w="8155" w:type="dxa"/>
        </w:tcPr>
        <w:p w14:paraId="76C5EBCC">
          <w:pPr>
            <w:pStyle w:val="21"/>
            <w:rPr>
              <w:color w:val="4F81BD" w:themeColor="accent1"/>
              <w14:textFill>
                <w14:solidFill>
                  <w14:schemeClr w14:val="accent1"/>
                </w14:solidFill>
              </w14:textFill>
            </w:rPr>
          </w:pPr>
        </w:p>
      </w:tc>
    </w:tr>
  </w:tbl>
  <w:p w14:paraId="73E9C6E0">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D4299">
    <w:pPr>
      <w:pStyle w:val="21"/>
      <w:ind w:right="36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4"/>
      <w:tblW w:w="8155"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8155"/>
    </w:tblGrid>
    <w:tr w14:paraId="7D6951D3">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PrEx>
      <w:tc>
        <w:tcPr>
          <w:tcW w:w="8155" w:type="dxa"/>
        </w:tcPr>
        <w:p w14:paraId="4D010B3F">
          <w:pPr>
            <w:pStyle w:val="21"/>
            <w:rPr>
              <w:color w:val="4F81BD" w:themeColor="accent1"/>
              <w14:textFill>
                <w14:solidFill>
                  <w14:schemeClr w14:val="accent1"/>
                </w14:solidFill>
              </w14:textFill>
            </w:rPr>
          </w:pPr>
        </w:p>
      </w:tc>
    </w:tr>
  </w:tbl>
  <w:p w14:paraId="659AFA21">
    <w:pPr>
      <w:pStyle w:val="2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72881">
    <w:pPr>
      <w:pStyle w:val="21"/>
      <w:ind w:right="360" w:firstLine="4590" w:firstLineChars="255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759825">
                          <w:pPr>
                            <w:pStyle w:val="2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4759825">
                    <w:pPr>
                      <w:pStyle w:val="21"/>
                    </w:pPr>
                    <w:r>
                      <w:fldChar w:fldCharType="begin"/>
                    </w:r>
                    <w:r>
                      <w:instrText xml:space="preserve"> PAGE  \* MERGEFORMAT </w:instrText>
                    </w:r>
                    <w:r>
                      <w:fldChar w:fldCharType="separate"/>
                    </w:r>
                    <w:r>
                      <w:t>3</w:t>
                    </w:r>
                    <w:r>
                      <w:fldChar w:fldCharType="end"/>
                    </w:r>
                  </w:p>
                </w:txbxContent>
              </v:textbox>
            </v:shape>
          </w:pict>
        </mc:Fallback>
      </mc:AlternateContent>
    </w:r>
  </w:p>
  <w:p w14:paraId="756B8991">
    <w:pPr>
      <w:pStyle w:val="21"/>
      <w:ind w:right="360"/>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2862E">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A7DD1">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BEA7DD1">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74343">
    <w:pPr>
      <w:pStyle w:val="21"/>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2EAEF">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A42EAEF">
                    <w:pPr>
                      <w:pStyle w:val="21"/>
                    </w:pPr>
                    <w:r>
                      <w:fldChar w:fldCharType="begin"/>
                    </w:r>
                    <w:r>
                      <w:instrText xml:space="preserve"> PAGE  \* MERGEFORMAT </w:instrText>
                    </w:r>
                    <w:r>
                      <w:fldChar w:fldCharType="separate"/>
                    </w:r>
                    <w:r>
                      <w:t>2</w:t>
                    </w:r>
                    <w:r>
                      <w:fldChar w:fldCharType="end"/>
                    </w:r>
                  </w:p>
                </w:txbxContent>
              </v:textbox>
            </v:shape>
          </w:pict>
        </mc:Fallback>
      </mc:AlternateContent>
    </w:r>
  </w:p>
  <w:p w14:paraId="28ECC0A5">
    <w:pPr>
      <w:pStyle w:val="21"/>
      <w:ind w:right="360"/>
      <w:jc w:val="both"/>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4"/>
      <w:tblW w:w="8155" w:type="dxa"/>
      <w:tblInd w:w="0" w:type="dxa"/>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Layout w:type="fixed"/>
      <w:tblCellMar>
        <w:top w:w="58" w:type="dxa"/>
        <w:left w:w="115" w:type="dxa"/>
        <w:bottom w:w="58" w:type="dxa"/>
        <w:right w:w="115" w:type="dxa"/>
      </w:tblCellMar>
    </w:tblPr>
    <w:tblGrid>
      <w:gridCol w:w="8155"/>
    </w:tblGrid>
    <w:tr w14:paraId="41F77ABE">
      <w:tblPrEx>
        <w:tblBorders>
          <w:top w:val="none" w:color="auto" w:sz="0" w:space="0"/>
          <w:left w:val="none" w:color="auto" w:sz="0" w:space="0"/>
          <w:bottom w:val="none" w:color="auto" w:sz="0" w:space="0"/>
          <w:right w:val="none" w:color="auto" w:sz="0" w:space="0"/>
          <w:insideH w:val="none" w:color="auto" w:sz="0" w:space="0"/>
          <w:insideV w:val="single" w:color="4F81BD" w:themeColor="accent1" w:sz="18" w:space="0"/>
        </w:tblBorders>
      </w:tblPrEx>
      <w:tc>
        <w:tcPr>
          <w:tcW w:w="8155" w:type="dxa"/>
        </w:tcPr>
        <w:p w14:paraId="476C6AEC">
          <w:pPr>
            <w:pStyle w:val="21"/>
            <w:rPr>
              <w:rFonts w:hint="default"/>
              <w:color w:val="4F81BD" w:themeColor="accent1"/>
              <w:lang w:val="en-US"/>
              <w14:textFill>
                <w14:solidFill>
                  <w14:schemeClr w14:val="accent1"/>
                </w14:solidFill>
              </w14:textFill>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5BC735">
                                <w:pPr>
                                  <w:pStyle w:val="2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B5BC735">
                          <w:pPr>
                            <w:pStyle w:val="21"/>
                          </w:pPr>
                          <w:r>
                            <w:fldChar w:fldCharType="begin"/>
                          </w:r>
                          <w:r>
                            <w:instrText xml:space="preserve"> PAGE  \* MERGEFORMAT </w:instrText>
                          </w:r>
                          <w:r>
                            <w:fldChar w:fldCharType="separate"/>
                          </w:r>
                          <w:r>
                            <w:t>27</w:t>
                          </w:r>
                          <w:r>
                            <w:fldChar w:fldCharType="end"/>
                          </w:r>
                        </w:p>
                      </w:txbxContent>
                    </v:textbox>
                  </v:shape>
                </w:pict>
              </mc:Fallback>
            </mc:AlternateContent>
          </w:r>
          <w:r>
            <w:rPr>
              <w:rFonts w:hint="eastAsia"/>
              <w:color w:val="4F81BD" w:themeColor="accent1"/>
              <w:lang w:val="en-US" w:eastAsia="zh-CN"/>
              <w14:textFill>
                <w14:solidFill>
                  <w14:schemeClr w14:val="accent1"/>
                </w14:solidFill>
              </w14:textFill>
            </w:rPr>
            <w:t xml:space="preserve">                </w:t>
          </w:r>
        </w:p>
      </w:tc>
    </w:tr>
  </w:tbl>
  <w:p w14:paraId="1B28C619">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C4BFE">
    <w:pPr>
      <w:pStyle w:val="22"/>
      <w:pBdr>
        <w:bottom w:val="none" w:color="auto" w:sz="0" w:space="1"/>
      </w:pBdr>
      <w:ind w:right="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5E2AF">
    <w:pPr>
      <w:pStyle w:val="22"/>
      <w:pBdr>
        <w:bottom w:val="none" w:color="auto" w:sz="0" w:space="1"/>
      </w:pBdr>
      <w:rPr>
        <w:rFonts w:hint="default"/>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75740">
    <w:pPr>
      <w:pStyle w:val="2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B4302">
    <w:pPr>
      <w:pBdr>
        <w:bottom w:val="none" w:color="auto" w:sz="0" w:space="1"/>
      </w:pBdr>
      <w:snapToGrid w:val="0"/>
      <w:ind w:right="360"/>
      <w:rPr>
        <w:sz w:val="18"/>
        <w:szCs w:val="18"/>
      </w:rPr>
    </w:pPr>
    <w:r>
      <w:rPr>
        <w:rFonts w:hint="eastAsia"/>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96430">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egacy w:legacy="1" w:legacySpace="0" w:legacyIndent="425"/>
      <w:lvlJc w:val="left"/>
      <w:pPr>
        <w:ind w:left="1985" w:hanging="425"/>
      </w:pPr>
    </w:lvl>
    <w:lvl w:ilvl="1" w:tentative="0">
      <w:start w:val="1"/>
      <w:numFmt w:val="decimal"/>
      <w:lvlText w:val="%1.%2."/>
      <w:legacy w:legacy="1" w:legacySpace="0" w:legacyIndent="425"/>
      <w:lvlJc w:val="left"/>
      <w:pPr>
        <w:ind w:left="2410" w:hanging="425"/>
      </w:pPr>
    </w:lvl>
    <w:lvl w:ilvl="2" w:tentative="0">
      <w:start w:val="1"/>
      <w:numFmt w:val="decimal"/>
      <w:lvlText w:val="%1.%2.%3."/>
      <w:legacy w:legacy="1" w:legacySpace="0" w:legacyIndent="425"/>
      <w:lvlJc w:val="left"/>
      <w:pPr>
        <w:ind w:left="2835" w:hanging="425"/>
      </w:pPr>
    </w:lvl>
    <w:lvl w:ilvl="3" w:tentative="0">
      <w:start w:val="1"/>
      <w:numFmt w:val="decimal"/>
      <w:lvlText w:val="%1.%2.%3.%4."/>
      <w:legacy w:legacy="1" w:legacySpace="0" w:legacyIndent="425"/>
      <w:lvlJc w:val="left"/>
      <w:pPr>
        <w:ind w:left="3260" w:hanging="425"/>
      </w:pPr>
    </w:lvl>
    <w:lvl w:ilvl="4" w:tentative="0">
      <w:start w:val="1"/>
      <w:numFmt w:val="decimal"/>
      <w:pStyle w:val="6"/>
      <w:lvlText w:val="%1.%2.%3.%4.%5."/>
      <w:legacy w:legacy="1" w:legacySpace="0" w:legacyIndent="425"/>
      <w:lvlJc w:val="left"/>
      <w:pPr>
        <w:ind w:left="3685" w:hanging="425"/>
      </w:pPr>
    </w:lvl>
    <w:lvl w:ilvl="5" w:tentative="0">
      <w:start w:val="1"/>
      <w:numFmt w:val="decimal"/>
      <w:lvlText w:val="%1.%2.%3.%4.%5.%6."/>
      <w:legacy w:legacy="1" w:legacySpace="0" w:legacyIndent="425"/>
      <w:lvlJc w:val="left"/>
      <w:pPr>
        <w:ind w:left="4110" w:hanging="425"/>
      </w:pPr>
    </w:lvl>
    <w:lvl w:ilvl="6" w:tentative="0">
      <w:start w:val="1"/>
      <w:numFmt w:val="decimal"/>
      <w:lvlText w:val="%1.%2.%3.%4.%5.%6.%7."/>
      <w:legacy w:legacy="1" w:legacySpace="0" w:legacyIndent="425"/>
      <w:lvlJc w:val="left"/>
      <w:pPr>
        <w:ind w:left="4535" w:hanging="425"/>
      </w:pPr>
    </w:lvl>
    <w:lvl w:ilvl="7" w:tentative="0">
      <w:start w:val="1"/>
      <w:numFmt w:val="decimal"/>
      <w:lvlText w:val="%1.%2.%3.%4.%5.%6.%7.%8."/>
      <w:legacy w:legacy="1" w:legacySpace="0" w:legacyIndent="425"/>
      <w:lvlJc w:val="left"/>
      <w:pPr>
        <w:ind w:left="4960" w:hanging="425"/>
      </w:pPr>
    </w:lvl>
    <w:lvl w:ilvl="8" w:tentative="0">
      <w:start w:val="1"/>
      <w:numFmt w:val="decimal"/>
      <w:lvlText w:val="%1.%2.%3.%4.%5.%6.%7.%8.%9."/>
      <w:legacy w:legacy="1" w:legacySpace="0" w:legacyIndent="425"/>
      <w:lvlJc w:val="left"/>
      <w:pPr>
        <w:ind w:left="5385" w:hanging="425"/>
      </w:pPr>
    </w:lvl>
  </w:abstractNum>
  <w:abstractNum w:abstractNumId="1">
    <w:nsid w:val="0315620E"/>
    <w:multiLevelType w:val="multilevel"/>
    <w:tmpl w:val="0315620E"/>
    <w:lvl w:ilvl="0" w:tentative="0">
      <w:start w:val="1"/>
      <w:numFmt w:val="decimal"/>
      <w:pStyle w:val="2"/>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pStyle w:val="5"/>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6"/>
  <w:drawingGridVerticalSpacing w:val="17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0ZDIwZDYzMGZlMGU5YzBkNzAzYTUzZDViZjg0YjIifQ=="/>
  </w:docVars>
  <w:rsids>
    <w:rsidRoot w:val="002647EC"/>
    <w:rsid w:val="00000CA6"/>
    <w:rsid w:val="00001B50"/>
    <w:rsid w:val="00001C1C"/>
    <w:rsid w:val="00001F08"/>
    <w:rsid w:val="0000237F"/>
    <w:rsid w:val="00003C4C"/>
    <w:rsid w:val="00004095"/>
    <w:rsid w:val="0000427F"/>
    <w:rsid w:val="0000459E"/>
    <w:rsid w:val="00004999"/>
    <w:rsid w:val="0000766D"/>
    <w:rsid w:val="000109D9"/>
    <w:rsid w:val="00011084"/>
    <w:rsid w:val="00011E5C"/>
    <w:rsid w:val="00011E67"/>
    <w:rsid w:val="00012B1D"/>
    <w:rsid w:val="00012F71"/>
    <w:rsid w:val="0001376C"/>
    <w:rsid w:val="0001416D"/>
    <w:rsid w:val="00014359"/>
    <w:rsid w:val="00014ADA"/>
    <w:rsid w:val="00014AE9"/>
    <w:rsid w:val="00014B8C"/>
    <w:rsid w:val="00014C89"/>
    <w:rsid w:val="00014CD9"/>
    <w:rsid w:val="00015236"/>
    <w:rsid w:val="000157C2"/>
    <w:rsid w:val="00016929"/>
    <w:rsid w:val="00017176"/>
    <w:rsid w:val="000176C4"/>
    <w:rsid w:val="00017C9C"/>
    <w:rsid w:val="00020431"/>
    <w:rsid w:val="000207C3"/>
    <w:rsid w:val="00020A12"/>
    <w:rsid w:val="000216A3"/>
    <w:rsid w:val="0002200A"/>
    <w:rsid w:val="0002213E"/>
    <w:rsid w:val="000234A0"/>
    <w:rsid w:val="000237A5"/>
    <w:rsid w:val="00023860"/>
    <w:rsid w:val="00023FBC"/>
    <w:rsid w:val="00024E6C"/>
    <w:rsid w:val="00024FD7"/>
    <w:rsid w:val="000256B5"/>
    <w:rsid w:val="00025BA8"/>
    <w:rsid w:val="00025C37"/>
    <w:rsid w:val="0002629E"/>
    <w:rsid w:val="00026D82"/>
    <w:rsid w:val="00026F17"/>
    <w:rsid w:val="0002753A"/>
    <w:rsid w:val="0002758B"/>
    <w:rsid w:val="000276C4"/>
    <w:rsid w:val="00027D06"/>
    <w:rsid w:val="00027E1F"/>
    <w:rsid w:val="00027EB3"/>
    <w:rsid w:val="00030A20"/>
    <w:rsid w:val="00032803"/>
    <w:rsid w:val="00032A0D"/>
    <w:rsid w:val="00032A9F"/>
    <w:rsid w:val="00032D5C"/>
    <w:rsid w:val="00032E12"/>
    <w:rsid w:val="00033E19"/>
    <w:rsid w:val="00035CCA"/>
    <w:rsid w:val="000365A3"/>
    <w:rsid w:val="000366DC"/>
    <w:rsid w:val="000369F6"/>
    <w:rsid w:val="00036A00"/>
    <w:rsid w:val="00036A72"/>
    <w:rsid w:val="000370BF"/>
    <w:rsid w:val="000376EF"/>
    <w:rsid w:val="00040FFB"/>
    <w:rsid w:val="00041461"/>
    <w:rsid w:val="00041A2E"/>
    <w:rsid w:val="00042F9B"/>
    <w:rsid w:val="00043330"/>
    <w:rsid w:val="000433EE"/>
    <w:rsid w:val="000448C0"/>
    <w:rsid w:val="000448E1"/>
    <w:rsid w:val="00045B84"/>
    <w:rsid w:val="00045F15"/>
    <w:rsid w:val="00046568"/>
    <w:rsid w:val="000465E2"/>
    <w:rsid w:val="00047070"/>
    <w:rsid w:val="00047150"/>
    <w:rsid w:val="0004770F"/>
    <w:rsid w:val="000477EF"/>
    <w:rsid w:val="00047C59"/>
    <w:rsid w:val="00050498"/>
    <w:rsid w:val="00050AA6"/>
    <w:rsid w:val="000515E0"/>
    <w:rsid w:val="00052761"/>
    <w:rsid w:val="000536C5"/>
    <w:rsid w:val="00053D47"/>
    <w:rsid w:val="00053E95"/>
    <w:rsid w:val="000548B1"/>
    <w:rsid w:val="00054A78"/>
    <w:rsid w:val="000556A6"/>
    <w:rsid w:val="00055CC6"/>
    <w:rsid w:val="0005699F"/>
    <w:rsid w:val="00056F2B"/>
    <w:rsid w:val="00057008"/>
    <w:rsid w:val="00060EF9"/>
    <w:rsid w:val="0006120B"/>
    <w:rsid w:val="00061845"/>
    <w:rsid w:val="000641EB"/>
    <w:rsid w:val="00064A94"/>
    <w:rsid w:val="00064E95"/>
    <w:rsid w:val="0006552A"/>
    <w:rsid w:val="000657A1"/>
    <w:rsid w:val="0006583A"/>
    <w:rsid w:val="00066418"/>
    <w:rsid w:val="00066602"/>
    <w:rsid w:val="000668EE"/>
    <w:rsid w:val="000673EB"/>
    <w:rsid w:val="00067422"/>
    <w:rsid w:val="00070148"/>
    <w:rsid w:val="00070DA0"/>
    <w:rsid w:val="0007111D"/>
    <w:rsid w:val="0007141C"/>
    <w:rsid w:val="00071651"/>
    <w:rsid w:val="00071FE9"/>
    <w:rsid w:val="00072D3F"/>
    <w:rsid w:val="00073018"/>
    <w:rsid w:val="000733C3"/>
    <w:rsid w:val="00073B26"/>
    <w:rsid w:val="00073CE1"/>
    <w:rsid w:val="00073ED3"/>
    <w:rsid w:val="000742DC"/>
    <w:rsid w:val="000744EB"/>
    <w:rsid w:val="00074796"/>
    <w:rsid w:val="00075DF9"/>
    <w:rsid w:val="0007618C"/>
    <w:rsid w:val="00076EDB"/>
    <w:rsid w:val="00077128"/>
    <w:rsid w:val="00077480"/>
    <w:rsid w:val="0008016B"/>
    <w:rsid w:val="00080AAB"/>
    <w:rsid w:val="000816CB"/>
    <w:rsid w:val="00081D3C"/>
    <w:rsid w:val="0008239B"/>
    <w:rsid w:val="000823C3"/>
    <w:rsid w:val="00082948"/>
    <w:rsid w:val="00082A0D"/>
    <w:rsid w:val="000830A4"/>
    <w:rsid w:val="0008332D"/>
    <w:rsid w:val="0008363D"/>
    <w:rsid w:val="00084B22"/>
    <w:rsid w:val="000850E7"/>
    <w:rsid w:val="000851FE"/>
    <w:rsid w:val="0008557E"/>
    <w:rsid w:val="0008609E"/>
    <w:rsid w:val="00086855"/>
    <w:rsid w:val="000869D4"/>
    <w:rsid w:val="00086AD3"/>
    <w:rsid w:val="00086DFA"/>
    <w:rsid w:val="00086E3F"/>
    <w:rsid w:val="0008700B"/>
    <w:rsid w:val="00087195"/>
    <w:rsid w:val="00087480"/>
    <w:rsid w:val="00087655"/>
    <w:rsid w:val="00090781"/>
    <w:rsid w:val="0009098F"/>
    <w:rsid w:val="000919B4"/>
    <w:rsid w:val="00091F63"/>
    <w:rsid w:val="00092918"/>
    <w:rsid w:val="000930DD"/>
    <w:rsid w:val="00093237"/>
    <w:rsid w:val="00093327"/>
    <w:rsid w:val="0009363A"/>
    <w:rsid w:val="00093AAD"/>
    <w:rsid w:val="00093EC3"/>
    <w:rsid w:val="00093EE5"/>
    <w:rsid w:val="00094796"/>
    <w:rsid w:val="000950FB"/>
    <w:rsid w:val="000953B3"/>
    <w:rsid w:val="00096620"/>
    <w:rsid w:val="000968A0"/>
    <w:rsid w:val="0009757D"/>
    <w:rsid w:val="000A00E6"/>
    <w:rsid w:val="000A0D8F"/>
    <w:rsid w:val="000A19E2"/>
    <w:rsid w:val="000A1AD7"/>
    <w:rsid w:val="000A1EF7"/>
    <w:rsid w:val="000A1F81"/>
    <w:rsid w:val="000A26DB"/>
    <w:rsid w:val="000A2B8E"/>
    <w:rsid w:val="000A2B92"/>
    <w:rsid w:val="000A341E"/>
    <w:rsid w:val="000A421E"/>
    <w:rsid w:val="000A48FE"/>
    <w:rsid w:val="000A4ADA"/>
    <w:rsid w:val="000A4DE1"/>
    <w:rsid w:val="000A51EE"/>
    <w:rsid w:val="000A544B"/>
    <w:rsid w:val="000A5651"/>
    <w:rsid w:val="000A5833"/>
    <w:rsid w:val="000A5BE0"/>
    <w:rsid w:val="000A5DB5"/>
    <w:rsid w:val="000A5F55"/>
    <w:rsid w:val="000A6E75"/>
    <w:rsid w:val="000A7532"/>
    <w:rsid w:val="000A77FB"/>
    <w:rsid w:val="000A7CFC"/>
    <w:rsid w:val="000B1AE8"/>
    <w:rsid w:val="000B1F44"/>
    <w:rsid w:val="000B1FBC"/>
    <w:rsid w:val="000B27CB"/>
    <w:rsid w:val="000B2B03"/>
    <w:rsid w:val="000B2C57"/>
    <w:rsid w:val="000B3278"/>
    <w:rsid w:val="000B3788"/>
    <w:rsid w:val="000B3ED6"/>
    <w:rsid w:val="000B423E"/>
    <w:rsid w:val="000B4313"/>
    <w:rsid w:val="000B4BAC"/>
    <w:rsid w:val="000B4EFD"/>
    <w:rsid w:val="000B50B9"/>
    <w:rsid w:val="000B64C0"/>
    <w:rsid w:val="000B65E5"/>
    <w:rsid w:val="000B6B5F"/>
    <w:rsid w:val="000C0213"/>
    <w:rsid w:val="000C0334"/>
    <w:rsid w:val="000C0A0D"/>
    <w:rsid w:val="000C171B"/>
    <w:rsid w:val="000C2740"/>
    <w:rsid w:val="000C2E0A"/>
    <w:rsid w:val="000C2F95"/>
    <w:rsid w:val="000C305F"/>
    <w:rsid w:val="000C3A16"/>
    <w:rsid w:val="000C3B0A"/>
    <w:rsid w:val="000C3F42"/>
    <w:rsid w:val="000C4E6B"/>
    <w:rsid w:val="000C5730"/>
    <w:rsid w:val="000C68E0"/>
    <w:rsid w:val="000C7047"/>
    <w:rsid w:val="000C73C2"/>
    <w:rsid w:val="000C7A6C"/>
    <w:rsid w:val="000D0BCB"/>
    <w:rsid w:val="000D1644"/>
    <w:rsid w:val="000D2015"/>
    <w:rsid w:val="000D2C10"/>
    <w:rsid w:val="000D3034"/>
    <w:rsid w:val="000D3694"/>
    <w:rsid w:val="000D3C42"/>
    <w:rsid w:val="000D43BA"/>
    <w:rsid w:val="000D47FC"/>
    <w:rsid w:val="000D4BAB"/>
    <w:rsid w:val="000D4EC3"/>
    <w:rsid w:val="000D5312"/>
    <w:rsid w:val="000D53D3"/>
    <w:rsid w:val="000D548C"/>
    <w:rsid w:val="000D5EE1"/>
    <w:rsid w:val="000D6320"/>
    <w:rsid w:val="000D72BD"/>
    <w:rsid w:val="000D774F"/>
    <w:rsid w:val="000D7A20"/>
    <w:rsid w:val="000E01B0"/>
    <w:rsid w:val="000E1D4A"/>
    <w:rsid w:val="000E215B"/>
    <w:rsid w:val="000E3161"/>
    <w:rsid w:val="000E31EA"/>
    <w:rsid w:val="000E33BC"/>
    <w:rsid w:val="000E3CBC"/>
    <w:rsid w:val="000E437E"/>
    <w:rsid w:val="000E52AB"/>
    <w:rsid w:val="000E59ED"/>
    <w:rsid w:val="000E60DD"/>
    <w:rsid w:val="000E744C"/>
    <w:rsid w:val="000F0286"/>
    <w:rsid w:val="000F06F3"/>
    <w:rsid w:val="000F1BCB"/>
    <w:rsid w:val="000F2072"/>
    <w:rsid w:val="000F23A6"/>
    <w:rsid w:val="000F3184"/>
    <w:rsid w:val="000F35CB"/>
    <w:rsid w:val="000F35D7"/>
    <w:rsid w:val="000F36A7"/>
    <w:rsid w:val="000F3BB7"/>
    <w:rsid w:val="000F3FEA"/>
    <w:rsid w:val="000F42CA"/>
    <w:rsid w:val="000F5083"/>
    <w:rsid w:val="000F5DC6"/>
    <w:rsid w:val="000F6178"/>
    <w:rsid w:val="000F67D4"/>
    <w:rsid w:val="000F6E5C"/>
    <w:rsid w:val="000F7DFC"/>
    <w:rsid w:val="0010091A"/>
    <w:rsid w:val="00100BDB"/>
    <w:rsid w:val="001016A2"/>
    <w:rsid w:val="0010192C"/>
    <w:rsid w:val="0010225C"/>
    <w:rsid w:val="00102489"/>
    <w:rsid w:val="001024FF"/>
    <w:rsid w:val="0010291C"/>
    <w:rsid w:val="00102DDE"/>
    <w:rsid w:val="00102FBA"/>
    <w:rsid w:val="00102FE7"/>
    <w:rsid w:val="001031EA"/>
    <w:rsid w:val="001033BC"/>
    <w:rsid w:val="00103485"/>
    <w:rsid w:val="001035B7"/>
    <w:rsid w:val="00103618"/>
    <w:rsid w:val="00103E7A"/>
    <w:rsid w:val="00104697"/>
    <w:rsid w:val="001060F7"/>
    <w:rsid w:val="00106141"/>
    <w:rsid w:val="00106258"/>
    <w:rsid w:val="0010697C"/>
    <w:rsid w:val="00106BCB"/>
    <w:rsid w:val="001073C0"/>
    <w:rsid w:val="00107F33"/>
    <w:rsid w:val="00110494"/>
    <w:rsid w:val="0011133A"/>
    <w:rsid w:val="0011197E"/>
    <w:rsid w:val="00111C17"/>
    <w:rsid w:val="00111E09"/>
    <w:rsid w:val="001124B7"/>
    <w:rsid w:val="001135C9"/>
    <w:rsid w:val="00113A32"/>
    <w:rsid w:val="00113CB4"/>
    <w:rsid w:val="0011463B"/>
    <w:rsid w:val="00114EA8"/>
    <w:rsid w:val="00114F7F"/>
    <w:rsid w:val="00115384"/>
    <w:rsid w:val="001153A2"/>
    <w:rsid w:val="00115815"/>
    <w:rsid w:val="00116467"/>
    <w:rsid w:val="00116825"/>
    <w:rsid w:val="00116EA9"/>
    <w:rsid w:val="00117925"/>
    <w:rsid w:val="00117A59"/>
    <w:rsid w:val="00120209"/>
    <w:rsid w:val="001204F1"/>
    <w:rsid w:val="0012070E"/>
    <w:rsid w:val="00120BEF"/>
    <w:rsid w:val="00120FD4"/>
    <w:rsid w:val="001217E2"/>
    <w:rsid w:val="00121A67"/>
    <w:rsid w:val="00122D06"/>
    <w:rsid w:val="00122D6D"/>
    <w:rsid w:val="001233F0"/>
    <w:rsid w:val="00124815"/>
    <w:rsid w:val="00124C5A"/>
    <w:rsid w:val="00124EDB"/>
    <w:rsid w:val="00125282"/>
    <w:rsid w:val="00126C2D"/>
    <w:rsid w:val="00126CF4"/>
    <w:rsid w:val="00126F05"/>
    <w:rsid w:val="0012736F"/>
    <w:rsid w:val="0013055D"/>
    <w:rsid w:val="001305EF"/>
    <w:rsid w:val="00130B3C"/>
    <w:rsid w:val="00130E16"/>
    <w:rsid w:val="00131429"/>
    <w:rsid w:val="00133005"/>
    <w:rsid w:val="0013306E"/>
    <w:rsid w:val="00133DDC"/>
    <w:rsid w:val="00134693"/>
    <w:rsid w:val="00134BE6"/>
    <w:rsid w:val="00134C45"/>
    <w:rsid w:val="001358F1"/>
    <w:rsid w:val="00135D52"/>
    <w:rsid w:val="001360CB"/>
    <w:rsid w:val="001363A5"/>
    <w:rsid w:val="001364B3"/>
    <w:rsid w:val="00136D89"/>
    <w:rsid w:val="001401A2"/>
    <w:rsid w:val="00140A24"/>
    <w:rsid w:val="001420A7"/>
    <w:rsid w:val="001422BE"/>
    <w:rsid w:val="001425DB"/>
    <w:rsid w:val="001425FB"/>
    <w:rsid w:val="00142D3D"/>
    <w:rsid w:val="00143220"/>
    <w:rsid w:val="00143B58"/>
    <w:rsid w:val="00143D9E"/>
    <w:rsid w:val="00144004"/>
    <w:rsid w:val="00144CBE"/>
    <w:rsid w:val="001455AD"/>
    <w:rsid w:val="00145612"/>
    <w:rsid w:val="001467D4"/>
    <w:rsid w:val="00146FD3"/>
    <w:rsid w:val="00147265"/>
    <w:rsid w:val="00147C0C"/>
    <w:rsid w:val="00147E24"/>
    <w:rsid w:val="001505AF"/>
    <w:rsid w:val="0015123F"/>
    <w:rsid w:val="0015145E"/>
    <w:rsid w:val="00151BB9"/>
    <w:rsid w:val="00151C18"/>
    <w:rsid w:val="001522B8"/>
    <w:rsid w:val="001522DE"/>
    <w:rsid w:val="00152310"/>
    <w:rsid w:val="00152C81"/>
    <w:rsid w:val="00152FDD"/>
    <w:rsid w:val="00153D25"/>
    <w:rsid w:val="0015416A"/>
    <w:rsid w:val="00154A59"/>
    <w:rsid w:val="001552AA"/>
    <w:rsid w:val="0015531F"/>
    <w:rsid w:val="00155605"/>
    <w:rsid w:val="001562E1"/>
    <w:rsid w:val="0015704D"/>
    <w:rsid w:val="00157BBB"/>
    <w:rsid w:val="001600AF"/>
    <w:rsid w:val="001600B6"/>
    <w:rsid w:val="00160393"/>
    <w:rsid w:val="00160A02"/>
    <w:rsid w:val="001630E2"/>
    <w:rsid w:val="00163195"/>
    <w:rsid w:val="0016398C"/>
    <w:rsid w:val="001646F4"/>
    <w:rsid w:val="0016488C"/>
    <w:rsid w:val="00164A8F"/>
    <w:rsid w:val="00164B80"/>
    <w:rsid w:val="00164D7D"/>
    <w:rsid w:val="00165691"/>
    <w:rsid w:val="00165F94"/>
    <w:rsid w:val="00166EE5"/>
    <w:rsid w:val="00167E7D"/>
    <w:rsid w:val="00170CD4"/>
    <w:rsid w:val="00170F2C"/>
    <w:rsid w:val="00171729"/>
    <w:rsid w:val="0017191F"/>
    <w:rsid w:val="00171938"/>
    <w:rsid w:val="00171F7E"/>
    <w:rsid w:val="0017242D"/>
    <w:rsid w:val="001724D3"/>
    <w:rsid w:val="00172E29"/>
    <w:rsid w:val="0017335D"/>
    <w:rsid w:val="001739CF"/>
    <w:rsid w:val="001739D1"/>
    <w:rsid w:val="0017504F"/>
    <w:rsid w:val="001752C0"/>
    <w:rsid w:val="00175C85"/>
    <w:rsid w:val="00175D05"/>
    <w:rsid w:val="001761E3"/>
    <w:rsid w:val="001764E1"/>
    <w:rsid w:val="001767B8"/>
    <w:rsid w:val="00176CD4"/>
    <w:rsid w:val="00176E89"/>
    <w:rsid w:val="00176EDA"/>
    <w:rsid w:val="00177E06"/>
    <w:rsid w:val="00180190"/>
    <w:rsid w:val="00180B5D"/>
    <w:rsid w:val="00182000"/>
    <w:rsid w:val="00182DE7"/>
    <w:rsid w:val="00183152"/>
    <w:rsid w:val="001842A0"/>
    <w:rsid w:val="001846DF"/>
    <w:rsid w:val="00185266"/>
    <w:rsid w:val="00185B33"/>
    <w:rsid w:val="00185E76"/>
    <w:rsid w:val="00186590"/>
    <w:rsid w:val="001866E0"/>
    <w:rsid w:val="00190255"/>
    <w:rsid w:val="00191941"/>
    <w:rsid w:val="00191A77"/>
    <w:rsid w:val="00192197"/>
    <w:rsid w:val="00192AB6"/>
    <w:rsid w:val="0019428E"/>
    <w:rsid w:val="00195502"/>
    <w:rsid w:val="001955BF"/>
    <w:rsid w:val="0019630B"/>
    <w:rsid w:val="001965D4"/>
    <w:rsid w:val="001A0230"/>
    <w:rsid w:val="001A226D"/>
    <w:rsid w:val="001A2362"/>
    <w:rsid w:val="001A2694"/>
    <w:rsid w:val="001A269D"/>
    <w:rsid w:val="001A3311"/>
    <w:rsid w:val="001A3723"/>
    <w:rsid w:val="001A40EF"/>
    <w:rsid w:val="001A43F9"/>
    <w:rsid w:val="001A5085"/>
    <w:rsid w:val="001A5463"/>
    <w:rsid w:val="001A572C"/>
    <w:rsid w:val="001A68F9"/>
    <w:rsid w:val="001A6C44"/>
    <w:rsid w:val="001A6C98"/>
    <w:rsid w:val="001A78A3"/>
    <w:rsid w:val="001A7CC8"/>
    <w:rsid w:val="001A7FF4"/>
    <w:rsid w:val="001B011F"/>
    <w:rsid w:val="001B0CCE"/>
    <w:rsid w:val="001B1707"/>
    <w:rsid w:val="001B23EE"/>
    <w:rsid w:val="001B2776"/>
    <w:rsid w:val="001B2EBB"/>
    <w:rsid w:val="001B3442"/>
    <w:rsid w:val="001B35F9"/>
    <w:rsid w:val="001B3A51"/>
    <w:rsid w:val="001B45DB"/>
    <w:rsid w:val="001B489A"/>
    <w:rsid w:val="001B4903"/>
    <w:rsid w:val="001B4996"/>
    <w:rsid w:val="001B65BF"/>
    <w:rsid w:val="001B67DB"/>
    <w:rsid w:val="001B6E69"/>
    <w:rsid w:val="001B6F30"/>
    <w:rsid w:val="001B7114"/>
    <w:rsid w:val="001B75E2"/>
    <w:rsid w:val="001B7701"/>
    <w:rsid w:val="001B7BBE"/>
    <w:rsid w:val="001C05B9"/>
    <w:rsid w:val="001C1699"/>
    <w:rsid w:val="001C1ECE"/>
    <w:rsid w:val="001C20BF"/>
    <w:rsid w:val="001C2692"/>
    <w:rsid w:val="001C2EFB"/>
    <w:rsid w:val="001C3465"/>
    <w:rsid w:val="001C3F46"/>
    <w:rsid w:val="001C42F9"/>
    <w:rsid w:val="001C43D6"/>
    <w:rsid w:val="001C538F"/>
    <w:rsid w:val="001C580A"/>
    <w:rsid w:val="001C5E48"/>
    <w:rsid w:val="001C6094"/>
    <w:rsid w:val="001C6969"/>
    <w:rsid w:val="001C6C59"/>
    <w:rsid w:val="001D03C2"/>
    <w:rsid w:val="001D04D4"/>
    <w:rsid w:val="001D0F0B"/>
    <w:rsid w:val="001D15A3"/>
    <w:rsid w:val="001D1EBF"/>
    <w:rsid w:val="001D243E"/>
    <w:rsid w:val="001D27AE"/>
    <w:rsid w:val="001D456F"/>
    <w:rsid w:val="001D475D"/>
    <w:rsid w:val="001D4EFA"/>
    <w:rsid w:val="001D51B9"/>
    <w:rsid w:val="001D5C56"/>
    <w:rsid w:val="001D6321"/>
    <w:rsid w:val="001D6C5C"/>
    <w:rsid w:val="001D6C68"/>
    <w:rsid w:val="001D70F1"/>
    <w:rsid w:val="001D7F54"/>
    <w:rsid w:val="001E0194"/>
    <w:rsid w:val="001E0FD9"/>
    <w:rsid w:val="001E131A"/>
    <w:rsid w:val="001E1624"/>
    <w:rsid w:val="001E1699"/>
    <w:rsid w:val="001E1853"/>
    <w:rsid w:val="001E1B1A"/>
    <w:rsid w:val="001E1FE6"/>
    <w:rsid w:val="001E29D4"/>
    <w:rsid w:val="001E30FF"/>
    <w:rsid w:val="001E3979"/>
    <w:rsid w:val="001E3FA9"/>
    <w:rsid w:val="001E403B"/>
    <w:rsid w:val="001E4081"/>
    <w:rsid w:val="001E41B6"/>
    <w:rsid w:val="001E5088"/>
    <w:rsid w:val="001E752A"/>
    <w:rsid w:val="001E7BA5"/>
    <w:rsid w:val="001E7BAA"/>
    <w:rsid w:val="001E7DA1"/>
    <w:rsid w:val="001F0091"/>
    <w:rsid w:val="001F030B"/>
    <w:rsid w:val="001F0D2C"/>
    <w:rsid w:val="001F2B87"/>
    <w:rsid w:val="001F2E9C"/>
    <w:rsid w:val="001F35B6"/>
    <w:rsid w:val="001F3787"/>
    <w:rsid w:val="001F4C11"/>
    <w:rsid w:val="001F51F1"/>
    <w:rsid w:val="001F5723"/>
    <w:rsid w:val="001F595B"/>
    <w:rsid w:val="001F707E"/>
    <w:rsid w:val="001F73EF"/>
    <w:rsid w:val="001F7A37"/>
    <w:rsid w:val="001F7D09"/>
    <w:rsid w:val="001F7D7B"/>
    <w:rsid w:val="0020000D"/>
    <w:rsid w:val="0020152B"/>
    <w:rsid w:val="002015A2"/>
    <w:rsid w:val="002020DE"/>
    <w:rsid w:val="00203111"/>
    <w:rsid w:val="002043FD"/>
    <w:rsid w:val="002044EE"/>
    <w:rsid w:val="00204B13"/>
    <w:rsid w:val="00205E97"/>
    <w:rsid w:val="00205F56"/>
    <w:rsid w:val="0020623C"/>
    <w:rsid w:val="0020636E"/>
    <w:rsid w:val="0020679B"/>
    <w:rsid w:val="00206BF1"/>
    <w:rsid w:val="00206F4A"/>
    <w:rsid w:val="0020702C"/>
    <w:rsid w:val="00207295"/>
    <w:rsid w:val="002078CE"/>
    <w:rsid w:val="00207C48"/>
    <w:rsid w:val="0021057A"/>
    <w:rsid w:val="002108EC"/>
    <w:rsid w:val="0021167D"/>
    <w:rsid w:val="00211E59"/>
    <w:rsid w:val="0021367A"/>
    <w:rsid w:val="00214213"/>
    <w:rsid w:val="002142A5"/>
    <w:rsid w:val="00215134"/>
    <w:rsid w:val="00215143"/>
    <w:rsid w:val="00215284"/>
    <w:rsid w:val="002157FA"/>
    <w:rsid w:val="002159F3"/>
    <w:rsid w:val="002163A2"/>
    <w:rsid w:val="002169E5"/>
    <w:rsid w:val="00220378"/>
    <w:rsid w:val="00220A8F"/>
    <w:rsid w:val="00221022"/>
    <w:rsid w:val="00221834"/>
    <w:rsid w:val="0022186B"/>
    <w:rsid w:val="00222200"/>
    <w:rsid w:val="0022368A"/>
    <w:rsid w:val="00223733"/>
    <w:rsid w:val="00223A2B"/>
    <w:rsid w:val="00223EA4"/>
    <w:rsid w:val="002250AD"/>
    <w:rsid w:val="00225D7C"/>
    <w:rsid w:val="00225FC4"/>
    <w:rsid w:val="002263B5"/>
    <w:rsid w:val="00226F92"/>
    <w:rsid w:val="0022703B"/>
    <w:rsid w:val="00227C08"/>
    <w:rsid w:val="002302FC"/>
    <w:rsid w:val="002308E2"/>
    <w:rsid w:val="00230B9D"/>
    <w:rsid w:val="00230BAA"/>
    <w:rsid w:val="0023112D"/>
    <w:rsid w:val="00231251"/>
    <w:rsid w:val="002318D1"/>
    <w:rsid w:val="00231A17"/>
    <w:rsid w:val="00233629"/>
    <w:rsid w:val="002336B4"/>
    <w:rsid w:val="00233788"/>
    <w:rsid w:val="002348A4"/>
    <w:rsid w:val="002349D1"/>
    <w:rsid w:val="00235640"/>
    <w:rsid w:val="00236265"/>
    <w:rsid w:val="00236392"/>
    <w:rsid w:val="0023639D"/>
    <w:rsid w:val="00236D14"/>
    <w:rsid w:val="0024035E"/>
    <w:rsid w:val="00240E3C"/>
    <w:rsid w:val="00242546"/>
    <w:rsid w:val="0024357F"/>
    <w:rsid w:val="00243972"/>
    <w:rsid w:val="002439FC"/>
    <w:rsid w:val="00244688"/>
    <w:rsid w:val="00244929"/>
    <w:rsid w:val="0024640F"/>
    <w:rsid w:val="002466D5"/>
    <w:rsid w:val="00246C04"/>
    <w:rsid w:val="00246C81"/>
    <w:rsid w:val="00247AF9"/>
    <w:rsid w:val="0025103F"/>
    <w:rsid w:val="00252049"/>
    <w:rsid w:val="00252184"/>
    <w:rsid w:val="00252DB0"/>
    <w:rsid w:val="00252E23"/>
    <w:rsid w:val="00253C63"/>
    <w:rsid w:val="00254B17"/>
    <w:rsid w:val="00254F0A"/>
    <w:rsid w:val="00255B7B"/>
    <w:rsid w:val="00256055"/>
    <w:rsid w:val="00256194"/>
    <w:rsid w:val="0025696F"/>
    <w:rsid w:val="002573DC"/>
    <w:rsid w:val="00257AE0"/>
    <w:rsid w:val="00257B6F"/>
    <w:rsid w:val="002606CB"/>
    <w:rsid w:val="00260D94"/>
    <w:rsid w:val="00261530"/>
    <w:rsid w:val="002628D9"/>
    <w:rsid w:val="00263078"/>
    <w:rsid w:val="002639EC"/>
    <w:rsid w:val="00264672"/>
    <w:rsid w:val="002647EC"/>
    <w:rsid w:val="0026489D"/>
    <w:rsid w:val="00264E21"/>
    <w:rsid w:val="00265930"/>
    <w:rsid w:val="002663C6"/>
    <w:rsid w:val="00266958"/>
    <w:rsid w:val="00267827"/>
    <w:rsid w:val="002703CB"/>
    <w:rsid w:val="002704B9"/>
    <w:rsid w:val="0027139E"/>
    <w:rsid w:val="0027144A"/>
    <w:rsid w:val="002716E8"/>
    <w:rsid w:val="00271E0C"/>
    <w:rsid w:val="00271EB0"/>
    <w:rsid w:val="0027208C"/>
    <w:rsid w:val="00272272"/>
    <w:rsid w:val="002730F3"/>
    <w:rsid w:val="002738B7"/>
    <w:rsid w:val="00273ABD"/>
    <w:rsid w:val="00273C90"/>
    <w:rsid w:val="00275DEF"/>
    <w:rsid w:val="00276630"/>
    <w:rsid w:val="002768FE"/>
    <w:rsid w:val="0027696C"/>
    <w:rsid w:val="00277147"/>
    <w:rsid w:val="00277949"/>
    <w:rsid w:val="00277A62"/>
    <w:rsid w:val="00280A85"/>
    <w:rsid w:val="00280F67"/>
    <w:rsid w:val="002812B5"/>
    <w:rsid w:val="002817AF"/>
    <w:rsid w:val="00281957"/>
    <w:rsid w:val="00281B56"/>
    <w:rsid w:val="00281C4F"/>
    <w:rsid w:val="00282407"/>
    <w:rsid w:val="00282574"/>
    <w:rsid w:val="00282CB1"/>
    <w:rsid w:val="00282E92"/>
    <w:rsid w:val="00283782"/>
    <w:rsid w:val="002839C0"/>
    <w:rsid w:val="00283BE6"/>
    <w:rsid w:val="002840F9"/>
    <w:rsid w:val="00285373"/>
    <w:rsid w:val="002861A9"/>
    <w:rsid w:val="00286472"/>
    <w:rsid w:val="002866B4"/>
    <w:rsid w:val="002878A4"/>
    <w:rsid w:val="00287AA9"/>
    <w:rsid w:val="00287AFC"/>
    <w:rsid w:val="0029051E"/>
    <w:rsid w:val="002906DD"/>
    <w:rsid w:val="0029099B"/>
    <w:rsid w:val="00290E22"/>
    <w:rsid w:val="002913D4"/>
    <w:rsid w:val="0029286A"/>
    <w:rsid w:val="002928EE"/>
    <w:rsid w:val="002928FD"/>
    <w:rsid w:val="0029365F"/>
    <w:rsid w:val="00293A98"/>
    <w:rsid w:val="00294D72"/>
    <w:rsid w:val="00295627"/>
    <w:rsid w:val="0029684D"/>
    <w:rsid w:val="00296FC9"/>
    <w:rsid w:val="002A0023"/>
    <w:rsid w:val="002A07D0"/>
    <w:rsid w:val="002A0CEB"/>
    <w:rsid w:val="002A0E88"/>
    <w:rsid w:val="002A1026"/>
    <w:rsid w:val="002A1876"/>
    <w:rsid w:val="002A192A"/>
    <w:rsid w:val="002A2150"/>
    <w:rsid w:val="002A2242"/>
    <w:rsid w:val="002A27D6"/>
    <w:rsid w:val="002A280C"/>
    <w:rsid w:val="002A31DC"/>
    <w:rsid w:val="002A3BBE"/>
    <w:rsid w:val="002A3C21"/>
    <w:rsid w:val="002A4274"/>
    <w:rsid w:val="002A48E7"/>
    <w:rsid w:val="002A4DA7"/>
    <w:rsid w:val="002A4FE3"/>
    <w:rsid w:val="002A50C5"/>
    <w:rsid w:val="002A651D"/>
    <w:rsid w:val="002A6577"/>
    <w:rsid w:val="002A6868"/>
    <w:rsid w:val="002A6D5A"/>
    <w:rsid w:val="002A6E66"/>
    <w:rsid w:val="002A7799"/>
    <w:rsid w:val="002A79FD"/>
    <w:rsid w:val="002B0DBD"/>
    <w:rsid w:val="002B10ED"/>
    <w:rsid w:val="002B1267"/>
    <w:rsid w:val="002B15BF"/>
    <w:rsid w:val="002B249C"/>
    <w:rsid w:val="002B2502"/>
    <w:rsid w:val="002B2634"/>
    <w:rsid w:val="002B2689"/>
    <w:rsid w:val="002B28F5"/>
    <w:rsid w:val="002B294F"/>
    <w:rsid w:val="002B2F8A"/>
    <w:rsid w:val="002B3036"/>
    <w:rsid w:val="002B315D"/>
    <w:rsid w:val="002B3D91"/>
    <w:rsid w:val="002B42C5"/>
    <w:rsid w:val="002B460F"/>
    <w:rsid w:val="002B54C4"/>
    <w:rsid w:val="002B5E17"/>
    <w:rsid w:val="002B6D8E"/>
    <w:rsid w:val="002B7062"/>
    <w:rsid w:val="002B7180"/>
    <w:rsid w:val="002B7ED1"/>
    <w:rsid w:val="002C07B7"/>
    <w:rsid w:val="002C07EA"/>
    <w:rsid w:val="002C0A8D"/>
    <w:rsid w:val="002C2265"/>
    <w:rsid w:val="002C2650"/>
    <w:rsid w:val="002C3415"/>
    <w:rsid w:val="002D037E"/>
    <w:rsid w:val="002D15BE"/>
    <w:rsid w:val="002D1606"/>
    <w:rsid w:val="002D16C5"/>
    <w:rsid w:val="002D2261"/>
    <w:rsid w:val="002D3E71"/>
    <w:rsid w:val="002D46A5"/>
    <w:rsid w:val="002D5AC0"/>
    <w:rsid w:val="002D6568"/>
    <w:rsid w:val="002D6741"/>
    <w:rsid w:val="002D6A05"/>
    <w:rsid w:val="002D6DC0"/>
    <w:rsid w:val="002D6DFE"/>
    <w:rsid w:val="002D6FA0"/>
    <w:rsid w:val="002D705B"/>
    <w:rsid w:val="002D7B65"/>
    <w:rsid w:val="002E029A"/>
    <w:rsid w:val="002E071F"/>
    <w:rsid w:val="002E0DE7"/>
    <w:rsid w:val="002E3451"/>
    <w:rsid w:val="002E3C9D"/>
    <w:rsid w:val="002E3E61"/>
    <w:rsid w:val="002E455B"/>
    <w:rsid w:val="002E4763"/>
    <w:rsid w:val="002E5B80"/>
    <w:rsid w:val="002E5C93"/>
    <w:rsid w:val="002E617A"/>
    <w:rsid w:val="002E79EA"/>
    <w:rsid w:val="002E7CAD"/>
    <w:rsid w:val="002F005C"/>
    <w:rsid w:val="002F0FBC"/>
    <w:rsid w:val="002F182C"/>
    <w:rsid w:val="002F2E4F"/>
    <w:rsid w:val="002F2F42"/>
    <w:rsid w:val="002F4C49"/>
    <w:rsid w:val="002F506C"/>
    <w:rsid w:val="002F5B92"/>
    <w:rsid w:val="002F724E"/>
    <w:rsid w:val="002F7F6D"/>
    <w:rsid w:val="003007E3"/>
    <w:rsid w:val="003019FB"/>
    <w:rsid w:val="003022B2"/>
    <w:rsid w:val="00302371"/>
    <w:rsid w:val="0030246D"/>
    <w:rsid w:val="003028B2"/>
    <w:rsid w:val="00302ABE"/>
    <w:rsid w:val="0030380C"/>
    <w:rsid w:val="00303A69"/>
    <w:rsid w:val="00304272"/>
    <w:rsid w:val="00304591"/>
    <w:rsid w:val="00304C8F"/>
    <w:rsid w:val="00305848"/>
    <w:rsid w:val="003058EC"/>
    <w:rsid w:val="00305F69"/>
    <w:rsid w:val="003061D2"/>
    <w:rsid w:val="00306621"/>
    <w:rsid w:val="00306821"/>
    <w:rsid w:val="00306C2B"/>
    <w:rsid w:val="003074BF"/>
    <w:rsid w:val="0030773D"/>
    <w:rsid w:val="00307B16"/>
    <w:rsid w:val="003102D0"/>
    <w:rsid w:val="003108F8"/>
    <w:rsid w:val="00310932"/>
    <w:rsid w:val="0031097A"/>
    <w:rsid w:val="00310B01"/>
    <w:rsid w:val="00310CF0"/>
    <w:rsid w:val="00311125"/>
    <w:rsid w:val="00311158"/>
    <w:rsid w:val="00311D9F"/>
    <w:rsid w:val="0031328F"/>
    <w:rsid w:val="00313765"/>
    <w:rsid w:val="0031453E"/>
    <w:rsid w:val="003150CE"/>
    <w:rsid w:val="00315DEA"/>
    <w:rsid w:val="00315FCC"/>
    <w:rsid w:val="00317666"/>
    <w:rsid w:val="00317C29"/>
    <w:rsid w:val="0032119E"/>
    <w:rsid w:val="0032233F"/>
    <w:rsid w:val="00322D14"/>
    <w:rsid w:val="0032307F"/>
    <w:rsid w:val="00325478"/>
    <w:rsid w:val="00325C1C"/>
    <w:rsid w:val="00325C6F"/>
    <w:rsid w:val="00326E63"/>
    <w:rsid w:val="0032782C"/>
    <w:rsid w:val="00327C18"/>
    <w:rsid w:val="0033079D"/>
    <w:rsid w:val="00330CD4"/>
    <w:rsid w:val="00331451"/>
    <w:rsid w:val="00331640"/>
    <w:rsid w:val="00331CDF"/>
    <w:rsid w:val="00332422"/>
    <w:rsid w:val="00332904"/>
    <w:rsid w:val="00332A16"/>
    <w:rsid w:val="00333107"/>
    <w:rsid w:val="003337E7"/>
    <w:rsid w:val="0033395A"/>
    <w:rsid w:val="00333EE9"/>
    <w:rsid w:val="00334422"/>
    <w:rsid w:val="00334496"/>
    <w:rsid w:val="00334ABC"/>
    <w:rsid w:val="00334B99"/>
    <w:rsid w:val="00334C19"/>
    <w:rsid w:val="00334C54"/>
    <w:rsid w:val="003350F7"/>
    <w:rsid w:val="003357D4"/>
    <w:rsid w:val="003359F4"/>
    <w:rsid w:val="00335AB7"/>
    <w:rsid w:val="00336C45"/>
    <w:rsid w:val="00337265"/>
    <w:rsid w:val="0034097F"/>
    <w:rsid w:val="0034099B"/>
    <w:rsid w:val="00340A36"/>
    <w:rsid w:val="00340A60"/>
    <w:rsid w:val="00340D4E"/>
    <w:rsid w:val="00340FEB"/>
    <w:rsid w:val="0034164D"/>
    <w:rsid w:val="00341724"/>
    <w:rsid w:val="00342336"/>
    <w:rsid w:val="00343032"/>
    <w:rsid w:val="00343200"/>
    <w:rsid w:val="00343AE4"/>
    <w:rsid w:val="00343CB7"/>
    <w:rsid w:val="00344119"/>
    <w:rsid w:val="003452B6"/>
    <w:rsid w:val="00345C55"/>
    <w:rsid w:val="0034659B"/>
    <w:rsid w:val="00346DCC"/>
    <w:rsid w:val="00347212"/>
    <w:rsid w:val="003479CF"/>
    <w:rsid w:val="00347DF9"/>
    <w:rsid w:val="00347FB6"/>
    <w:rsid w:val="003510E8"/>
    <w:rsid w:val="003524C5"/>
    <w:rsid w:val="00352C48"/>
    <w:rsid w:val="00354CBC"/>
    <w:rsid w:val="00356993"/>
    <w:rsid w:val="003572AC"/>
    <w:rsid w:val="00357942"/>
    <w:rsid w:val="003579D8"/>
    <w:rsid w:val="0036084F"/>
    <w:rsid w:val="00361395"/>
    <w:rsid w:val="003613C6"/>
    <w:rsid w:val="00361C44"/>
    <w:rsid w:val="00362592"/>
    <w:rsid w:val="00362AC7"/>
    <w:rsid w:val="00362C99"/>
    <w:rsid w:val="003642A2"/>
    <w:rsid w:val="00364A07"/>
    <w:rsid w:val="00364CBF"/>
    <w:rsid w:val="0036543A"/>
    <w:rsid w:val="00365812"/>
    <w:rsid w:val="00365D91"/>
    <w:rsid w:val="00366B48"/>
    <w:rsid w:val="00366CFD"/>
    <w:rsid w:val="00370139"/>
    <w:rsid w:val="00370331"/>
    <w:rsid w:val="003716C1"/>
    <w:rsid w:val="00371E81"/>
    <w:rsid w:val="00373B70"/>
    <w:rsid w:val="003742C0"/>
    <w:rsid w:val="003747DA"/>
    <w:rsid w:val="00375383"/>
    <w:rsid w:val="003755B3"/>
    <w:rsid w:val="003769DF"/>
    <w:rsid w:val="00377ED2"/>
    <w:rsid w:val="00381025"/>
    <w:rsid w:val="003810CC"/>
    <w:rsid w:val="00381289"/>
    <w:rsid w:val="003821EB"/>
    <w:rsid w:val="0038262E"/>
    <w:rsid w:val="00382732"/>
    <w:rsid w:val="00382E39"/>
    <w:rsid w:val="00383986"/>
    <w:rsid w:val="00383988"/>
    <w:rsid w:val="00383E21"/>
    <w:rsid w:val="00383F20"/>
    <w:rsid w:val="00384BB4"/>
    <w:rsid w:val="00384E1E"/>
    <w:rsid w:val="00385151"/>
    <w:rsid w:val="00385907"/>
    <w:rsid w:val="00385D14"/>
    <w:rsid w:val="00386CD7"/>
    <w:rsid w:val="003874F8"/>
    <w:rsid w:val="0038751F"/>
    <w:rsid w:val="00387558"/>
    <w:rsid w:val="00387625"/>
    <w:rsid w:val="00387AAD"/>
    <w:rsid w:val="00387FA6"/>
    <w:rsid w:val="0039025C"/>
    <w:rsid w:val="0039187A"/>
    <w:rsid w:val="00392020"/>
    <w:rsid w:val="003929D5"/>
    <w:rsid w:val="00393AA3"/>
    <w:rsid w:val="00393ADE"/>
    <w:rsid w:val="00393F54"/>
    <w:rsid w:val="0039484C"/>
    <w:rsid w:val="00394A5D"/>
    <w:rsid w:val="00394CB0"/>
    <w:rsid w:val="0039577B"/>
    <w:rsid w:val="003969E5"/>
    <w:rsid w:val="00397140"/>
    <w:rsid w:val="003975CC"/>
    <w:rsid w:val="00397A8D"/>
    <w:rsid w:val="003A0DF4"/>
    <w:rsid w:val="003A10A4"/>
    <w:rsid w:val="003A133F"/>
    <w:rsid w:val="003A1656"/>
    <w:rsid w:val="003A193C"/>
    <w:rsid w:val="003A2731"/>
    <w:rsid w:val="003A2CE0"/>
    <w:rsid w:val="003A3356"/>
    <w:rsid w:val="003A33B5"/>
    <w:rsid w:val="003A3B97"/>
    <w:rsid w:val="003A3EFD"/>
    <w:rsid w:val="003A47C3"/>
    <w:rsid w:val="003A4E56"/>
    <w:rsid w:val="003A516E"/>
    <w:rsid w:val="003A5B66"/>
    <w:rsid w:val="003A5D84"/>
    <w:rsid w:val="003A62CD"/>
    <w:rsid w:val="003A65BD"/>
    <w:rsid w:val="003A6980"/>
    <w:rsid w:val="003A6BB8"/>
    <w:rsid w:val="003A6D97"/>
    <w:rsid w:val="003A776A"/>
    <w:rsid w:val="003A7D1A"/>
    <w:rsid w:val="003A7FC6"/>
    <w:rsid w:val="003B08EB"/>
    <w:rsid w:val="003B0F15"/>
    <w:rsid w:val="003B1206"/>
    <w:rsid w:val="003B1302"/>
    <w:rsid w:val="003B1499"/>
    <w:rsid w:val="003B20C4"/>
    <w:rsid w:val="003B23EF"/>
    <w:rsid w:val="003B3477"/>
    <w:rsid w:val="003B35B2"/>
    <w:rsid w:val="003B362E"/>
    <w:rsid w:val="003B3A2B"/>
    <w:rsid w:val="003B3B5E"/>
    <w:rsid w:val="003B3F20"/>
    <w:rsid w:val="003B4254"/>
    <w:rsid w:val="003B451B"/>
    <w:rsid w:val="003B472E"/>
    <w:rsid w:val="003B47AF"/>
    <w:rsid w:val="003B4A0E"/>
    <w:rsid w:val="003B516F"/>
    <w:rsid w:val="003B5260"/>
    <w:rsid w:val="003B53BC"/>
    <w:rsid w:val="003B56E2"/>
    <w:rsid w:val="003B5D92"/>
    <w:rsid w:val="003B6FA5"/>
    <w:rsid w:val="003B7CAC"/>
    <w:rsid w:val="003C0169"/>
    <w:rsid w:val="003C019A"/>
    <w:rsid w:val="003C0292"/>
    <w:rsid w:val="003C03B2"/>
    <w:rsid w:val="003C0645"/>
    <w:rsid w:val="003C1452"/>
    <w:rsid w:val="003C1717"/>
    <w:rsid w:val="003C1B47"/>
    <w:rsid w:val="003C1D8B"/>
    <w:rsid w:val="003C1F8F"/>
    <w:rsid w:val="003C26C5"/>
    <w:rsid w:val="003C2D5A"/>
    <w:rsid w:val="003C2F6F"/>
    <w:rsid w:val="003C43D3"/>
    <w:rsid w:val="003C4893"/>
    <w:rsid w:val="003C4CAF"/>
    <w:rsid w:val="003C53E3"/>
    <w:rsid w:val="003C5D66"/>
    <w:rsid w:val="003C5E13"/>
    <w:rsid w:val="003C68E1"/>
    <w:rsid w:val="003C734F"/>
    <w:rsid w:val="003C7470"/>
    <w:rsid w:val="003C757E"/>
    <w:rsid w:val="003D004C"/>
    <w:rsid w:val="003D0824"/>
    <w:rsid w:val="003D0A00"/>
    <w:rsid w:val="003D0A07"/>
    <w:rsid w:val="003D0A2F"/>
    <w:rsid w:val="003D0E6E"/>
    <w:rsid w:val="003D137F"/>
    <w:rsid w:val="003D1E20"/>
    <w:rsid w:val="003D2709"/>
    <w:rsid w:val="003D3044"/>
    <w:rsid w:val="003D357F"/>
    <w:rsid w:val="003D3D4F"/>
    <w:rsid w:val="003D4052"/>
    <w:rsid w:val="003D4224"/>
    <w:rsid w:val="003D4317"/>
    <w:rsid w:val="003D4400"/>
    <w:rsid w:val="003D58C5"/>
    <w:rsid w:val="003D5922"/>
    <w:rsid w:val="003D6662"/>
    <w:rsid w:val="003D6A02"/>
    <w:rsid w:val="003E02A4"/>
    <w:rsid w:val="003E0879"/>
    <w:rsid w:val="003E08C6"/>
    <w:rsid w:val="003E0D32"/>
    <w:rsid w:val="003E0FC0"/>
    <w:rsid w:val="003E2576"/>
    <w:rsid w:val="003E3613"/>
    <w:rsid w:val="003E3D78"/>
    <w:rsid w:val="003E4A87"/>
    <w:rsid w:val="003E4F75"/>
    <w:rsid w:val="003E5087"/>
    <w:rsid w:val="003E657D"/>
    <w:rsid w:val="003E7999"/>
    <w:rsid w:val="003E7C85"/>
    <w:rsid w:val="003F0187"/>
    <w:rsid w:val="003F0312"/>
    <w:rsid w:val="003F03EC"/>
    <w:rsid w:val="003F0877"/>
    <w:rsid w:val="003F0CBB"/>
    <w:rsid w:val="003F25F6"/>
    <w:rsid w:val="003F2A04"/>
    <w:rsid w:val="003F3160"/>
    <w:rsid w:val="003F33CC"/>
    <w:rsid w:val="003F3B87"/>
    <w:rsid w:val="003F47FE"/>
    <w:rsid w:val="003F4B0E"/>
    <w:rsid w:val="003F5306"/>
    <w:rsid w:val="003F5AC6"/>
    <w:rsid w:val="003F5BA5"/>
    <w:rsid w:val="003F634A"/>
    <w:rsid w:val="003F6475"/>
    <w:rsid w:val="003F7667"/>
    <w:rsid w:val="003F7688"/>
    <w:rsid w:val="003F7748"/>
    <w:rsid w:val="00400AF9"/>
    <w:rsid w:val="00401B1E"/>
    <w:rsid w:val="00403004"/>
    <w:rsid w:val="00403982"/>
    <w:rsid w:val="0040456A"/>
    <w:rsid w:val="00404B73"/>
    <w:rsid w:val="00406E81"/>
    <w:rsid w:val="004079C8"/>
    <w:rsid w:val="00407EB3"/>
    <w:rsid w:val="004108D5"/>
    <w:rsid w:val="00410C9A"/>
    <w:rsid w:val="00411832"/>
    <w:rsid w:val="00411A8D"/>
    <w:rsid w:val="004120D5"/>
    <w:rsid w:val="00412C78"/>
    <w:rsid w:val="004132F6"/>
    <w:rsid w:val="00413394"/>
    <w:rsid w:val="004143B6"/>
    <w:rsid w:val="00415F1D"/>
    <w:rsid w:val="00416C39"/>
    <w:rsid w:val="00417DDB"/>
    <w:rsid w:val="00420A20"/>
    <w:rsid w:val="00421303"/>
    <w:rsid w:val="0042174C"/>
    <w:rsid w:val="00421847"/>
    <w:rsid w:val="0042360A"/>
    <w:rsid w:val="004236F3"/>
    <w:rsid w:val="00423B1F"/>
    <w:rsid w:val="00424F0F"/>
    <w:rsid w:val="0042505D"/>
    <w:rsid w:val="004251B8"/>
    <w:rsid w:val="0042527F"/>
    <w:rsid w:val="00425617"/>
    <w:rsid w:val="004259A2"/>
    <w:rsid w:val="00425B2A"/>
    <w:rsid w:val="00425D02"/>
    <w:rsid w:val="00425ECC"/>
    <w:rsid w:val="00425F97"/>
    <w:rsid w:val="004263C2"/>
    <w:rsid w:val="004266AD"/>
    <w:rsid w:val="00426F17"/>
    <w:rsid w:val="00426FE4"/>
    <w:rsid w:val="0042729C"/>
    <w:rsid w:val="00430145"/>
    <w:rsid w:val="00430580"/>
    <w:rsid w:val="00430971"/>
    <w:rsid w:val="00430E46"/>
    <w:rsid w:val="004314AB"/>
    <w:rsid w:val="00431568"/>
    <w:rsid w:val="00431ABD"/>
    <w:rsid w:val="004327D4"/>
    <w:rsid w:val="00433481"/>
    <w:rsid w:val="00434634"/>
    <w:rsid w:val="0043475A"/>
    <w:rsid w:val="004351A3"/>
    <w:rsid w:val="0043554B"/>
    <w:rsid w:val="00436CD8"/>
    <w:rsid w:val="004371F7"/>
    <w:rsid w:val="00437528"/>
    <w:rsid w:val="00440776"/>
    <w:rsid w:val="0044089F"/>
    <w:rsid w:val="00441F55"/>
    <w:rsid w:val="0044201C"/>
    <w:rsid w:val="00442A5C"/>
    <w:rsid w:val="00443A11"/>
    <w:rsid w:val="004440F2"/>
    <w:rsid w:val="00444847"/>
    <w:rsid w:val="004449F0"/>
    <w:rsid w:val="00444B00"/>
    <w:rsid w:val="0044516C"/>
    <w:rsid w:val="0044698B"/>
    <w:rsid w:val="00446A21"/>
    <w:rsid w:val="00447B93"/>
    <w:rsid w:val="00450B74"/>
    <w:rsid w:val="004514F2"/>
    <w:rsid w:val="00452F5F"/>
    <w:rsid w:val="00452F9C"/>
    <w:rsid w:val="00453051"/>
    <w:rsid w:val="00453AF3"/>
    <w:rsid w:val="00453E86"/>
    <w:rsid w:val="00455008"/>
    <w:rsid w:val="00455056"/>
    <w:rsid w:val="0045536E"/>
    <w:rsid w:val="004565CF"/>
    <w:rsid w:val="00456C4F"/>
    <w:rsid w:val="00456DC2"/>
    <w:rsid w:val="004571A3"/>
    <w:rsid w:val="004577F5"/>
    <w:rsid w:val="00461236"/>
    <w:rsid w:val="00461703"/>
    <w:rsid w:val="00461B12"/>
    <w:rsid w:val="00461DBB"/>
    <w:rsid w:val="00461EDA"/>
    <w:rsid w:val="00462187"/>
    <w:rsid w:val="0046236D"/>
    <w:rsid w:val="00462E90"/>
    <w:rsid w:val="004631DB"/>
    <w:rsid w:val="00463844"/>
    <w:rsid w:val="00464926"/>
    <w:rsid w:val="004649C1"/>
    <w:rsid w:val="00464D11"/>
    <w:rsid w:val="00465068"/>
    <w:rsid w:val="00465E01"/>
    <w:rsid w:val="004663B3"/>
    <w:rsid w:val="0046764D"/>
    <w:rsid w:val="00467A45"/>
    <w:rsid w:val="004705E8"/>
    <w:rsid w:val="00470784"/>
    <w:rsid w:val="00470F98"/>
    <w:rsid w:val="0047178C"/>
    <w:rsid w:val="004727B4"/>
    <w:rsid w:val="00472F90"/>
    <w:rsid w:val="004734EE"/>
    <w:rsid w:val="004739D4"/>
    <w:rsid w:val="004741A5"/>
    <w:rsid w:val="004741F1"/>
    <w:rsid w:val="004746D9"/>
    <w:rsid w:val="00474C6C"/>
    <w:rsid w:val="0047510F"/>
    <w:rsid w:val="0047512C"/>
    <w:rsid w:val="00475A9A"/>
    <w:rsid w:val="00475E06"/>
    <w:rsid w:val="004763EB"/>
    <w:rsid w:val="004765DC"/>
    <w:rsid w:val="00477422"/>
    <w:rsid w:val="004774C5"/>
    <w:rsid w:val="00477BD4"/>
    <w:rsid w:val="00480A33"/>
    <w:rsid w:val="004810A3"/>
    <w:rsid w:val="004817F2"/>
    <w:rsid w:val="00481BC7"/>
    <w:rsid w:val="00482606"/>
    <w:rsid w:val="004828FE"/>
    <w:rsid w:val="0048364D"/>
    <w:rsid w:val="004838A1"/>
    <w:rsid w:val="00483BE8"/>
    <w:rsid w:val="0048403B"/>
    <w:rsid w:val="0048408C"/>
    <w:rsid w:val="004842D6"/>
    <w:rsid w:val="0048491D"/>
    <w:rsid w:val="004854E5"/>
    <w:rsid w:val="00485D32"/>
    <w:rsid w:val="004863BC"/>
    <w:rsid w:val="0049176E"/>
    <w:rsid w:val="004918DF"/>
    <w:rsid w:val="00491CA8"/>
    <w:rsid w:val="00491D71"/>
    <w:rsid w:val="00491F74"/>
    <w:rsid w:val="0049206D"/>
    <w:rsid w:val="004938EE"/>
    <w:rsid w:val="0049397E"/>
    <w:rsid w:val="00494683"/>
    <w:rsid w:val="004948B3"/>
    <w:rsid w:val="00494C15"/>
    <w:rsid w:val="00494D5B"/>
    <w:rsid w:val="004951A9"/>
    <w:rsid w:val="00495898"/>
    <w:rsid w:val="0049591F"/>
    <w:rsid w:val="0049598C"/>
    <w:rsid w:val="00496EA2"/>
    <w:rsid w:val="0049770D"/>
    <w:rsid w:val="004A04F1"/>
    <w:rsid w:val="004A05D0"/>
    <w:rsid w:val="004A1BD6"/>
    <w:rsid w:val="004A1D50"/>
    <w:rsid w:val="004A1F6F"/>
    <w:rsid w:val="004A3048"/>
    <w:rsid w:val="004A324B"/>
    <w:rsid w:val="004A33B6"/>
    <w:rsid w:val="004A344D"/>
    <w:rsid w:val="004A3652"/>
    <w:rsid w:val="004A3C50"/>
    <w:rsid w:val="004A5920"/>
    <w:rsid w:val="004A5D4B"/>
    <w:rsid w:val="004A63E4"/>
    <w:rsid w:val="004A666B"/>
    <w:rsid w:val="004A6CA1"/>
    <w:rsid w:val="004A7040"/>
    <w:rsid w:val="004A761D"/>
    <w:rsid w:val="004A7965"/>
    <w:rsid w:val="004B04B7"/>
    <w:rsid w:val="004B07BB"/>
    <w:rsid w:val="004B3343"/>
    <w:rsid w:val="004B3962"/>
    <w:rsid w:val="004B3C34"/>
    <w:rsid w:val="004B3C56"/>
    <w:rsid w:val="004B43F2"/>
    <w:rsid w:val="004B4515"/>
    <w:rsid w:val="004B4941"/>
    <w:rsid w:val="004B5BF1"/>
    <w:rsid w:val="004B5FE7"/>
    <w:rsid w:val="004B636F"/>
    <w:rsid w:val="004B6BE9"/>
    <w:rsid w:val="004B72DB"/>
    <w:rsid w:val="004B730D"/>
    <w:rsid w:val="004B7C02"/>
    <w:rsid w:val="004B7D5F"/>
    <w:rsid w:val="004C0CA1"/>
    <w:rsid w:val="004C15FD"/>
    <w:rsid w:val="004C1EC5"/>
    <w:rsid w:val="004C4534"/>
    <w:rsid w:val="004C481B"/>
    <w:rsid w:val="004C4926"/>
    <w:rsid w:val="004C4DB9"/>
    <w:rsid w:val="004C529C"/>
    <w:rsid w:val="004C5873"/>
    <w:rsid w:val="004C5986"/>
    <w:rsid w:val="004C6154"/>
    <w:rsid w:val="004C622C"/>
    <w:rsid w:val="004C6677"/>
    <w:rsid w:val="004C6EE9"/>
    <w:rsid w:val="004D0913"/>
    <w:rsid w:val="004D10D4"/>
    <w:rsid w:val="004D1A7A"/>
    <w:rsid w:val="004D1CF3"/>
    <w:rsid w:val="004D2319"/>
    <w:rsid w:val="004D231C"/>
    <w:rsid w:val="004D2ED8"/>
    <w:rsid w:val="004D307B"/>
    <w:rsid w:val="004D4020"/>
    <w:rsid w:val="004D5219"/>
    <w:rsid w:val="004D5A09"/>
    <w:rsid w:val="004D5DEC"/>
    <w:rsid w:val="004D6013"/>
    <w:rsid w:val="004D6661"/>
    <w:rsid w:val="004D675E"/>
    <w:rsid w:val="004D6D77"/>
    <w:rsid w:val="004D75A7"/>
    <w:rsid w:val="004D7B18"/>
    <w:rsid w:val="004D7E29"/>
    <w:rsid w:val="004E000B"/>
    <w:rsid w:val="004E0B85"/>
    <w:rsid w:val="004E0F70"/>
    <w:rsid w:val="004E1FFB"/>
    <w:rsid w:val="004E2604"/>
    <w:rsid w:val="004E2C0F"/>
    <w:rsid w:val="004E3C24"/>
    <w:rsid w:val="004E3D4D"/>
    <w:rsid w:val="004E40C5"/>
    <w:rsid w:val="004E561D"/>
    <w:rsid w:val="004E5B7B"/>
    <w:rsid w:val="004E7538"/>
    <w:rsid w:val="004E7672"/>
    <w:rsid w:val="004F0819"/>
    <w:rsid w:val="004F0D17"/>
    <w:rsid w:val="004F1E8C"/>
    <w:rsid w:val="004F3EDD"/>
    <w:rsid w:val="004F48AD"/>
    <w:rsid w:val="004F5AAE"/>
    <w:rsid w:val="004F6F30"/>
    <w:rsid w:val="004F76C8"/>
    <w:rsid w:val="004F7CB0"/>
    <w:rsid w:val="005003C6"/>
    <w:rsid w:val="00501A10"/>
    <w:rsid w:val="00503E8E"/>
    <w:rsid w:val="00504252"/>
    <w:rsid w:val="0050485E"/>
    <w:rsid w:val="005053C8"/>
    <w:rsid w:val="00505417"/>
    <w:rsid w:val="00505ECF"/>
    <w:rsid w:val="0050614C"/>
    <w:rsid w:val="00506B58"/>
    <w:rsid w:val="00506C7B"/>
    <w:rsid w:val="00506C84"/>
    <w:rsid w:val="00510C66"/>
    <w:rsid w:val="00512277"/>
    <w:rsid w:val="005123D1"/>
    <w:rsid w:val="005127E2"/>
    <w:rsid w:val="00512C3E"/>
    <w:rsid w:val="00513210"/>
    <w:rsid w:val="00513337"/>
    <w:rsid w:val="00514A99"/>
    <w:rsid w:val="00515397"/>
    <w:rsid w:val="0051648B"/>
    <w:rsid w:val="00521CF6"/>
    <w:rsid w:val="00521F0A"/>
    <w:rsid w:val="00522A49"/>
    <w:rsid w:val="00522A6D"/>
    <w:rsid w:val="00522B2F"/>
    <w:rsid w:val="00523ECA"/>
    <w:rsid w:val="005242F5"/>
    <w:rsid w:val="005245C0"/>
    <w:rsid w:val="00524ED9"/>
    <w:rsid w:val="00525FF3"/>
    <w:rsid w:val="00526167"/>
    <w:rsid w:val="0052719B"/>
    <w:rsid w:val="00527D22"/>
    <w:rsid w:val="00530085"/>
    <w:rsid w:val="00531A00"/>
    <w:rsid w:val="005330B3"/>
    <w:rsid w:val="00533708"/>
    <w:rsid w:val="00533877"/>
    <w:rsid w:val="00533E82"/>
    <w:rsid w:val="0053438B"/>
    <w:rsid w:val="00534EDD"/>
    <w:rsid w:val="005352FA"/>
    <w:rsid w:val="00535C23"/>
    <w:rsid w:val="00535DA1"/>
    <w:rsid w:val="005365F8"/>
    <w:rsid w:val="00536771"/>
    <w:rsid w:val="00537CD9"/>
    <w:rsid w:val="00537FE3"/>
    <w:rsid w:val="0054085C"/>
    <w:rsid w:val="005408DC"/>
    <w:rsid w:val="00542D39"/>
    <w:rsid w:val="00543A1F"/>
    <w:rsid w:val="00544C56"/>
    <w:rsid w:val="00546541"/>
    <w:rsid w:val="00546625"/>
    <w:rsid w:val="005467FC"/>
    <w:rsid w:val="005469A8"/>
    <w:rsid w:val="005470ED"/>
    <w:rsid w:val="00547155"/>
    <w:rsid w:val="005479EE"/>
    <w:rsid w:val="00550B77"/>
    <w:rsid w:val="00550F44"/>
    <w:rsid w:val="00551377"/>
    <w:rsid w:val="00551505"/>
    <w:rsid w:val="00551FBD"/>
    <w:rsid w:val="005542ED"/>
    <w:rsid w:val="00555409"/>
    <w:rsid w:val="005561EC"/>
    <w:rsid w:val="0055639B"/>
    <w:rsid w:val="00556BB3"/>
    <w:rsid w:val="00557C83"/>
    <w:rsid w:val="005600A0"/>
    <w:rsid w:val="0056020D"/>
    <w:rsid w:val="0056050E"/>
    <w:rsid w:val="00560DD6"/>
    <w:rsid w:val="00560F53"/>
    <w:rsid w:val="00562148"/>
    <w:rsid w:val="0056277D"/>
    <w:rsid w:val="005631E0"/>
    <w:rsid w:val="00563654"/>
    <w:rsid w:val="00564439"/>
    <w:rsid w:val="00564723"/>
    <w:rsid w:val="005648B9"/>
    <w:rsid w:val="00564AB1"/>
    <w:rsid w:val="00564CB5"/>
    <w:rsid w:val="00564D6E"/>
    <w:rsid w:val="00565B29"/>
    <w:rsid w:val="00565B89"/>
    <w:rsid w:val="00565E26"/>
    <w:rsid w:val="00565EB5"/>
    <w:rsid w:val="005667A0"/>
    <w:rsid w:val="0056682F"/>
    <w:rsid w:val="00567243"/>
    <w:rsid w:val="0056767C"/>
    <w:rsid w:val="00567BCA"/>
    <w:rsid w:val="0057101B"/>
    <w:rsid w:val="0057198A"/>
    <w:rsid w:val="005729AA"/>
    <w:rsid w:val="0057304B"/>
    <w:rsid w:val="00573114"/>
    <w:rsid w:val="00573127"/>
    <w:rsid w:val="00573147"/>
    <w:rsid w:val="00574BC4"/>
    <w:rsid w:val="005752FD"/>
    <w:rsid w:val="00575645"/>
    <w:rsid w:val="00575ABA"/>
    <w:rsid w:val="00576695"/>
    <w:rsid w:val="00577C18"/>
    <w:rsid w:val="0058008E"/>
    <w:rsid w:val="005808CE"/>
    <w:rsid w:val="00581E63"/>
    <w:rsid w:val="00581FA6"/>
    <w:rsid w:val="0058201D"/>
    <w:rsid w:val="00582700"/>
    <w:rsid w:val="00582985"/>
    <w:rsid w:val="00582B0D"/>
    <w:rsid w:val="00583690"/>
    <w:rsid w:val="0058370E"/>
    <w:rsid w:val="00583EF8"/>
    <w:rsid w:val="00583F35"/>
    <w:rsid w:val="00584CFA"/>
    <w:rsid w:val="00584F7A"/>
    <w:rsid w:val="005850ED"/>
    <w:rsid w:val="0058527E"/>
    <w:rsid w:val="0058579F"/>
    <w:rsid w:val="00585C7D"/>
    <w:rsid w:val="00586647"/>
    <w:rsid w:val="00586717"/>
    <w:rsid w:val="00586868"/>
    <w:rsid w:val="005868C8"/>
    <w:rsid w:val="00586EFA"/>
    <w:rsid w:val="00587E09"/>
    <w:rsid w:val="00590F28"/>
    <w:rsid w:val="005916AD"/>
    <w:rsid w:val="005918B5"/>
    <w:rsid w:val="005925BB"/>
    <w:rsid w:val="00593251"/>
    <w:rsid w:val="005945BC"/>
    <w:rsid w:val="005947DF"/>
    <w:rsid w:val="00594DE5"/>
    <w:rsid w:val="005955A8"/>
    <w:rsid w:val="00595647"/>
    <w:rsid w:val="00595725"/>
    <w:rsid w:val="00595973"/>
    <w:rsid w:val="00595A8A"/>
    <w:rsid w:val="00595C35"/>
    <w:rsid w:val="00596750"/>
    <w:rsid w:val="00597D45"/>
    <w:rsid w:val="00597DB6"/>
    <w:rsid w:val="00597E46"/>
    <w:rsid w:val="00597E8C"/>
    <w:rsid w:val="005A1756"/>
    <w:rsid w:val="005A3046"/>
    <w:rsid w:val="005A6795"/>
    <w:rsid w:val="005A6904"/>
    <w:rsid w:val="005A7318"/>
    <w:rsid w:val="005A73D2"/>
    <w:rsid w:val="005A7536"/>
    <w:rsid w:val="005B046B"/>
    <w:rsid w:val="005B07D0"/>
    <w:rsid w:val="005B1217"/>
    <w:rsid w:val="005B3509"/>
    <w:rsid w:val="005B39C0"/>
    <w:rsid w:val="005B4396"/>
    <w:rsid w:val="005B44D5"/>
    <w:rsid w:val="005B4DF5"/>
    <w:rsid w:val="005B51FF"/>
    <w:rsid w:val="005B5E82"/>
    <w:rsid w:val="005B610B"/>
    <w:rsid w:val="005B64A3"/>
    <w:rsid w:val="005B67AB"/>
    <w:rsid w:val="005B6B9D"/>
    <w:rsid w:val="005B71ED"/>
    <w:rsid w:val="005B75C4"/>
    <w:rsid w:val="005B7C21"/>
    <w:rsid w:val="005B7CFC"/>
    <w:rsid w:val="005B7EE7"/>
    <w:rsid w:val="005C0215"/>
    <w:rsid w:val="005C045A"/>
    <w:rsid w:val="005C0636"/>
    <w:rsid w:val="005C08E7"/>
    <w:rsid w:val="005C0CD2"/>
    <w:rsid w:val="005C0F97"/>
    <w:rsid w:val="005C1979"/>
    <w:rsid w:val="005C22C9"/>
    <w:rsid w:val="005C2C33"/>
    <w:rsid w:val="005C2F2C"/>
    <w:rsid w:val="005C3138"/>
    <w:rsid w:val="005C4078"/>
    <w:rsid w:val="005C420A"/>
    <w:rsid w:val="005C4CAF"/>
    <w:rsid w:val="005C4EAF"/>
    <w:rsid w:val="005C4FD3"/>
    <w:rsid w:val="005C629A"/>
    <w:rsid w:val="005C6321"/>
    <w:rsid w:val="005C6585"/>
    <w:rsid w:val="005C696F"/>
    <w:rsid w:val="005D00E4"/>
    <w:rsid w:val="005D03D2"/>
    <w:rsid w:val="005D069E"/>
    <w:rsid w:val="005D1091"/>
    <w:rsid w:val="005D1495"/>
    <w:rsid w:val="005D1891"/>
    <w:rsid w:val="005D3292"/>
    <w:rsid w:val="005D388A"/>
    <w:rsid w:val="005D487C"/>
    <w:rsid w:val="005E03A8"/>
    <w:rsid w:val="005E0888"/>
    <w:rsid w:val="005E234D"/>
    <w:rsid w:val="005E29B8"/>
    <w:rsid w:val="005E304D"/>
    <w:rsid w:val="005E38F1"/>
    <w:rsid w:val="005E45E2"/>
    <w:rsid w:val="005E52D6"/>
    <w:rsid w:val="005E60E8"/>
    <w:rsid w:val="005E684D"/>
    <w:rsid w:val="005E75DA"/>
    <w:rsid w:val="005F000F"/>
    <w:rsid w:val="005F21B7"/>
    <w:rsid w:val="005F2F7B"/>
    <w:rsid w:val="005F33F1"/>
    <w:rsid w:val="005F5244"/>
    <w:rsid w:val="005F528A"/>
    <w:rsid w:val="005F54CE"/>
    <w:rsid w:val="005F5F38"/>
    <w:rsid w:val="005F65C5"/>
    <w:rsid w:val="005F6CC0"/>
    <w:rsid w:val="005F770E"/>
    <w:rsid w:val="005F7CDC"/>
    <w:rsid w:val="00600921"/>
    <w:rsid w:val="0060139A"/>
    <w:rsid w:val="006015A7"/>
    <w:rsid w:val="006016BA"/>
    <w:rsid w:val="006018C0"/>
    <w:rsid w:val="00601B7D"/>
    <w:rsid w:val="0060373D"/>
    <w:rsid w:val="006041C0"/>
    <w:rsid w:val="0060425D"/>
    <w:rsid w:val="00604C69"/>
    <w:rsid w:val="006051E0"/>
    <w:rsid w:val="00605C4E"/>
    <w:rsid w:val="0060635C"/>
    <w:rsid w:val="006066D3"/>
    <w:rsid w:val="00606A53"/>
    <w:rsid w:val="00606B88"/>
    <w:rsid w:val="00607072"/>
    <w:rsid w:val="00610117"/>
    <w:rsid w:val="006109E4"/>
    <w:rsid w:val="0061186B"/>
    <w:rsid w:val="006125C6"/>
    <w:rsid w:val="00613E34"/>
    <w:rsid w:val="006147B3"/>
    <w:rsid w:val="006159BA"/>
    <w:rsid w:val="006169BF"/>
    <w:rsid w:val="00616D5B"/>
    <w:rsid w:val="006174F5"/>
    <w:rsid w:val="00617A62"/>
    <w:rsid w:val="00620745"/>
    <w:rsid w:val="00620B02"/>
    <w:rsid w:val="00620CD6"/>
    <w:rsid w:val="00621879"/>
    <w:rsid w:val="006224F1"/>
    <w:rsid w:val="006228F1"/>
    <w:rsid w:val="00622A76"/>
    <w:rsid w:val="0062369F"/>
    <w:rsid w:val="00623948"/>
    <w:rsid w:val="00623BD7"/>
    <w:rsid w:val="006240A2"/>
    <w:rsid w:val="00624383"/>
    <w:rsid w:val="006245BA"/>
    <w:rsid w:val="006248B6"/>
    <w:rsid w:val="00624FA9"/>
    <w:rsid w:val="00625547"/>
    <w:rsid w:val="00625A65"/>
    <w:rsid w:val="0062687E"/>
    <w:rsid w:val="006269D9"/>
    <w:rsid w:val="0062781C"/>
    <w:rsid w:val="00627CCF"/>
    <w:rsid w:val="00630408"/>
    <w:rsid w:val="006307C5"/>
    <w:rsid w:val="0063093F"/>
    <w:rsid w:val="00631665"/>
    <w:rsid w:val="00631EE7"/>
    <w:rsid w:val="006322C2"/>
    <w:rsid w:val="00632BD1"/>
    <w:rsid w:val="00633323"/>
    <w:rsid w:val="006337D6"/>
    <w:rsid w:val="0063406F"/>
    <w:rsid w:val="006357BE"/>
    <w:rsid w:val="00635EEC"/>
    <w:rsid w:val="0063719A"/>
    <w:rsid w:val="00637D57"/>
    <w:rsid w:val="0064012C"/>
    <w:rsid w:val="0064094E"/>
    <w:rsid w:val="006411FC"/>
    <w:rsid w:val="00641F7E"/>
    <w:rsid w:val="00642BF5"/>
    <w:rsid w:val="006439B9"/>
    <w:rsid w:val="00643B89"/>
    <w:rsid w:val="00644738"/>
    <w:rsid w:val="00644A51"/>
    <w:rsid w:val="00644E74"/>
    <w:rsid w:val="00644F44"/>
    <w:rsid w:val="00645094"/>
    <w:rsid w:val="00645E26"/>
    <w:rsid w:val="0064686F"/>
    <w:rsid w:val="006468BA"/>
    <w:rsid w:val="00647038"/>
    <w:rsid w:val="0064739D"/>
    <w:rsid w:val="00650288"/>
    <w:rsid w:val="00650615"/>
    <w:rsid w:val="006515F8"/>
    <w:rsid w:val="006535A8"/>
    <w:rsid w:val="00653B71"/>
    <w:rsid w:val="006549B6"/>
    <w:rsid w:val="00656352"/>
    <w:rsid w:val="006563FB"/>
    <w:rsid w:val="0065744C"/>
    <w:rsid w:val="006604EC"/>
    <w:rsid w:val="00660804"/>
    <w:rsid w:val="0066124A"/>
    <w:rsid w:val="0066192B"/>
    <w:rsid w:val="00662066"/>
    <w:rsid w:val="0066212D"/>
    <w:rsid w:val="006621A2"/>
    <w:rsid w:val="00662407"/>
    <w:rsid w:val="00663136"/>
    <w:rsid w:val="0066456A"/>
    <w:rsid w:val="0066463C"/>
    <w:rsid w:val="006647DF"/>
    <w:rsid w:val="006648F2"/>
    <w:rsid w:val="006650A2"/>
    <w:rsid w:val="006651BB"/>
    <w:rsid w:val="006657BA"/>
    <w:rsid w:val="00666118"/>
    <w:rsid w:val="006663C2"/>
    <w:rsid w:val="00666727"/>
    <w:rsid w:val="0066677C"/>
    <w:rsid w:val="006668F2"/>
    <w:rsid w:val="00666B52"/>
    <w:rsid w:val="00666D86"/>
    <w:rsid w:val="00666F1B"/>
    <w:rsid w:val="00667385"/>
    <w:rsid w:val="006675E2"/>
    <w:rsid w:val="006677FF"/>
    <w:rsid w:val="00667C62"/>
    <w:rsid w:val="006701B1"/>
    <w:rsid w:val="0067097E"/>
    <w:rsid w:val="00670CFF"/>
    <w:rsid w:val="00670D94"/>
    <w:rsid w:val="0067128A"/>
    <w:rsid w:val="00671934"/>
    <w:rsid w:val="00671CA1"/>
    <w:rsid w:val="00673394"/>
    <w:rsid w:val="00673724"/>
    <w:rsid w:val="00673A7E"/>
    <w:rsid w:val="00673AB1"/>
    <w:rsid w:val="006740A0"/>
    <w:rsid w:val="0067446F"/>
    <w:rsid w:val="0067455A"/>
    <w:rsid w:val="00674908"/>
    <w:rsid w:val="00674B3C"/>
    <w:rsid w:val="00677679"/>
    <w:rsid w:val="00677E5D"/>
    <w:rsid w:val="00677F73"/>
    <w:rsid w:val="00680250"/>
    <w:rsid w:val="00681814"/>
    <w:rsid w:val="00682314"/>
    <w:rsid w:val="006826C8"/>
    <w:rsid w:val="0068331B"/>
    <w:rsid w:val="00684731"/>
    <w:rsid w:val="006865C2"/>
    <w:rsid w:val="00686D31"/>
    <w:rsid w:val="00686F2B"/>
    <w:rsid w:val="0068761D"/>
    <w:rsid w:val="00687804"/>
    <w:rsid w:val="00687A00"/>
    <w:rsid w:val="00687FA7"/>
    <w:rsid w:val="00690426"/>
    <w:rsid w:val="006904A0"/>
    <w:rsid w:val="00690560"/>
    <w:rsid w:val="00690CD3"/>
    <w:rsid w:val="00692608"/>
    <w:rsid w:val="006929B5"/>
    <w:rsid w:val="006929C0"/>
    <w:rsid w:val="00692ABC"/>
    <w:rsid w:val="00692B2D"/>
    <w:rsid w:val="0069369E"/>
    <w:rsid w:val="006936E1"/>
    <w:rsid w:val="0069387D"/>
    <w:rsid w:val="00693E24"/>
    <w:rsid w:val="00694BD1"/>
    <w:rsid w:val="00694DD0"/>
    <w:rsid w:val="00695393"/>
    <w:rsid w:val="0069579E"/>
    <w:rsid w:val="00696147"/>
    <w:rsid w:val="006965F5"/>
    <w:rsid w:val="006971D3"/>
    <w:rsid w:val="006977EF"/>
    <w:rsid w:val="006A00C3"/>
    <w:rsid w:val="006A072E"/>
    <w:rsid w:val="006A08FD"/>
    <w:rsid w:val="006A0916"/>
    <w:rsid w:val="006A097D"/>
    <w:rsid w:val="006A2811"/>
    <w:rsid w:val="006A2F2B"/>
    <w:rsid w:val="006A33D2"/>
    <w:rsid w:val="006A3BEF"/>
    <w:rsid w:val="006A4290"/>
    <w:rsid w:val="006A451D"/>
    <w:rsid w:val="006A48E5"/>
    <w:rsid w:val="006A493B"/>
    <w:rsid w:val="006A49E6"/>
    <w:rsid w:val="006A4A07"/>
    <w:rsid w:val="006A519F"/>
    <w:rsid w:val="006A53A0"/>
    <w:rsid w:val="006A5FCA"/>
    <w:rsid w:val="006A68C9"/>
    <w:rsid w:val="006A6D73"/>
    <w:rsid w:val="006A7A27"/>
    <w:rsid w:val="006A7B35"/>
    <w:rsid w:val="006B0205"/>
    <w:rsid w:val="006B043F"/>
    <w:rsid w:val="006B045D"/>
    <w:rsid w:val="006B0683"/>
    <w:rsid w:val="006B0738"/>
    <w:rsid w:val="006B112C"/>
    <w:rsid w:val="006B1344"/>
    <w:rsid w:val="006B1BAD"/>
    <w:rsid w:val="006B24BB"/>
    <w:rsid w:val="006B2553"/>
    <w:rsid w:val="006B284B"/>
    <w:rsid w:val="006B2C07"/>
    <w:rsid w:val="006B2DA7"/>
    <w:rsid w:val="006B2E14"/>
    <w:rsid w:val="006B3356"/>
    <w:rsid w:val="006B370E"/>
    <w:rsid w:val="006B3821"/>
    <w:rsid w:val="006B3951"/>
    <w:rsid w:val="006B39B4"/>
    <w:rsid w:val="006B4137"/>
    <w:rsid w:val="006B4141"/>
    <w:rsid w:val="006B4589"/>
    <w:rsid w:val="006B48A2"/>
    <w:rsid w:val="006B4FE1"/>
    <w:rsid w:val="006B60E5"/>
    <w:rsid w:val="006B7036"/>
    <w:rsid w:val="006B73D2"/>
    <w:rsid w:val="006B7925"/>
    <w:rsid w:val="006C09AE"/>
    <w:rsid w:val="006C0C33"/>
    <w:rsid w:val="006C1598"/>
    <w:rsid w:val="006C1F98"/>
    <w:rsid w:val="006C2447"/>
    <w:rsid w:val="006C24BD"/>
    <w:rsid w:val="006C2FC1"/>
    <w:rsid w:val="006C31B9"/>
    <w:rsid w:val="006C40F3"/>
    <w:rsid w:val="006C4688"/>
    <w:rsid w:val="006C4D42"/>
    <w:rsid w:val="006C53FA"/>
    <w:rsid w:val="006C5B76"/>
    <w:rsid w:val="006C652E"/>
    <w:rsid w:val="006C6871"/>
    <w:rsid w:val="006C6F63"/>
    <w:rsid w:val="006C7F96"/>
    <w:rsid w:val="006C7FEF"/>
    <w:rsid w:val="006D0F1C"/>
    <w:rsid w:val="006D1189"/>
    <w:rsid w:val="006D1E48"/>
    <w:rsid w:val="006D2708"/>
    <w:rsid w:val="006D271F"/>
    <w:rsid w:val="006D28D3"/>
    <w:rsid w:val="006D2F11"/>
    <w:rsid w:val="006D2FCB"/>
    <w:rsid w:val="006D3351"/>
    <w:rsid w:val="006D37BA"/>
    <w:rsid w:val="006D4A7E"/>
    <w:rsid w:val="006D4F0C"/>
    <w:rsid w:val="006D53F1"/>
    <w:rsid w:val="006D5C05"/>
    <w:rsid w:val="006D5CF3"/>
    <w:rsid w:val="006D5EBC"/>
    <w:rsid w:val="006D6A0E"/>
    <w:rsid w:val="006E1785"/>
    <w:rsid w:val="006E1AE4"/>
    <w:rsid w:val="006E23CB"/>
    <w:rsid w:val="006E2496"/>
    <w:rsid w:val="006E3012"/>
    <w:rsid w:val="006E32F9"/>
    <w:rsid w:val="006E33A7"/>
    <w:rsid w:val="006E37B8"/>
    <w:rsid w:val="006E388A"/>
    <w:rsid w:val="006E3AD5"/>
    <w:rsid w:val="006E4CF0"/>
    <w:rsid w:val="006E5737"/>
    <w:rsid w:val="006E641D"/>
    <w:rsid w:val="006E6CAC"/>
    <w:rsid w:val="006F0CF3"/>
    <w:rsid w:val="006F1015"/>
    <w:rsid w:val="006F20E7"/>
    <w:rsid w:val="006F22C5"/>
    <w:rsid w:val="006F35A9"/>
    <w:rsid w:val="006F4CA2"/>
    <w:rsid w:val="006F5606"/>
    <w:rsid w:val="006F5723"/>
    <w:rsid w:val="006F634C"/>
    <w:rsid w:val="006F675F"/>
    <w:rsid w:val="006F7233"/>
    <w:rsid w:val="006F783C"/>
    <w:rsid w:val="00700804"/>
    <w:rsid w:val="007015FA"/>
    <w:rsid w:val="00701DE6"/>
    <w:rsid w:val="00701FE7"/>
    <w:rsid w:val="007021DF"/>
    <w:rsid w:val="00702B89"/>
    <w:rsid w:val="00703EEF"/>
    <w:rsid w:val="00704B35"/>
    <w:rsid w:val="00705732"/>
    <w:rsid w:val="007057A4"/>
    <w:rsid w:val="00706BC4"/>
    <w:rsid w:val="0070773A"/>
    <w:rsid w:val="007079BC"/>
    <w:rsid w:val="00707E76"/>
    <w:rsid w:val="00710489"/>
    <w:rsid w:val="007115ED"/>
    <w:rsid w:val="00711D4C"/>
    <w:rsid w:val="007147F1"/>
    <w:rsid w:val="007156CD"/>
    <w:rsid w:val="00715BFA"/>
    <w:rsid w:val="00715F96"/>
    <w:rsid w:val="007168ED"/>
    <w:rsid w:val="00717292"/>
    <w:rsid w:val="00717737"/>
    <w:rsid w:val="007179F6"/>
    <w:rsid w:val="007213DF"/>
    <w:rsid w:val="00721933"/>
    <w:rsid w:val="00721D3F"/>
    <w:rsid w:val="00722EC1"/>
    <w:rsid w:val="00723A56"/>
    <w:rsid w:val="007243D2"/>
    <w:rsid w:val="00724957"/>
    <w:rsid w:val="00724F0E"/>
    <w:rsid w:val="007252B4"/>
    <w:rsid w:val="007253CC"/>
    <w:rsid w:val="007255E2"/>
    <w:rsid w:val="0072670D"/>
    <w:rsid w:val="00726AD2"/>
    <w:rsid w:val="00726F49"/>
    <w:rsid w:val="007270ED"/>
    <w:rsid w:val="007271B0"/>
    <w:rsid w:val="0072776A"/>
    <w:rsid w:val="00730051"/>
    <w:rsid w:val="007325C6"/>
    <w:rsid w:val="007328F3"/>
    <w:rsid w:val="00732FDD"/>
    <w:rsid w:val="00733118"/>
    <w:rsid w:val="007335B5"/>
    <w:rsid w:val="007341C4"/>
    <w:rsid w:val="00734391"/>
    <w:rsid w:val="00735608"/>
    <w:rsid w:val="00736110"/>
    <w:rsid w:val="00737FC9"/>
    <w:rsid w:val="007409B8"/>
    <w:rsid w:val="00740B02"/>
    <w:rsid w:val="00740B24"/>
    <w:rsid w:val="007416A7"/>
    <w:rsid w:val="007420FE"/>
    <w:rsid w:val="00742454"/>
    <w:rsid w:val="007424D3"/>
    <w:rsid w:val="00742F9C"/>
    <w:rsid w:val="00742F9E"/>
    <w:rsid w:val="00742FB1"/>
    <w:rsid w:val="007437AD"/>
    <w:rsid w:val="007447A9"/>
    <w:rsid w:val="00744AC3"/>
    <w:rsid w:val="00744E70"/>
    <w:rsid w:val="00745028"/>
    <w:rsid w:val="007450B0"/>
    <w:rsid w:val="00745311"/>
    <w:rsid w:val="007457E5"/>
    <w:rsid w:val="00747487"/>
    <w:rsid w:val="007477F8"/>
    <w:rsid w:val="00747BAB"/>
    <w:rsid w:val="0075011F"/>
    <w:rsid w:val="00750CDC"/>
    <w:rsid w:val="00750EFA"/>
    <w:rsid w:val="00751910"/>
    <w:rsid w:val="00752122"/>
    <w:rsid w:val="00752190"/>
    <w:rsid w:val="007521B4"/>
    <w:rsid w:val="007524BD"/>
    <w:rsid w:val="007529AB"/>
    <w:rsid w:val="00754C0B"/>
    <w:rsid w:val="00754E74"/>
    <w:rsid w:val="007562D4"/>
    <w:rsid w:val="0075756B"/>
    <w:rsid w:val="00757915"/>
    <w:rsid w:val="00757F8F"/>
    <w:rsid w:val="0076080E"/>
    <w:rsid w:val="0076086E"/>
    <w:rsid w:val="00760894"/>
    <w:rsid w:val="00760928"/>
    <w:rsid w:val="007609EA"/>
    <w:rsid w:val="00761AF0"/>
    <w:rsid w:val="00761E56"/>
    <w:rsid w:val="00762D1E"/>
    <w:rsid w:val="007645D6"/>
    <w:rsid w:val="00764772"/>
    <w:rsid w:val="00764F68"/>
    <w:rsid w:val="007655D1"/>
    <w:rsid w:val="007659CE"/>
    <w:rsid w:val="00766A48"/>
    <w:rsid w:val="007670F8"/>
    <w:rsid w:val="00770311"/>
    <w:rsid w:val="00770B36"/>
    <w:rsid w:val="007716A4"/>
    <w:rsid w:val="00771914"/>
    <w:rsid w:val="00771E00"/>
    <w:rsid w:val="0077296F"/>
    <w:rsid w:val="00772FCB"/>
    <w:rsid w:val="00773B12"/>
    <w:rsid w:val="00773CE4"/>
    <w:rsid w:val="00775521"/>
    <w:rsid w:val="007756A1"/>
    <w:rsid w:val="007762ED"/>
    <w:rsid w:val="00776563"/>
    <w:rsid w:val="00776B85"/>
    <w:rsid w:val="00776C44"/>
    <w:rsid w:val="007803D5"/>
    <w:rsid w:val="007807B7"/>
    <w:rsid w:val="00780FCD"/>
    <w:rsid w:val="007816B3"/>
    <w:rsid w:val="00781846"/>
    <w:rsid w:val="007822E8"/>
    <w:rsid w:val="007830B1"/>
    <w:rsid w:val="007834FC"/>
    <w:rsid w:val="0078418B"/>
    <w:rsid w:val="00784450"/>
    <w:rsid w:val="00784D5E"/>
    <w:rsid w:val="00785D52"/>
    <w:rsid w:val="00786737"/>
    <w:rsid w:val="00786CB7"/>
    <w:rsid w:val="00787567"/>
    <w:rsid w:val="00787F43"/>
    <w:rsid w:val="00787F93"/>
    <w:rsid w:val="00790701"/>
    <w:rsid w:val="00791374"/>
    <w:rsid w:val="0079158B"/>
    <w:rsid w:val="0079271D"/>
    <w:rsid w:val="00792F61"/>
    <w:rsid w:val="007932CF"/>
    <w:rsid w:val="007941B3"/>
    <w:rsid w:val="007942A5"/>
    <w:rsid w:val="007947A5"/>
    <w:rsid w:val="00795467"/>
    <w:rsid w:val="00796300"/>
    <w:rsid w:val="007967B9"/>
    <w:rsid w:val="0079690C"/>
    <w:rsid w:val="00796CF7"/>
    <w:rsid w:val="00797021"/>
    <w:rsid w:val="007A0A30"/>
    <w:rsid w:val="007A1C96"/>
    <w:rsid w:val="007A1CBD"/>
    <w:rsid w:val="007A252B"/>
    <w:rsid w:val="007A2D42"/>
    <w:rsid w:val="007A3010"/>
    <w:rsid w:val="007A35E5"/>
    <w:rsid w:val="007A4211"/>
    <w:rsid w:val="007A43EC"/>
    <w:rsid w:val="007A4484"/>
    <w:rsid w:val="007A45F1"/>
    <w:rsid w:val="007A4E9B"/>
    <w:rsid w:val="007A53AF"/>
    <w:rsid w:val="007A5B28"/>
    <w:rsid w:val="007A5BC6"/>
    <w:rsid w:val="007A5EEA"/>
    <w:rsid w:val="007A6561"/>
    <w:rsid w:val="007A7809"/>
    <w:rsid w:val="007B023E"/>
    <w:rsid w:val="007B041D"/>
    <w:rsid w:val="007B0436"/>
    <w:rsid w:val="007B0FCA"/>
    <w:rsid w:val="007B10B5"/>
    <w:rsid w:val="007B1ADA"/>
    <w:rsid w:val="007B1D7D"/>
    <w:rsid w:val="007B2000"/>
    <w:rsid w:val="007B302C"/>
    <w:rsid w:val="007B312E"/>
    <w:rsid w:val="007B4265"/>
    <w:rsid w:val="007B677D"/>
    <w:rsid w:val="007B711C"/>
    <w:rsid w:val="007B7788"/>
    <w:rsid w:val="007B7C07"/>
    <w:rsid w:val="007C0809"/>
    <w:rsid w:val="007C09D1"/>
    <w:rsid w:val="007C138B"/>
    <w:rsid w:val="007C3155"/>
    <w:rsid w:val="007C3261"/>
    <w:rsid w:val="007C3933"/>
    <w:rsid w:val="007C3D58"/>
    <w:rsid w:val="007C69A7"/>
    <w:rsid w:val="007D0222"/>
    <w:rsid w:val="007D1921"/>
    <w:rsid w:val="007D23A8"/>
    <w:rsid w:val="007D2472"/>
    <w:rsid w:val="007D2A9C"/>
    <w:rsid w:val="007D3048"/>
    <w:rsid w:val="007D33CA"/>
    <w:rsid w:val="007D340A"/>
    <w:rsid w:val="007D35FA"/>
    <w:rsid w:val="007D39D6"/>
    <w:rsid w:val="007D774D"/>
    <w:rsid w:val="007D7865"/>
    <w:rsid w:val="007D7CF3"/>
    <w:rsid w:val="007E0C99"/>
    <w:rsid w:val="007E1359"/>
    <w:rsid w:val="007E3412"/>
    <w:rsid w:val="007E38EE"/>
    <w:rsid w:val="007E3AAC"/>
    <w:rsid w:val="007E4E50"/>
    <w:rsid w:val="007E4F80"/>
    <w:rsid w:val="007E552B"/>
    <w:rsid w:val="007E5E93"/>
    <w:rsid w:val="007E653C"/>
    <w:rsid w:val="007E687A"/>
    <w:rsid w:val="007E6A09"/>
    <w:rsid w:val="007E71D1"/>
    <w:rsid w:val="007E7622"/>
    <w:rsid w:val="007F0201"/>
    <w:rsid w:val="007F07C9"/>
    <w:rsid w:val="007F0A34"/>
    <w:rsid w:val="007F10A2"/>
    <w:rsid w:val="007F12D5"/>
    <w:rsid w:val="007F16C6"/>
    <w:rsid w:val="007F1AD0"/>
    <w:rsid w:val="007F1F74"/>
    <w:rsid w:val="007F25D7"/>
    <w:rsid w:val="007F2C38"/>
    <w:rsid w:val="007F4EDD"/>
    <w:rsid w:val="007F577A"/>
    <w:rsid w:val="007F5F64"/>
    <w:rsid w:val="007F6754"/>
    <w:rsid w:val="007F682E"/>
    <w:rsid w:val="007F6BDA"/>
    <w:rsid w:val="007F6EF6"/>
    <w:rsid w:val="007F72BB"/>
    <w:rsid w:val="007F7558"/>
    <w:rsid w:val="007F7EE3"/>
    <w:rsid w:val="008008CB"/>
    <w:rsid w:val="00800D20"/>
    <w:rsid w:val="00801E83"/>
    <w:rsid w:val="00802CD1"/>
    <w:rsid w:val="00803199"/>
    <w:rsid w:val="008032C4"/>
    <w:rsid w:val="008040DD"/>
    <w:rsid w:val="0080511B"/>
    <w:rsid w:val="00805330"/>
    <w:rsid w:val="00805CE0"/>
    <w:rsid w:val="008062B2"/>
    <w:rsid w:val="0080687F"/>
    <w:rsid w:val="008069CF"/>
    <w:rsid w:val="00806D7F"/>
    <w:rsid w:val="00807225"/>
    <w:rsid w:val="00807272"/>
    <w:rsid w:val="008079D8"/>
    <w:rsid w:val="008111AD"/>
    <w:rsid w:val="00811378"/>
    <w:rsid w:val="00811813"/>
    <w:rsid w:val="00811B9E"/>
    <w:rsid w:val="00812498"/>
    <w:rsid w:val="00812E96"/>
    <w:rsid w:val="008138E0"/>
    <w:rsid w:val="00814B2E"/>
    <w:rsid w:val="00814DE4"/>
    <w:rsid w:val="00815452"/>
    <w:rsid w:val="00815B76"/>
    <w:rsid w:val="0081794F"/>
    <w:rsid w:val="00817A23"/>
    <w:rsid w:val="00820FA1"/>
    <w:rsid w:val="008218CE"/>
    <w:rsid w:val="008223CC"/>
    <w:rsid w:val="008225B4"/>
    <w:rsid w:val="00822FD6"/>
    <w:rsid w:val="008247BB"/>
    <w:rsid w:val="008250F2"/>
    <w:rsid w:val="0082513F"/>
    <w:rsid w:val="00825B7C"/>
    <w:rsid w:val="00825C0D"/>
    <w:rsid w:val="008266A5"/>
    <w:rsid w:val="008266F3"/>
    <w:rsid w:val="008269CD"/>
    <w:rsid w:val="00826DA0"/>
    <w:rsid w:val="008272A0"/>
    <w:rsid w:val="00827E38"/>
    <w:rsid w:val="008301CE"/>
    <w:rsid w:val="00830A9C"/>
    <w:rsid w:val="00831AD6"/>
    <w:rsid w:val="00831CDA"/>
    <w:rsid w:val="00831EF5"/>
    <w:rsid w:val="00832B30"/>
    <w:rsid w:val="00832D6F"/>
    <w:rsid w:val="00832DEE"/>
    <w:rsid w:val="008357EE"/>
    <w:rsid w:val="0083585D"/>
    <w:rsid w:val="00836984"/>
    <w:rsid w:val="00837063"/>
    <w:rsid w:val="00837A0D"/>
    <w:rsid w:val="0084042F"/>
    <w:rsid w:val="00841800"/>
    <w:rsid w:val="0084194D"/>
    <w:rsid w:val="00841E47"/>
    <w:rsid w:val="0084289F"/>
    <w:rsid w:val="00842C5E"/>
    <w:rsid w:val="00842E70"/>
    <w:rsid w:val="00843687"/>
    <w:rsid w:val="00843719"/>
    <w:rsid w:val="00843A75"/>
    <w:rsid w:val="00844284"/>
    <w:rsid w:val="00844815"/>
    <w:rsid w:val="00844EA2"/>
    <w:rsid w:val="008450B7"/>
    <w:rsid w:val="008454E5"/>
    <w:rsid w:val="0084636E"/>
    <w:rsid w:val="00846972"/>
    <w:rsid w:val="0084723C"/>
    <w:rsid w:val="00847311"/>
    <w:rsid w:val="00850694"/>
    <w:rsid w:val="00850F25"/>
    <w:rsid w:val="00851A5C"/>
    <w:rsid w:val="00852C4B"/>
    <w:rsid w:val="0085353B"/>
    <w:rsid w:val="0085450D"/>
    <w:rsid w:val="008549D6"/>
    <w:rsid w:val="00856575"/>
    <w:rsid w:val="008569CC"/>
    <w:rsid w:val="00856B3F"/>
    <w:rsid w:val="00857473"/>
    <w:rsid w:val="0085762A"/>
    <w:rsid w:val="00857D3D"/>
    <w:rsid w:val="00860394"/>
    <w:rsid w:val="0086068E"/>
    <w:rsid w:val="00861072"/>
    <w:rsid w:val="00861D53"/>
    <w:rsid w:val="008626B0"/>
    <w:rsid w:val="00862B51"/>
    <w:rsid w:val="008632CF"/>
    <w:rsid w:val="00865898"/>
    <w:rsid w:val="00865D87"/>
    <w:rsid w:val="00865E79"/>
    <w:rsid w:val="00866D4A"/>
    <w:rsid w:val="008670CA"/>
    <w:rsid w:val="008671FB"/>
    <w:rsid w:val="00867BE7"/>
    <w:rsid w:val="00867BFF"/>
    <w:rsid w:val="00867C80"/>
    <w:rsid w:val="008708F3"/>
    <w:rsid w:val="008710C9"/>
    <w:rsid w:val="008715BC"/>
    <w:rsid w:val="0087189E"/>
    <w:rsid w:val="00871BBA"/>
    <w:rsid w:val="00871D6E"/>
    <w:rsid w:val="0087259A"/>
    <w:rsid w:val="00873FCD"/>
    <w:rsid w:val="00874D78"/>
    <w:rsid w:val="008756D3"/>
    <w:rsid w:val="00875998"/>
    <w:rsid w:val="00875C84"/>
    <w:rsid w:val="0087692C"/>
    <w:rsid w:val="00876EDA"/>
    <w:rsid w:val="00877662"/>
    <w:rsid w:val="00877931"/>
    <w:rsid w:val="008808DF"/>
    <w:rsid w:val="0088099E"/>
    <w:rsid w:val="00880D73"/>
    <w:rsid w:val="00880F55"/>
    <w:rsid w:val="008821EA"/>
    <w:rsid w:val="00882226"/>
    <w:rsid w:val="008823EC"/>
    <w:rsid w:val="008826EB"/>
    <w:rsid w:val="0088438A"/>
    <w:rsid w:val="00884480"/>
    <w:rsid w:val="00884915"/>
    <w:rsid w:val="00884A6B"/>
    <w:rsid w:val="008859A5"/>
    <w:rsid w:val="008860BC"/>
    <w:rsid w:val="008860E4"/>
    <w:rsid w:val="008863B3"/>
    <w:rsid w:val="00886B56"/>
    <w:rsid w:val="0088778B"/>
    <w:rsid w:val="00887E1B"/>
    <w:rsid w:val="008901D8"/>
    <w:rsid w:val="00890211"/>
    <w:rsid w:val="00890A99"/>
    <w:rsid w:val="00890EAE"/>
    <w:rsid w:val="008911F3"/>
    <w:rsid w:val="00892678"/>
    <w:rsid w:val="00892B3B"/>
    <w:rsid w:val="00892D75"/>
    <w:rsid w:val="00892E55"/>
    <w:rsid w:val="00892EBC"/>
    <w:rsid w:val="00892F90"/>
    <w:rsid w:val="0089323D"/>
    <w:rsid w:val="00893437"/>
    <w:rsid w:val="00893C34"/>
    <w:rsid w:val="00893ECD"/>
    <w:rsid w:val="008945BB"/>
    <w:rsid w:val="00895135"/>
    <w:rsid w:val="008954AF"/>
    <w:rsid w:val="008955ED"/>
    <w:rsid w:val="0089570E"/>
    <w:rsid w:val="00895F18"/>
    <w:rsid w:val="00896AB8"/>
    <w:rsid w:val="00897B69"/>
    <w:rsid w:val="00897BC9"/>
    <w:rsid w:val="008A0373"/>
    <w:rsid w:val="008A0458"/>
    <w:rsid w:val="008A143A"/>
    <w:rsid w:val="008A2372"/>
    <w:rsid w:val="008A323E"/>
    <w:rsid w:val="008A3FC8"/>
    <w:rsid w:val="008A3FFD"/>
    <w:rsid w:val="008A4564"/>
    <w:rsid w:val="008A4A01"/>
    <w:rsid w:val="008A4AB4"/>
    <w:rsid w:val="008A4B14"/>
    <w:rsid w:val="008A4B46"/>
    <w:rsid w:val="008A5E01"/>
    <w:rsid w:val="008A7131"/>
    <w:rsid w:val="008B007B"/>
    <w:rsid w:val="008B0361"/>
    <w:rsid w:val="008B057A"/>
    <w:rsid w:val="008B0603"/>
    <w:rsid w:val="008B081D"/>
    <w:rsid w:val="008B18C8"/>
    <w:rsid w:val="008B199C"/>
    <w:rsid w:val="008B2009"/>
    <w:rsid w:val="008B28D9"/>
    <w:rsid w:val="008B2A33"/>
    <w:rsid w:val="008B32D5"/>
    <w:rsid w:val="008B34E8"/>
    <w:rsid w:val="008B3500"/>
    <w:rsid w:val="008B3B1B"/>
    <w:rsid w:val="008B43DB"/>
    <w:rsid w:val="008B467B"/>
    <w:rsid w:val="008B46DC"/>
    <w:rsid w:val="008B5105"/>
    <w:rsid w:val="008B51AF"/>
    <w:rsid w:val="008B52F5"/>
    <w:rsid w:val="008B559F"/>
    <w:rsid w:val="008B590D"/>
    <w:rsid w:val="008B5DA2"/>
    <w:rsid w:val="008B61C6"/>
    <w:rsid w:val="008B63BC"/>
    <w:rsid w:val="008B6A30"/>
    <w:rsid w:val="008B7109"/>
    <w:rsid w:val="008B788C"/>
    <w:rsid w:val="008B78DF"/>
    <w:rsid w:val="008C00E1"/>
    <w:rsid w:val="008C054B"/>
    <w:rsid w:val="008C25CE"/>
    <w:rsid w:val="008C25E3"/>
    <w:rsid w:val="008C3687"/>
    <w:rsid w:val="008C3D9E"/>
    <w:rsid w:val="008C44A8"/>
    <w:rsid w:val="008C4564"/>
    <w:rsid w:val="008C4A5D"/>
    <w:rsid w:val="008C4AFD"/>
    <w:rsid w:val="008C4B4B"/>
    <w:rsid w:val="008C4EC2"/>
    <w:rsid w:val="008C4FD3"/>
    <w:rsid w:val="008C5AA8"/>
    <w:rsid w:val="008C5D80"/>
    <w:rsid w:val="008C60D9"/>
    <w:rsid w:val="008C621C"/>
    <w:rsid w:val="008C64AD"/>
    <w:rsid w:val="008C6524"/>
    <w:rsid w:val="008C7179"/>
    <w:rsid w:val="008C754F"/>
    <w:rsid w:val="008D0B98"/>
    <w:rsid w:val="008D1074"/>
    <w:rsid w:val="008D1A01"/>
    <w:rsid w:val="008D1B69"/>
    <w:rsid w:val="008D2E09"/>
    <w:rsid w:val="008D32D4"/>
    <w:rsid w:val="008D3583"/>
    <w:rsid w:val="008D438B"/>
    <w:rsid w:val="008D4423"/>
    <w:rsid w:val="008D4ADD"/>
    <w:rsid w:val="008D4F73"/>
    <w:rsid w:val="008D527D"/>
    <w:rsid w:val="008D5831"/>
    <w:rsid w:val="008D5C94"/>
    <w:rsid w:val="008D698D"/>
    <w:rsid w:val="008D6B62"/>
    <w:rsid w:val="008D6F52"/>
    <w:rsid w:val="008D7E66"/>
    <w:rsid w:val="008E0449"/>
    <w:rsid w:val="008E0C25"/>
    <w:rsid w:val="008E0F50"/>
    <w:rsid w:val="008E1A1A"/>
    <w:rsid w:val="008E1D4A"/>
    <w:rsid w:val="008E2FB3"/>
    <w:rsid w:val="008E44FF"/>
    <w:rsid w:val="008E4ADB"/>
    <w:rsid w:val="008E4E92"/>
    <w:rsid w:val="008E505C"/>
    <w:rsid w:val="008E50B8"/>
    <w:rsid w:val="008E59E9"/>
    <w:rsid w:val="008E5B94"/>
    <w:rsid w:val="008E5C12"/>
    <w:rsid w:val="008E6095"/>
    <w:rsid w:val="008E6DBF"/>
    <w:rsid w:val="008E7016"/>
    <w:rsid w:val="008F0906"/>
    <w:rsid w:val="008F1251"/>
    <w:rsid w:val="008F1453"/>
    <w:rsid w:val="008F20EA"/>
    <w:rsid w:val="008F2369"/>
    <w:rsid w:val="008F253C"/>
    <w:rsid w:val="008F2C76"/>
    <w:rsid w:val="008F320C"/>
    <w:rsid w:val="008F388A"/>
    <w:rsid w:val="008F3B62"/>
    <w:rsid w:val="008F4836"/>
    <w:rsid w:val="008F5A28"/>
    <w:rsid w:val="008F60AE"/>
    <w:rsid w:val="008F6E86"/>
    <w:rsid w:val="008F76DC"/>
    <w:rsid w:val="009001FB"/>
    <w:rsid w:val="00900254"/>
    <w:rsid w:val="009004DB"/>
    <w:rsid w:val="00900941"/>
    <w:rsid w:val="00901779"/>
    <w:rsid w:val="00901791"/>
    <w:rsid w:val="009018B0"/>
    <w:rsid w:val="00901991"/>
    <w:rsid w:val="00901BE8"/>
    <w:rsid w:val="00902045"/>
    <w:rsid w:val="00903398"/>
    <w:rsid w:val="00903A5A"/>
    <w:rsid w:val="00903F05"/>
    <w:rsid w:val="00904CFB"/>
    <w:rsid w:val="00905ECA"/>
    <w:rsid w:val="0090662F"/>
    <w:rsid w:val="009074D6"/>
    <w:rsid w:val="0090790D"/>
    <w:rsid w:val="00910F21"/>
    <w:rsid w:val="009111E6"/>
    <w:rsid w:val="0091189A"/>
    <w:rsid w:val="009119A0"/>
    <w:rsid w:val="009122C3"/>
    <w:rsid w:val="00912979"/>
    <w:rsid w:val="0091315D"/>
    <w:rsid w:val="00913547"/>
    <w:rsid w:val="00913697"/>
    <w:rsid w:val="0091377D"/>
    <w:rsid w:val="0091420A"/>
    <w:rsid w:val="00914284"/>
    <w:rsid w:val="0091451B"/>
    <w:rsid w:val="00914522"/>
    <w:rsid w:val="00914974"/>
    <w:rsid w:val="00914D3E"/>
    <w:rsid w:val="00914ED6"/>
    <w:rsid w:val="00914EFC"/>
    <w:rsid w:val="00915082"/>
    <w:rsid w:val="009156D7"/>
    <w:rsid w:val="0091732F"/>
    <w:rsid w:val="00917DBE"/>
    <w:rsid w:val="00917E71"/>
    <w:rsid w:val="00921463"/>
    <w:rsid w:val="00921732"/>
    <w:rsid w:val="0092176C"/>
    <w:rsid w:val="00921AEE"/>
    <w:rsid w:val="00921B8D"/>
    <w:rsid w:val="00921C44"/>
    <w:rsid w:val="0092246A"/>
    <w:rsid w:val="009225C7"/>
    <w:rsid w:val="00922868"/>
    <w:rsid w:val="009229B4"/>
    <w:rsid w:val="00922AC9"/>
    <w:rsid w:val="0092327C"/>
    <w:rsid w:val="009232AD"/>
    <w:rsid w:val="009237CC"/>
    <w:rsid w:val="00924101"/>
    <w:rsid w:val="00924D9E"/>
    <w:rsid w:val="0092635B"/>
    <w:rsid w:val="009268FE"/>
    <w:rsid w:val="00926AE6"/>
    <w:rsid w:val="00926FDB"/>
    <w:rsid w:val="00927111"/>
    <w:rsid w:val="00927DDA"/>
    <w:rsid w:val="0093095A"/>
    <w:rsid w:val="009310BF"/>
    <w:rsid w:val="009315D9"/>
    <w:rsid w:val="0093170A"/>
    <w:rsid w:val="0093173C"/>
    <w:rsid w:val="009326CF"/>
    <w:rsid w:val="00932A6B"/>
    <w:rsid w:val="00932F43"/>
    <w:rsid w:val="009338CB"/>
    <w:rsid w:val="009343FC"/>
    <w:rsid w:val="009348D4"/>
    <w:rsid w:val="00934904"/>
    <w:rsid w:val="0093490E"/>
    <w:rsid w:val="009350B2"/>
    <w:rsid w:val="0093615C"/>
    <w:rsid w:val="00936636"/>
    <w:rsid w:val="0093667F"/>
    <w:rsid w:val="00937291"/>
    <w:rsid w:val="009378F4"/>
    <w:rsid w:val="00937BBE"/>
    <w:rsid w:val="00937FE1"/>
    <w:rsid w:val="009400D5"/>
    <w:rsid w:val="00940492"/>
    <w:rsid w:val="00940523"/>
    <w:rsid w:val="00940607"/>
    <w:rsid w:val="0094089C"/>
    <w:rsid w:val="00940968"/>
    <w:rsid w:val="00941421"/>
    <w:rsid w:val="00942139"/>
    <w:rsid w:val="00942630"/>
    <w:rsid w:val="009427B9"/>
    <w:rsid w:val="009427E0"/>
    <w:rsid w:val="009430DF"/>
    <w:rsid w:val="00943238"/>
    <w:rsid w:val="009444BE"/>
    <w:rsid w:val="00944BF7"/>
    <w:rsid w:val="00944C77"/>
    <w:rsid w:val="00945503"/>
    <w:rsid w:val="00945A70"/>
    <w:rsid w:val="00946067"/>
    <w:rsid w:val="00946D68"/>
    <w:rsid w:val="00947A4F"/>
    <w:rsid w:val="00947C63"/>
    <w:rsid w:val="00947F2A"/>
    <w:rsid w:val="0095016E"/>
    <w:rsid w:val="009506BB"/>
    <w:rsid w:val="009506C1"/>
    <w:rsid w:val="009522B8"/>
    <w:rsid w:val="00953340"/>
    <w:rsid w:val="00953EE8"/>
    <w:rsid w:val="00954129"/>
    <w:rsid w:val="009541D7"/>
    <w:rsid w:val="00954294"/>
    <w:rsid w:val="0095487D"/>
    <w:rsid w:val="00954CAA"/>
    <w:rsid w:val="00955411"/>
    <w:rsid w:val="00955998"/>
    <w:rsid w:val="00955D3F"/>
    <w:rsid w:val="00956A02"/>
    <w:rsid w:val="00956A23"/>
    <w:rsid w:val="009576E7"/>
    <w:rsid w:val="00957B63"/>
    <w:rsid w:val="00957C03"/>
    <w:rsid w:val="009609C6"/>
    <w:rsid w:val="0096151C"/>
    <w:rsid w:val="00961539"/>
    <w:rsid w:val="0096172A"/>
    <w:rsid w:val="009624D0"/>
    <w:rsid w:val="00962556"/>
    <w:rsid w:val="009625ED"/>
    <w:rsid w:val="00962B73"/>
    <w:rsid w:val="00963CAE"/>
    <w:rsid w:val="00964A5B"/>
    <w:rsid w:val="009652B6"/>
    <w:rsid w:val="00965B1F"/>
    <w:rsid w:val="00965BB7"/>
    <w:rsid w:val="009668F9"/>
    <w:rsid w:val="00966954"/>
    <w:rsid w:val="00966B7E"/>
    <w:rsid w:val="00967106"/>
    <w:rsid w:val="0096765B"/>
    <w:rsid w:val="00970963"/>
    <w:rsid w:val="00970D68"/>
    <w:rsid w:val="00970F65"/>
    <w:rsid w:val="00972A8F"/>
    <w:rsid w:val="00972EC0"/>
    <w:rsid w:val="00972F16"/>
    <w:rsid w:val="009731D9"/>
    <w:rsid w:val="009734AD"/>
    <w:rsid w:val="00973679"/>
    <w:rsid w:val="009736F0"/>
    <w:rsid w:val="0097402F"/>
    <w:rsid w:val="00974652"/>
    <w:rsid w:val="00974EB8"/>
    <w:rsid w:val="009758CA"/>
    <w:rsid w:val="00975F93"/>
    <w:rsid w:val="00976660"/>
    <w:rsid w:val="00976C3B"/>
    <w:rsid w:val="00976E77"/>
    <w:rsid w:val="0097774A"/>
    <w:rsid w:val="0098006E"/>
    <w:rsid w:val="00980880"/>
    <w:rsid w:val="00980D2A"/>
    <w:rsid w:val="00981B51"/>
    <w:rsid w:val="009826D8"/>
    <w:rsid w:val="0098281F"/>
    <w:rsid w:val="0098402F"/>
    <w:rsid w:val="00984E1A"/>
    <w:rsid w:val="00984ED8"/>
    <w:rsid w:val="00985124"/>
    <w:rsid w:val="00985B4B"/>
    <w:rsid w:val="009867CB"/>
    <w:rsid w:val="009869A2"/>
    <w:rsid w:val="00986D1B"/>
    <w:rsid w:val="0098759A"/>
    <w:rsid w:val="009877AA"/>
    <w:rsid w:val="00987F05"/>
    <w:rsid w:val="00990D98"/>
    <w:rsid w:val="009914AB"/>
    <w:rsid w:val="009920C9"/>
    <w:rsid w:val="00992794"/>
    <w:rsid w:val="00992C62"/>
    <w:rsid w:val="00993276"/>
    <w:rsid w:val="00993BC6"/>
    <w:rsid w:val="009951CD"/>
    <w:rsid w:val="0099664E"/>
    <w:rsid w:val="0099705B"/>
    <w:rsid w:val="009A02D0"/>
    <w:rsid w:val="009A0A68"/>
    <w:rsid w:val="009A170D"/>
    <w:rsid w:val="009A36D5"/>
    <w:rsid w:val="009A3B7C"/>
    <w:rsid w:val="009A4A18"/>
    <w:rsid w:val="009A539E"/>
    <w:rsid w:val="009A587C"/>
    <w:rsid w:val="009A5AB2"/>
    <w:rsid w:val="009A5C56"/>
    <w:rsid w:val="009A64FD"/>
    <w:rsid w:val="009A65E0"/>
    <w:rsid w:val="009A66DF"/>
    <w:rsid w:val="009A6FE9"/>
    <w:rsid w:val="009A7699"/>
    <w:rsid w:val="009B040F"/>
    <w:rsid w:val="009B1269"/>
    <w:rsid w:val="009B1BA8"/>
    <w:rsid w:val="009B1D55"/>
    <w:rsid w:val="009B1F00"/>
    <w:rsid w:val="009B1F64"/>
    <w:rsid w:val="009B3807"/>
    <w:rsid w:val="009B393B"/>
    <w:rsid w:val="009B44B8"/>
    <w:rsid w:val="009B4834"/>
    <w:rsid w:val="009B5256"/>
    <w:rsid w:val="009B5313"/>
    <w:rsid w:val="009B54D3"/>
    <w:rsid w:val="009B563D"/>
    <w:rsid w:val="009B5717"/>
    <w:rsid w:val="009B5A18"/>
    <w:rsid w:val="009B6711"/>
    <w:rsid w:val="009B6CFA"/>
    <w:rsid w:val="009B7414"/>
    <w:rsid w:val="009C00A6"/>
    <w:rsid w:val="009C0570"/>
    <w:rsid w:val="009C0CE1"/>
    <w:rsid w:val="009C0FAB"/>
    <w:rsid w:val="009C135E"/>
    <w:rsid w:val="009C19D2"/>
    <w:rsid w:val="009C1AF2"/>
    <w:rsid w:val="009C20E5"/>
    <w:rsid w:val="009C282E"/>
    <w:rsid w:val="009C2BFB"/>
    <w:rsid w:val="009C3110"/>
    <w:rsid w:val="009C41E6"/>
    <w:rsid w:val="009C44BA"/>
    <w:rsid w:val="009C4886"/>
    <w:rsid w:val="009C5166"/>
    <w:rsid w:val="009C6792"/>
    <w:rsid w:val="009C7043"/>
    <w:rsid w:val="009D0440"/>
    <w:rsid w:val="009D08E8"/>
    <w:rsid w:val="009D1D75"/>
    <w:rsid w:val="009D2904"/>
    <w:rsid w:val="009D2C4B"/>
    <w:rsid w:val="009D3A78"/>
    <w:rsid w:val="009D58B8"/>
    <w:rsid w:val="009D5CAF"/>
    <w:rsid w:val="009D5DE3"/>
    <w:rsid w:val="009D642C"/>
    <w:rsid w:val="009D673A"/>
    <w:rsid w:val="009D6776"/>
    <w:rsid w:val="009D79AC"/>
    <w:rsid w:val="009D7A38"/>
    <w:rsid w:val="009D7A57"/>
    <w:rsid w:val="009D7BCB"/>
    <w:rsid w:val="009E0289"/>
    <w:rsid w:val="009E03B5"/>
    <w:rsid w:val="009E0ACD"/>
    <w:rsid w:val="009E1418"/>
    <w:rsid w:val="009E1887"/>
    <w:rsid w:val="009E1967"/>
    <w:rsid w:val="009E25CC"/>
    <w:rsid w:val="009E3F70"/>
    <w:rsid w:val="009E42BA"/>
    <w:rsid w:val="009E50D8"/>
    <w:rsid w:val="009E58BF"/>
    <w:rsid w:val="009E5E88"/>
    <w:rsid w:val="009E63F6"/>
    <w:rsid w:val="009E6522"/>
    <w:rsid w:val="009E68C3"/>
    <w:rsid w:val="009E6E1F"/>
    <w:rsid w:val="009E7B84"/>
    <w:rsid w:val="009E7BE8"/>
    <w:rsid w:val="009F0635"/>
    <w:rsid w:val="009F1C85"/>
    <w:rsid w:val="009F1DFC"/>
    <w:rsid w:val="009F2009"/>
    <w:rsid w:val="009F21FA"/>
    <w:rsid w:val="009F2B65"/>
    <w:rsid w:val="009F2F92"/>
    <w:rsid w:val="009F378E"/>
    <w:rsid w:val="009F43F5"/>
    <w:rsid w:val="009F538C"/>
    <w:rsid w:val="009F5D78"/>
    <w:rsid w:val="009F61F7"/>
    <w:rsid w:val="009F6A52"/>
    <w:rsid w:val="009F6BC8"/>
    <w:rsid w:val="009F6F10"/>
    <w:rsid w:val="00A010F4"/>
    <w:rsid w:val="00A01E5E"/>
    <w:rsid w:val="00A040E5"/>
    <w:rsid w:val="00A04904"/>
    <w:rsid w:val="00A06522"/>
    <w:rsid w:val="00A065DE"/>
    <w:rsid w:val="00A07538"/>
    <w:rsid w:val="00A10390"/>
    <w:rsid w:val="00A10C43"/>
    <w:rsid w:val="00A116D2"/>
    <w:rsid w:val="00A124BF"/>
    <w:rsid w:val="00A12873"/>
    <w:rsid w:val="00A12947"/>
    <w:rsid w:val="00A12A9F"/>
    <w:rsid w:val="00A13808"/>
    <w:rsid w:val="00A13B63"/>
    <w:rsid w:val="00A141E5"/>
    <w:rsid w:val="00A15CEF"/>
    <w:rsid w:val="00A16115"/>
    <w:rsid w:val="00A17739"/>
    <w:rsid w:val="00A17BF7"/>
    <w:rsid w:val="00A20595"/>
    <w:rsid w:val="00A20924"/>
    <w:rsid w:val="00A212E2"/>
    <w:rsid w:val="00A21848"/>
    <w:rsid w:val="00A21D55"/>
    <w:rsid w:val="00A21DF6"/>
    <w:rsid w:val="00A21E29"/>
    <w:rsid w:val="00A221EE"/>
    <w:rsid w:val="00A224EC"/>
    <w:rsid w:val="00A22C5D"/>
    <w:rsid w:val="00A23AC2"/>
    <w:rsid w:val="00A23D0D"/>
    <w:rsid w:val="00A2418C"/>
    <w:rsid w:val="00A247BB"/>
    <w:rsid w:val="00A24BAE"/>
    <w:rsid w:val="00A25913"/>
    <w:rsid w:val="00A25B2D"/>
    <w:rsid w:val="00A267D9"/>
    <w:rsid w:val="00A26D04"/>
    <w:rsid w:val="00A26E24"/>
    <w:rsid w:val="00A2756B"/>
    <w:rsid w:val="00A30313"/>
    <w:rsid w:val="00A3097E"/>
    <w:rsid w:val="00A326E6"/>
    <w:rsid w:val="00A329E3"/>
    <w:rsid w:val="00A3478D"/>
    <w:rsid w:val="00A34A2C"/>
    <w:rsid w:val="00A34B31"/>
    <w:rsid w:val="00A34FE6"/>
    <w:rsid w:val="00A350CA"/>
    <w:rsid w:val="00A35114"/>
    <w:rsid w:val="00A35136"/>
    <w:rsid w:val="00A359EF"/>
    <w:rsid w:val="00A36211"/>
    <w:rsid w:val="00A36C7F"/>
    <w:rsid w:val="00A37651"/>
    <w:rsid w:val="00A37B73"/>
    <w:rsid w:val="00A37F1F"/>
    <w:rsid w:val="00A40611"/>
    <w:rsid w:val="00A40769"/>
    <w:rsid w:val="00A40DB1"/>
    <w:rsid w:val="00A42513"/>
    <w:rsid w:val="00A42A6C"/>
    <w:rsid w:val="00A42C91"/>
    <w:rsid w:val="00A44494"/>
    <w:rsid w:val="00A445A8"/>
    <w:rsid w:val="00A44812"/>
    <w:rsid w:val="00A45391"/>
    <w:rsid w:val="00A4777C"/>
    <w:rsid w:val="00A501A9"/>
    <w:rsid w:val="00A50574"/>
    <w:rsid w:val="00A51024"/>
    <w:rsid w:val="00A516EF"/>
    <w:rsid w:val="00A51A26"/>
    <w:rsid w:val="00A51EEB"/>
    <w:rsid w:val="00A52727"/>
    <w:rsid w:val="00A52C50"/>
    <w:rsid w:val="00A52D54"/>
    <w:rsid w:val="00A52D9D"/>
    <w:rsid w:val="00A52DD2"/>
    <w:rsid w:val="00A532B7"/>
    <w:rsid w:val="00A5350F"/>
    <w:rsid w:val="00A53607"/>
    <w:rsid w:val="00A542DD"/>
    <w:rsid w:val="00A56E10"/>
    <w:rsid w:val="00A57532"/>
    <w:rsid w:val="00A57613"/>
    <w:rsid w:val="00A57693"/>
    <w:rsid w:val="00A5778E"/>
    <w:rsid w:val="00A57D21"/>
    <w:rsid w:val="00A6125B"/>
    <w:rsid w:val="00A615CF"/>
    <w:rsid w:val="00A61925"/>
    <w:rsid w:val="00A61AD5"/>
    <w:rsid w:val="00A61B2F"/>
    <w:rsid w:val="00A620F5"/>
    <w:rsid w:val="00A640E9"/>
    <w:rsid w:val="00A64455"/>
    <w:rsid w:val="00A644A5"/>
    <w:rsid w:val="00A65BE3"/>
    <w:rsid w:val="00A65F51"/>
    <w:rsid w:val="00A66435"/>
    <w:rsid w:val="00A66562"/>
    <w:rsid w:val="00A66C28"/>
    <w:rsid w:val="00A66C42"/>
    <w:rsid w:val="00A67577"/>
    <w:rsid w:val="00A67763"/>
    <w:rsid w:val="00A70BDD"/>
    <w:rsid w:val="00A70D7B"/>
    <w:rsid w:val="00A713FD"/>
    <w:rsid w:val="00A716C0"/>
    <w:rsid w:val="00A71957"/>
    <w:rsid w:val="00A7203C"/>
    <w:rsid w:val="00A720C8"/>
    <w:rsid w:val="00A72F19"/>
    <w:rsid w:val="00A74E3F"/>
    <w:rsid w:val="00A7571B"/>
    <w:rsid w:val="00A7583D"/>
    <w:rsid w:val="00A7619A"/>
    <w:rsid w:val="00A76381"/>
    <w:rsid w:val="00A76598"/>
    <w:rsid w:val="00A76701"/>
    <w:rsid w:val="00A768B6"/>
    <w:rsid w:val="00A76AF2"/>
    <w:rsid w:val="00A76B96"/>
    <w:rsid w:val="00A77A4C"/>
    <w:rsid w:val="00A80F6D"/>
    <w:rsid w:val="00A81360"/>
    <w:rsid w:val="00A816FB"/>
    <w:rsid w:val="00A81BB3"/>
    <w:rsid w:val="00A820A1"/>
    <w:rsid w:val="00A84654"/>
    <w:rsid w:val="00A84D07"/>
    <w:rsid w:val="00A85B02"/>
    <w:rsid w:val="00A85B28"/>
    <w:rsid w:val="00A866DD"/>
    <w:rsid w:val="00A86AB6"/>
    <w:rsid w:val="00A8700F"/>
    <w:rsid w:val="00A87935"/>
    <w:rsid w:val="00A90428"/>
    <w:rsid w:val="00A90977"/>
    <w:rsid w:val="00A910CE"/>
    <w:rsid w:val="00A910D3"/>
    <w:rsid w:val="00A919AA"/>
    <w:rsid w:val="00A926FA"/>
    <w:rsid w:val="00A93220"/>
    <w:rsid w:val="00A93ED4"/>
    <w:rsid w:val="00A94984"/>
    <w:rsid w:val="00A94D98"/>
    <w:rsid w:val="00A958C7"/>
    <w:rsid w:val="00A962E3"/>
    <w:rsid w:val="00A963A7"/>
    <w:rsid w:val="00A9651C"/>
    <w:rsid w:val="00A96BC6"/>
    <w:rsid w:val="00A97B1D"/>
    <w:rsid w:val="00AA02F0"/>
    <w:rsid w:val="00AA0755"/>
    <w:rsid w:val="00AA1330"/>
    <w:rsid w:val="00AA16F0"/>
    <w:rsid w:val="00AA2268"/>
    <w:rsid w:val="00AA2C2F"/>
    <w:rsid w:val="00AA3373"/>
    <w:rsid w:val="00AA38F9"/>
    <w:rsid w:val="00AA42FD"/>
    <w:rsid w:val="00AA4616"/>
    <w:rsid w:val="00AA4BB0"/>
    <w:rsid w:val="00AA5608"/>
    <w:rsid w:val="00AA58CD"/>
    <w:rsid w:val="00AA5BBC"/>
    <w:rsid w:val="00AA6712"/>
    <w:rsid w:val="00AA6EE7"/>
    <w:rsid w:val="00AA7257"/>
    <w:rsid w:val="00AA73D3"/>
    <w:rsid w:val="00AA7893"/>
    <w:rsid w:val="00AA79EC"/>
    <w:rsid w:val="00AA7D6A"/>
    <w:rsid w:val="00AB02E7"/>
    <w:rsid w:val="00AB0482"/>
    <w:rsid w:val="00AB04CF"/>
    <w:rsid w:val="00AB1A56"/>
    <w:rsid w:val="00AB1DAD"/>
    <w:rsid w:val="00AB2825"/>
    <w:rsid w:val="00AB2856"/>
    <w:rsid w:val="00AB328B"/>
    <w:rsid w:val="00AB3BB0"/>
    <w:rsid w:val="00AB45C5"/>
    <w:rsid w:val="00AB494A"/>
    <w:rsid w:val="00AB4BA2"/>
    <w:rsid w:val="00AB502D"/>
    <w:rsid w:val="00AB5404"/>
    <w:rsid w:val="00AB6B00"/>
    <w:rsid w:val="00AB7F0A"/>
    <w:rsid w:val="00AC01AC"/>
    <w:rsid w:val="00AC041D"/>
    <w:rsid w:val="00AC07A0"/>
    <w:rsid w:val="00AC1302"/>
    <w:rsid w:val="00AC151F"/>
    <w:rsid w:val="00AC2CBE"/>
    <w:rsid w:val="00AC2CF4"/>
    <w:rsid w:val="00AC3681"/>
    <w:rsid w:val="00AC36F8"/>
    <w:rsid w:val="00AC41DC"/>
    <w:rsid w:val="00AC64F8"/>
    <w:rsid w:val="00AC6C9F"/>
    <w:rsid w:val="00AC6E21"/>
    <w:rsid w:val="00AC7595"/>
    <w:rsid w:val="00AC79A8"/>
    <w:rsid w:val="00AD0106"/>
    <w:rsid w:val="00AD05D3"/>
    <w:rsid w:val="00AD0606"/>
    <w:rsid w:val="00AD0944"/>
    <w:rsid w:val="00AD28D5"/>
    <w:rsid w:val="00AD2D41"/>
    <w:rsid w:val="00AD2DCB"/>
    <w:rsid w:val="00AD3B89"/>
    <w:rsid w:val="00AD41B5"/>
    <w:rsid w:val="00AD4B82"/>
    <w:rsid w:val="00AD4BF8"/>
    <w:rsid w:val="00AD50FB"/>
    <w:rsid w:val="00AD55B1"/>
    <w:rsid w:val="00AD5DFB"/>
    <w:rsid w:val="00AD6637"/>
    <w:rsid w:val="00AD69DF"/>
    <w:rsid w:val="00AD6DCB"/>
    <w:rsid w:val="00AD706E"/>
    <w:rsid w:val="00AD7584"/>
    <w:rsid w:val="00AD75C2"/>
    <w:rsid w:val="00AD77ED"/>
    <w:rsid w:val="00AD7C36"/>
    <w:rsid w:val="00AE2950"/>
    <w:rsid w:val="00AE2C5E"/>
    <w:rsid w:val="00AE3B3F"/>
    <w:rsid w:val="00AE3E74"/>
    <w:rsid w:val="00AE4767"/>
    <w:rsid w:val="00AE50E4"/>
    <w:rsid w:val="00AE6537"/>
    <w:rsid w:val="00AE6800"/>
    <w:rsid w:val="00AE6F23"/>
    <w:rsid w:val="00AE7485"/>
    <w:rsid w:val="00AF0FF1"/>
    <w:rsid w:val="00AF11D4"/>
    <w:rsid w:val="00AF1651"/>
    <w:rsid w:val="00AF1F16"/>
    <w:rsid w:val="00AF1F20"/>
    <w:rsid w:val="00AF25FC"/>
    <w:rsid w:val="00AF28C1"/>
    <w:rsid w:val="00AF2B5E"/>
    <w:rsid w:val="00AF2C22"/>
    <w:rsid w:val="00AF3507"/>
    <w:rsid w:val="00AF4952"/>
    <w:rsid w:val="00AF5619"/>
    <w:rsid w:val="00AF62E7"/>
    <w:rsid w:val="00AF6451"/>
    <w:rsid w:val="00AF6568"/>
    <w:rsid w:val="00AF69DC"/>
    <w:rsid w:val="00AF7A5A"/>
    <w:rsid w:val="00AF7B85"/>
    <w:rsid w:val="00AF7BC2"/>
    <w:rsid w:val="00AF7D24"/>
    <w:rsid w:val="00B00139"/>
    <w:rsid w:val="00B00571"/>
    <w:rsid w:val="00B0167E"/>
    <w:rsid w:val="00B01912"/>
    <w:rsid w:val="00B01A7F"/>
    <w:rsid w:val="00B02042"/>
    <w:rsid w:val="00B022A1"/>
    <w:rsid w:val="00B02B22"/>
    <w:rsid w:val="00B02DA1"/>
    <w:rsid w:val="00B033AE"/>
    <w:rsid w:val="00B034F2"/>
    <w:rsid w:val="00B036A2"/>
    <w:rsid w:val="00B03CF8"/>
    <w:rsid w:val="00B03E35"/>
    <w:rsid w:val="00B044A5"/>
    <w:rsid w:val="00B04F09"/>
    <w:rsid w:val="00B05766"/>
    <w:rsid w:val="00B05DF4"/>
    <w:rsid w:val="00B062E7"/>
    <w:rsid w:val="00B06A8D"/>
    <w:rsid w:val="00B075F3"/>
    <w:rsid w:val="00B077ED"/>
    <w:rsid w:val="00B07C81"/>
    <w:rsid w:val="00B07D25"/>
    <w:rsid w:val="00B07E3D"/>
    <w:rsid w:val="00B10067"/>
    <w:rsid w:val="00B10B13"/>
    <w:rsid w:val="00B11D48"/>
    <w:rsid w:val="00B11D63"/>
    <w:rsid w:val="00B12035"/>
    <w:rsid w:val="00B12201"/>
    <w:rsid w:val="00B12469"/>
    <w:rsid w:val="00B125D4"/>
    <w:rsid w:val="00B1269C"/>
    <w:rsid w:val="00B1295A"/>
    <w:rsid w:val="00B13141"/>
    <w:rsid w:val="00B134FB"/>
    <w:rsid w:val="00B13769"/>
    <w:rsid w:val="00B1422D"/>
    <w:rsid w:val="00B1467D"/>
    <w:rsid w:val="00B14841"/>
    <w:rsid w:val="00B14D50"/>
    <w:rsid w:val="00B15D01"/>
    <w:rsid w:val="00B1622D"/>
    <w:rsid w:val="00B1640F"/>
    <w:rsid w:val="00B16E1B"/>
    <w:rsid w:val="00B16F07"/>
    <w:rsid w:val="00B17FEF"/>
    <w:rsid w:val="00B20255"/>
    <w:rsid w:val="00B20282"/>
    <w:rsid w:val="00B20DAF"/>
    <w:rsid w:val="00B216E3"/>
    <w:rsid w:val="00B218E6"/>
    <w:rsid w:val="00B229D0"/>
    <w:rsid w:val="00B22E93"/>
    <w:rsid w:val="00B23A2E"/>
    <w:rsid w:val="00B23FB0"/>
    <w:rsid w:val="00B241F0"/>
    <w:rsid w:val="00B2463A"/>
    <w:rsid w:val="00B24E92"/>
    <w:rsid w:val="00B25957"/>
    <w:rsid w:val="00B25976"/>
    <w:rsid w:val="00B25ACD"/>
    <w:rsid w:val="00B25D99"/>
    <w:rsid w:val="00B2666B"/>
    <w:rsid w:val="00B26A36"/>
    <w:rsid w:val="00B26D31"/>
    <w:rsid w:val="00B26E37"/>
    <w:rsid w:val="00B26FF2"/>
    <w:rsid w:val="00B274EC"/>
    <w:rsid w:val="00B3012C"/>
    <w:rsid w:val="00B30B36"/>
    <w:rsid w:val="00B30E76"/>
    <w:rsid w:val="00B31024"/>
    <w:rsid w:val="00B3123A"/>
    <w:rsid w:val="00B3144D"/>
    <w:rsid w:val="00B3155B"/>
    <w:rsid w:val="00B31A91"/>
    <w:rsid w:val="00B32384"/>
    <w:rsid w:val="00B3283D"/>
    <w:rsid w:val="00B32BBD"/>
    <w:rsid w:val="00B32F67"/>
    <w:rsid w:val="00B336BC"/>
    <w:rsid w:val="00B3448D"/>
    <w:rsid w:val="00B35501"/>
    <w:rsid w:val="00B361CD"/>
    <w:rsid w:val="00B36687"/>
    <w:rsid w:val="00B36D7E"/>
    <w:rsid w:val="00B3710A"/>
    <w:rsid w:val="00B37435"/>
    <w:rsid w:val="00B37841"/>
    <w:rsid w:val="00B37AEE"/>
    <w:rsid w:val="00B37CC0"/>
    <w:rsid w:val="00B37E0C"/>
    <w:rsid w:val="00B40485"/>
    <w:rsid w:val="00B41FC5"/>
    <w:rsid w:val="00B422E2"/>
    <w:rsid w:val="00B4315A"/>
    <w:rsid w:val="00B43D82"/>
    <w:rsid w:val="00B43E7D"/>
    <w:rsid w:val="00B44065"/>
    <w:rsid w:val="00B44E62"/>
    <w:rsid w:val="00B45281"/>
    <w:rsid w:val="00B45C3B"/>
    <w:rsid w:val="00B46380"/>
    <w:rsid w:val="00B46975"/>
    <w:rsid w:val="00B46BB6"/>
    <w:rsid w:val="00B46C7F"/>
    <w:rsid w:val="00B51072"/>
    <w:rsid w:val="00B51328"/>
    <w:rsid w:val="00B516FC"/>
    <w:rsid w:val="00B518BD"/>
    <w:rsid w:val="00B519DA"/>
    <w:rsid w:val="00B5220F"/>
    <w:rsid w:val="00B5273B"/>
    <w:rsid w:val="00B549BA"/>
    <w:rsid w:val="00B54D2D"/>
    <w:rsid w:val="00B5643A"/>
    <w:rsid w:val="00B56580"/>
    <w:rsid w:val="00B56F26"/>
    <w:rsid w:val="00B573F5"/>
    <w:rsid w:val="00B57AD3"/>
    <w:rsid w:val="00B57EFB"/>
    <w:rsid w:val="00B60023"/>
    <w:rsid w:val="00B606F0"/>
    <w:rsid w:val="00B62855"/>
    <w:rsid w:val="00B62B92"/>
    <w:rsid w:val="00B63A2C"/>
    <w:rsid w:val="00B63FDC"/>
    <w:rsid w:val="00B64152"/>
    <w:rsid w:val="00B64D02"/>
    <w:rsid w:val="00B64F97"/>
    <w:rsid w:val="00B65174"/>
    <w:rsid w:val="00B65916"/>
    <w:rsid w:val="00B65EB2"/>
    <w:rsid w:val="00B661D1"/>
    <w:rsid w:val="00B66516"/>
    <w:rsid w:val="00B665B3"/>
    <w:rsid w:val="00B666C3"/>
    <w:rsid w:val="00B66B81"/>
    <w:rsid w:val="00B66D65"/>
    <w:rsid w:val="00B66DB3"/>
    <w:rsid w:val="00B66F28"/>
    <w:rsid w:val="00B67C4E"/>
    <w:rsid w:val="00B67E37"/>
    <w:rsid w:val="00B701B5"/>
    <w:rsid w:val="00B7048E"/>
    <w:rsid w:val="00B70874"/>
    <w:rsid w:val="00B716F9"/>
    <w:rsid w:val="00B717E5"/>
    <w:rsid w:val="00B71E3B"/>
    <w:rsid w:val="00B721AD"/>
    <w:rsid w:val="00B726E2"/>
    <w:rsid w:val="00B72ED1"/>
    <w:rsid w:val="00B73366"/>
    <w:rsid w:val="00B73C3C"/>
    <w:rsid w:val="00B745B2"/>
    <w:rsid w:val="00B74B3F"/>
    <w:rsid w:val="00B75032"/>
    <w:rsid w:val="00B76483"/>
    <w:rsid w:val="00B767BD"/>
    <w:rsid w:val="00B76D7F"/>
    <w:rsid w:val="00B807F5"/>
    <w:rsid w:val="00B80F89"/>
    <w:rsid w:val="00B815F0"/>
    <w:rsid w:val="00B81AB4"/>
    <w:rsid w:val="00B82096"/>
    <w:rsid w:val="00B82229"/>
    <w:rsid w:val="00B82318"/>
    <w:rsid w:val="00B829A9"/>
    <w:rsid w:val="00B82CE0"/>
    <w:rsid w:val="00B8376F"/>
    <w:rsid w:val="00B83E47"/>
    <w:rsid w:val="00B853D5"/>
    <w:rsid w:val="00B855D3"/>
    <w:rsid w:val="00B86288"/>
    <w:rsid w:val="00B865F2"/>
    <w:rsid w:val="00B87932"/>
    <w:rsid w:val="00B87CCF"/>
    <w:rsid w:val="00B87E20"/>
    <w:rsid w:val="00B905C8"/>
    <w:rsid w:val="00B90C42"/>
    <w:rsid w:val="00B912BF"/>
    <w:rsid w:val="00B92BB1"/>
    <w:rsid w:val="00B93C95"/>
    <w:rsid w:val="00B94F95"/>
    <w:rsid w:val="00B9502A"/>
    <w:rsid w:val="00B95495"/>
    <w:rsid w:val="00B95D5C"/>
    <w:rsid w:val="00B96CDE"/>
    <w:rsid w:val="00BA0901"/>
    <w:rsid w:val="00BA098D"/>
    <w:rsid w:val="00BA0A18"/>
    <w:rsid w:val="00BA1155"/>
    <w:rsid w:val="00BA116D"/>
    <w:rsid w:val="00BA14A7"/>
    <w:rsid w:val="00BA173D"/>
    <w:rsid w:val="00BA1EAA"/>
    <w:rsid w:val="00BA223B"/>
    <w:rsid w:val="00BA2FAA"/>
    <w:rsid w:val="00BA3C96"/>
    <w:rsid w:val="00BA4B37"/>
    <w:rsid w:val="00BA4B82"/>
    <w:rsid w:val="00BA56D1"/>
    <w:rsid w:val="00BA5AD3"/>
    <w:rsid w:val="00BA62C2"/>
    <w:rsid w:val="00BA6426"/>
    <w:rsid w:val="00BA6EA2"/>
    <w:rsid w:val="00BA71C4"/>
    <w:rsid w:val="00BA781B"/>
    <w:rsid w:val="00BA7978"/>
    <w:rsid w:val="00BA7A42"/>
    <w:rsid w:val="00BB0268"/>
    <w:rsid w:val="00BB0C55"/>
    <w:rsid w:val="00BB0CAE"/>
    <w:rsid w:val="00BB0FAE"/>
    <w:rsid w:val="00BB11B5"/>
    <w:rsid w:val="00BB13C5"/>
    <w:rsid w:val="00BB1475"/>
    <w:rsid w:val="00BB1A66"/>
    <w:rsid w:val="00BB1ADC"/>
    <w:rsid w:val="00BB268E"/>
    <w:rsid w:val="00BB321F"/>
    <w:rsid w:val="00BB3295"/>
    <w:rsid w:val="00BB4329"/>
    <w:rsid w:val="00BB4358"/>
    <w:rsid w:val="00BB4520"/>
    <w:rsid w:val="00BB4C93"/>
    <w:rsid w:val="00BB571B"/>
    <w:rsid w:val="00BB59A1"/>
    <w:rsid w:val="00BB5D0E"/>
    <w:rsid w:val="00BB5F23"/>
    <w:rsid w:val="00BB6698"/>
    <w:rsid w:val="00BB6896"/>
    <w:rsid w:val="00BB69FF"/>
    <w:rsid w:val="00BB6B3D"/>
    <w:rsid w:val="00BB6BBE"/>
    <w:rsid w:val="00BB756B"/>
    <w:rsid w:val="00BB7A7B"/>
    <w:rsid w:val="00BB7E42"/>
    <w:rsid w:val="00BC00CB"/>
    <w:rsid w:val="00BC05F1"/>
    <w:rsid w:val="00BC077F"/>
    <w:rsid w:val="00BC1563"/>
    <w:rsid w:val="00BC1693"/>
    <w:rsid w:val="00BC1E86"/>
    <w:rsid w:val="00BC1EA8"/>
    <w:rsid w:val="00BC23EB"/>
    <w:rsid w:val="00BC26D2"/>
    <w:rsid w:val="00BC2942"/>
    <w:rsid w:val="00BC2B00"/>
    <w:rsid w:val="00BC3CDC"/>
    <w:rsid w:val="00BC41AB"/>
    <w:rsid w:val="00BC4984"/>
    <w:rsid w:val="00BC4B96"/>
    <w:rsid w:val="00BC4F80"/>
    <w:rsid w:val="00BC60B3"/>
    <w:rsid w:val="00BC635A"/>
    <w:rsid w:val="00BC653F"/>
    <w:rsid w:val="00BC747C"/>
    <w:rsid w:val="00BC76FF"/>
    <w:rsid w:val="00BC7E1D"/>
    <w:rsid w:val="00BD09C6"/>
    <w:rsid w:val="00BD0AAE"/>
    <w:rsid w:val="00BD0B24"/>
    <w:rsid w:val="00BD13F2"/>
    <w:rsid w:val="00BD1764"/>
    <w:rsid w:val="00BD1D29"/>
    <w:rsid w:val="00BD30A9"/>
    <w:rsid w:val="00BD3636"/>
    <w:rsid w:val="00BD3755"/>
    <w:rsid w:val="00BD3F89"/>
    <w:rsid w:val="00BD46D7"/>
    <w:rsid w:val="00BD4EAB"/>
    <w:rsid w:val="00BD7248"/>
    <w:rsid w:val="00BD7DA6"/>
    <w:rsid w:val="00BE0011"/>
    <w:rsid w:val="00BE09CF"/>
    <w:rsid w:val="00BE14E8"/>
    <w:rsid w:val="00BE2CD9"/>
    <w:rsid w:val="00BE36CA"/>
    <w:rsid w:val="00BE38A4"/>
    <w:rsid w:val="00BE3A25"/>
    <w:rsid w:val="00BE4030"/>
    <w:rsid w:val="00BE4A89"/>
    <w:rsid w:val="00BE4E19"/>
    <w:rsid w:val="00BE4F51"/>
    <w:rsid w:val="00BE5205"/>
    <w:rsid w:val="00BE5EA9"/>
    <w:rsid w:val="00BE6E23"/>
    <w:rsid w:val="00BE6F95"/>
    <w:rsid w:val="00BE747B"/>
    <w:rsid w:val="00BF04E3"/>
    <w:rsid w:val="00BF1727"/>
    <w:rsid w:val="00BF22A1"/>
    <w:rsid w:val="00BF2C26"/>
    <w:rsid w:val="00BF2CAA"/>
    <w:rsid w:val="00BF2E4A"/>
    <w:rsid w:val="00BF2F1D"/>
    <w:rsid w:val="00BF349F"/>
    <w:rsid w:val="00BF34EF"/>
    <w:rsid w:val="00BF37E0"/>
    <w:rsid w:val="00BF389D"/>
    <w:rsid w:val="00BF3D49"/>
    <w:rsid w:val="00BF3DF1"/>
    <w:rsid w:val="00BF40E5"/>
    <w:rsid w:val="00BF4209"/>
    <w:rsid w:val="00BF43F0"/>
    <w:rsid w:val="00BF44C5"/>
    <w:rsid w:val="00BF4985"/>
    <w:rsid w:val="00BF50D8"/>
    <w:rsid w:val="00BF5256"/>
    <w:rsid w:val="00BF5484"/>
    <w:rsid w:val="00BF684E"/>
    <w:rsid w:val="00C000E2"/>
    <w:rsid w:val="00C001B7"/>
    <w:rsid w:val="00C002BC"/>
    <w:rsid w:val="00C00AAA"/>
    <w:rsid w:val="00C0205F"/>
    <w:rsid w:val="00C03116"/>
    <w:rsid w:val="00C031A1"/>
    <w:rsid w:val="00C033AC"/>
    <w:rsid w:val="00C0415F"/>
    <w:rsid w:val="00C050BC"/>
    <w:rsid w:val="00C07669"/>
    <w:rsid w:val="00C0776B"/>
    <w:rsid w:val="00C07BF6"/>
    <w:rsid w:val="00C10202"/>
    <w:rsid w:val="00C10382"/>
    <w:rsid w:val="00C107FA"/>
    <w:rsid w:val="00C10C95"/>
    <w:rsid w:val="00C10E53"/>
    <w:rsid w:val="00C11331"/>
    <w:rsid w:val="00C11C6A"/>
    <w:rsid w:val="00C11CAD"/>
    <w:rsid w:val="00C11D4B"/>
    <w:rsid w:val="00C12482"/>
    <w:rsid w:val="00C144FF"/>
    <w:rsid w:val="00C146E0"/>
    <w:rsid w:val="00C15023"/>
    <w:rsid w:val="00C1515A"/>
    <w:rsid w:val="00C15801"/>
    <w:rsid w:val="00C158BC"/>
    <w:rsid w:val="00C15C31"/>
    <w:rsid w:val="00C15F53"/>
    <w:rsid w:val="00C160F7"/>
    <w:rsid w:val="00C169AA"/>
    <w:rsid w:val="00C16BD9"/>
    <w:rsid w:val="00C17141"/>
    <w:rsid w:val="00C17450"/>
    <w:rsid w:val="00C1794B"/>
    <w:rsid w:val="00C1794E"/>
    <w:rsid w:val="00C2075A"/>
    <w:rsid w:val="00C20B52"/>
    <w:rsid w:val="00C20C38"/>
    <w:rsid w:val="00C20C7D"/>
    <w:rsid w:val="00C2246A"/>
    <w:rsid w:val="00C22B45"/>
    <w:rsid w:val="00C23CC5"/>
    <w:rsid w:val="00C23D66"/>
    <w:rsid w:val="00C246A7"/>
    <w:rsid w:val="00C24E0D"/>
    <w:rsid w:val="00C2542A"/>
    <w:rsid w:val="00C25CAE"/>
    <w:rsid w:val="00C26CC2"/>
    <w:rsid w:val="00C2718C"/>
    <w:rsid w:val="00C27595"/>
    <w:rsid w:val="00C300B6"/>
    <w:rsid w:val="00C3010F"/>
    <w:rsid w:val="00C30753"/>
    <w:rsid w:val="00C30823"/>
    <w:rsid w:val="00C30891"/>
    <w:rsid w:val="00C312FE"/>
    <w:rsid w:val="00C3184A"/>
    <w:rsid w:val="00C318B1"/>
    <w:rsid w:val="00C32352"/>
    <w:rsid w:val="00C32934"/>
    <w:rsid w:val="00C32B58"/>
    <w:rsid w:val="00C344EF"/>
    <w:rsid w:val="00C34C3F"/>
    <w:rsid w:val="00C34C52"/>
    <w:rsid w:val="00C35713"/>
    <w:rsid w:val="00C36439"/>
    <w:rsid w:val="00C364C7"/>
    <w:rsid w:val="00C36500"/>
    <w:rsid w:val="00C369EC"/>
    <w:rsid w:val="00C37065"/>
    <w:rsid w:val="00C40A94"/>
    <w:rsid w:val="00C40BCC"/>
    <w:rsid w:val="00C412E1"/>
    <w:rsid w:val="00C41598"/>
    <w:rsid w:val="00C42775"/>
    <w:rsid w:val="00C43075"/>
    <w:rsid w:val="00C43AEA"/>
    <w:rsid w:val="00C43EFA"/>
    <w:rsid w:val="00C44A68"/>
    <w:rsid w:val="00C44B77"/>
    <w:rsid w:val="00C44EDD"/>
    <w:rsid w:val="00C45439"/>
    <w:rsid w:val="00C4637B"/>
    <w:rsid w:val="00C46F92"/>
    <w:rsid w:val="00C47909"/>
    <w:rsid w:val="00C5094F"/>
    <w:rsid w:val="00C50D4A"/>
    <w:rsid w:val="00C50F5A"/>
    <w:rsid w:val="00C511B6"/>
    <w:rsid w:val="00C514AC"/>
    <w:rsid w:val="00C51CDA"/>
    <w:rsid w:val="00C51D1E"/>
    <w:rsid w:val="00C52CBF"/>
    <w:rsid w:val="00C53D53"/>
    <w:rsid w:val="00C53FCD"/>
    <w:rsid w:val="00C543DB"/>
    <w:rsid w:val="00C55876"/>
    <w:rsid w:val="00C55958"/>
    <w:rsid w:val="00C56821"/>
    <w:rsid w:val="00C5685E"/>
    <w:rsid w:val="00C56A06"/>
    <w:rsid w:val="00C56B21"/>
    <w:rsid w:val="00C56B82"/>
    <w:rsid w:val="00C60061"/>
    <w:rsid w:val="00C60765"/>
    <w:rsid w:val="00C6114C"/>
    <w:rsid w:val="00C6176B"/>
    <w:rsid w:val="00C619CD"/>
    <w:rsid w:val="00C61CDF"/>
    <w:rsid w:val="00C62328"/>
    <w:rsid w:val="00C62727"/>
    <w:rsid w:val="00C62B68"/>
    <w:rsid w:val="00C635DD"/>
    <w:rsid w:val="00C6361C"/>
    <w:rsid w:val="00C63C37"/>
    <w:rsid w:val="00C643C1"/>
    <w:rsid w:val="00C64848"/>
    <w:rsid w:val="00C658C9"/>
    <w:rsid w:val="00C6644C"/>
    <w:rsid w:val="00C66B61"/>
    <w:rsid w:val="00C66BA4"/>
    <w:rsid w:val="00C66C66"/>
    <w:rsid w:val="00C675B3"/>
    <w:rsid w:val="00C70236"/>
    <w:rsid w:val="00C70726"/>
    <w:rsid w:val="00C7084A"/>
    <w:rsid w:val="00C70C50"/>
    <w:rsid w:val="00C7114A"/>
    <w:rsid w:val="00C7186A"/>
    <w:rsid w:val="00C746AE"/>
    <w:rsid w:val="00C74EF7"/>
    <w:rsid w:val="00C75196"/>
    <w:rsid w:val="00C759B4"/>
    <w:rsid w:val="00C75CD9"/>
    <w:rsid w:val="00C7689D"/>
    <w:rsid w:val="00C769B5"/>
    <w:rsid w:val="00C76C44"/>
    <w:rsid w:val="00C76EE5"/>
    <w:rsid w:val="00C77A87"/>
    <w:rsid w:val="00C8044B"/>
    <w:rsid w:val="00C81649"/>
    <w:rsid w:val="00C81D2D"/>
    <w:rsid w:val="00C82031"/>
    <w:rsid w:val="00C82781"/>
    <w:rsid w:val="00C82991"/>
    <w:rsid w:val="00C82D2B"/>
    <w:rsid w:val="00C83348"/>
    <w:rsid w:val="00C83929"/>
    <w:rsid w:val="00C83E73"/>
    <w:rsid w:val="00C84C04"/>
    <w:rsid w:val="00C84C9A"/>
    <w:rsid w:val="00C84E4B"/>
    <w:rsid w:val="00C85C4B"/>
    <w:rsid w:val="00C86CFC"/>
    <w:rsid w:val="00C8732F"/>
    <w:rsid w:val="00C8752D"/>
    <w:rsid w:val="00C91622"/>
    <w:rsid w:val="00C919C0"/>
    <w:rsid w:val="00C91FB6"/>
    <w:rsid w:val="00C92A6C"/>
    <w:rsid w:val="00C92CD0"/>
    <w:rsid w:val="00C94419"/>
    <w:rsid w:val="00C953D1"/>
    <w:rsid w:val="00C95721"/>
    <w:rsid w:val="00C95DD2"/>
    <w:rsid w:val="00C96323"/>
    <w:rsid w:val="00C96B9A"/>
    <w:rsid w:val="00C97FA6"/>
    <w:rsid w:val="00CA0BB4"/>
    <w:rsid w:val="00CA2455"/>
    <w:rsid w:val="00CA25C5"/>
    <w:rsid w:val="00CA2728"/>
    <w:rsid w:val="00CA2D61"/>
    <w:rsid w:val="00CA335B"/>
    <w:rsid w:val="00CA425D"/>
    <w:rsid w:val="00CA45F0"/>
    <w:rsid w:val="00CA5044"/>
    <w:rsid w:val="00CA5FD3"/>
    <w:rsid w:val="00CA6CAD"/>
    <w:rsid w:val="00CA6DFB"/>
    <w:rsid w:val="00CA7063"/>
    <w:rsid w:val="00CA7DB3"/>
    <w:rsid w:val="00CB11E9"/>
    <w:rsid w:val="00CB1EB1"/>
    <w:rsid w:val="00CB31F5"/>
    <w:rsid w:val="00CB37DF"/>
    <w:rsid w:val="00CB77AD"/>
    <w:rsid w:val="00CC0512"/>
    <w:rsid w:val="00CC083B"/>
    <w:rsid w:val="00CC246F"/>
    <w:rsid w:val="00CC26FF"/>
    <w:rsid w:val="00CC2910"/>
    <w:rsid w:val="00CC2B81"/>
    <w:rsid w:val="00CC3196"/>
    <w:rsid w:val="00CC3E05"/>
    <w:rsid w:val="00CC502A"/>
    <w:rsid w:val="00CC65F8"/>
    <w:rsid w:val="00CC6A19"/>
    <w:rsid w:val="00CC73E5"/>
    <w:rsid w:val="00CC7C27"/>
    <w:rsid w:val="00CC7D97"/>
    <w:rsid w:val="00CD0CC0"/>
    <w:rsid w:val="00CD10E0"/>
    <w:rsid w:val="00CD154C"/>
    <w:rsid w:val="00CD2363"/>
    <w:rsid w:val="00CD34AA"/>
    <w:rsid w:val="00CD3A14"/>
    <w:rsid w:val="00CD3B59"/>
    <w:rsid w:val="00CD3B5C"/>
    <w:rsid w:val="00CD51D8"/>
    <w:rsid w:val="00CD5DE8"/>
    <w:rsid w:val="00CD61F1"/>
    <w:rsid w:val="00CD631D"/>
    <w:rsid w:val="00CD6BC5"/>
    <w:rsid w:val="00CD6DB7"/>
    <w:rsid w:val="00CD7488"/>
    <w:rsid w:val="00CD7D9E"/>
    <w:rsid w:val="00CE090B"/>
    <w:rsid w:val="00CE0A9B"/>
    <w:rsid w:val="00CE296B"/>
    <w:rsid w:val="00CE2E7F"/>
    <w:rsid w:val="00CE3C87"/>
    <w:rsid w:val="00CE3CC2"/>
    <w:rsid w:val="00CE3E1E"/>
    <w:rsid w:val="00CE422E"/>
    <w:rsid w:val="00CE4267"/>
    <w:rsid w:val="00CE5C4C"/>
    <w:rsid w:val="00CE600A"/>
    <w:rsid w:val="00CE633F"/>
    <w:rsid w:val="00CE6711"/>
    <w:rsid w:val="00CE6CDE"/>
    <w:rsid w:val="00CE7948"/>
    <w:rsid w:val="00CF0983"/>
    <w:rsid w:val="00CF0A89"/>
    <w:rsid w:val="00CF1248"/>
    <w:rsid w:val="00CF1415"/>
    <w:rsid w:val="00CF1C44"/>
    <w:rsid w:val="00CF205D"/>
    <w:rsid w:val="00CF3169"/>
    <w:rsid w:val="00CF35B3"/>
    <w:rsid w:val="00CF37F7"/>
    <w:rsid w:val="00CF3A9C"/>
    <w:rsid w:val="00CF4D29"/>
    <w:rsid w:val="00CF4E76"/>
    <w:rsid w:val="00CF5923"/>
    <w:rsid w:val="00CF7309"/>
    <w:rsid w:val="00CF760A"/>
    <w:rsid w:val="00CF7BCD"/>
    <w:rsid w:val="00D00108"/>
    <w:rsid w:val="00D006CE"/>
    <w:rsid w:val="00D00DEB"/>
    <w:rsid w:val="00D01D97"/>
    <w:rsid w:val="00D02882"/>
    <w:rsid w:val="00D02A15"/>
    <w:rsid w:val="00D02F0B"/>
    <w:rsid w:val="00D035AF"/>
    <w:rsid w:val="00D03C86"/>
    <w:rsid w:val="00D04A18"/>
    <w:rsid w:val="00D04BA2"/>
    <w:rsid w:val="00D057A9"/>
    <w:rsid w:val="00D06AC7"/>
    <w:rsid w:val="00D06D88"/>
    <w:rsid w:val="00D06FD0"/>
    <w:rsid w:val="00D0736B"/>
    <w:rsid w:val="00D0772A"/>
    <w:rsid w:val="00D07BFF"/>
    <w:rsid w:val="00D10385"/>
    <w:rsid w:val="00D108D2"/>
    <w:rsid w:val="00D11A25"/>
    <w:rsid w:val="00D11B44"/>
    <w:rsid w:val="00D11D70"/>
    <w:rsid w:val="00D127A3"/>
    <w:rsid w:val="00D1459B"/>
    <w:rsid w:val="00D14878"/>
    <w:rsid w:val="00D15416"/>
    <w:rsid w:val="00D15578"/>
    <w:rsid w:val="00D15D33"/>
    <w:rsid w:val="00D15DDA"/>
    <w:rsid w:val="00D15F08"/>
    <w:rsid w:val="00D162E8"/>
    <w:rsid w:val="00D16548"/>
    <w:rsid w:val="00D166F3"/>
    <w:rsid w:val="00D16836"/>
    <w:rsid w:val="00D16BBC"/>
    <w:rsid w:val="00D170AC"/>
    <w:rsid w:val="00D17A0C"/>
    <w:rsid w:val="00D20B99"/>
    <w:rsid w:val="00D20EFA"/>
    <w:rsid w:val="00D212FA"/>
    <w:rsid w:val="00D219EE"/>
    <w:rsid w:val="00D21C2D"/>
    <w:rsid w:val="00D21E90"/>
    <w:rsid w:val="00D21FAF"/>
    <w:rsid w:val="00D22E1E"/>
    <w:rsid w:val="00D22EB5"/>
    <w:rsid w:val="00D232C7"/>
    <w:rsid w:val="00D23527"/>
    <w:rsid w:val="00D23FBC"/>
    <w:rsid w:val="00D254A0"/>
    <w:rsid w:val="00D258C2"/>
    <w:rsid w:val="00D26650"/>
    <w:rsid w:val="00D27DD4"/>
    <w:rsid w:val="00D27EC9"/>
    <w:rsid w:val="00D31343"/>
    <w:rsid w:val="00D31580"/>
    <w:rsid w:val="00D31F92"/>
    <w:rsid w:val="00D32CF6"/>
    <w:rsid w:val="00D33B36"/>
    <w:rsid w:val="00D33E6D"/>
    <w:rsid w:val="00D3429A"/>
    <w:rsid w:val="00D34374"/>
    <w:rsid w:val="00D34B62"/>
    <w:rsid w:val="00D34B65"/>
    <w:rsid w:val="00D34FF7"/>
    <w:rsid w:val="00D35786"/>
    <w:rsid w:val="00D35E4F"/>
    <w:rsid w:val="00D363BE"/>
    <w:rsid w:val="00D367D4"/>
    <w:rsid w:val="00D376E8"/>
    <w:rsid w:val="00D379A9"/>
    <w:rsid w:val="00D37AD0"/>
    <w:rsid w:val="00D37D56"/>
    <w:rsid w:val="00D37DA4"/>
    <w:rsid w:val="00D40163"/>
    <w:rsid w:val="00D4099A"/>
    <w:rsid w:val="00D412C2"/>
    <w:rsid w:val="00D41844"/>
    <w:rsid w:val="00D42812"/>
    <w:rsid w:val="00D43273"/>
    <w:rsid w:val="00D4346A"/>
    <w:rsid w:val="00D43A70"/>
    <w:rsid w:val="00D43BD5"/>
    <w:rsid w:val="00D43CF4"/>
    <w:rsid w:val="00D443B7"/>
    <w:rsid w:val="00D44556"/>
    <w:rsid w:val="00D44C38"/>
    <w:rsid w:val="00D452AD"/>
    <w:rsid w:val="00D45690"/>
    <w:rsid w:val="00D46146"/>
    <w:rsid w:val="00D472A9"/>
    <w:rsid w:val="00D47DD1"/>
    <w:rsid w:val="00D50CFD"/>
    <w:rsid w:val="00D51502"/>
    <w:rsid w:val="00D51953"/>
    <w:rsid w:val="00D52118"/>
    <w:rsid w:val="00D5264E"/>
    <w:rsid w:val="00D52A73"/>
    <w:rsid w:val="00D540F9"/>
    <w:rsid w:val="00D55D53"/>
    <w:rsid w:val="00D55D80"/>
    <w:rsid w:val="00D55E63"/>
    <w:rsid w:val="00D5601D"/>
    <w:rsid w:val="00D5668A"/>
    <w:rsid w:val="00D56C60"/>
    <w:rsid w:val="00D601B0"/>
    <w:rsid w:val="00D61BC9"/>
    <w:rsid w:val="00D61CA6"/>
    <w:rsid w:val="00D62B70"/>
    <w:rsid w:val="00D636FB"/>
    <w:rsid w:val="00D63B4D"/>
    <w:rsid w:val="00D64757"/>
    <w:rsid w:val="00D6475F"/>
    <w:rsid w:val="00D648D6"/>
    <w:rsid w:val="00D64C6C"/>
    <w:rsid w:val="00D64D5B"/>
    <w:rsid w:val="00D65213"/>
    <w:rsid w:val="00D659D7"/>
    <w:rsid w:val="00D65D62"/>
    <w:rsid w:val="00D66C5E"/>
    <w:rsid w:val="00D67AEF"/>
    <w:rsid w:val="00D67C73"/>
    <w:rsid w:val="00D70B7F"/>
    <w:rsid w:val="00D71401"/>
    <w:rsid w:val="00D71456"/>
    <w:rsid w:val="00D71B38"/>
    <w:rsid w:val="00D72B91"/>
    <w:rsid w:val="00D73537"/>
    <w:rsid w:val="00D747BA"/>
    <w:rsid w:val="00D74AA9"/>
    <w:rsid w:val="00D74C2B"/>
    <w:rsid w:val="00D74D40"/>
    <w:rsid w:val="00D74F81"/>
    <w:rsid w:val="00D75211"/>
    <w:rsid w:val="00D75ABE"/>
    <w:rsid w:val="00D75E45"/>
    <w:rsid w:val="00D76ED6"/>
    <w:rsid w:val="00D77493"/>
    <w:rsid w:val="00D779B3"/>
    <w:rsid w:val="00D77BEF"/>
    <w:rsid w:val="00D816D2"/>
    <w:rsid w:val="00D81B4A"/>
    <w:rsid w:val="00D81CE5"/>
    <w:rsid w:val="00D82F7B"/>
    <w:rsid w:val="00D83D60"/>
    <w:rsid w:val="00D83DAB"/>
    <w:rsid w:val="00D84293"/>
    <w:rsid w:val="00D84F74"/>
    <w:rsid w:val="00D85598"/>
    <w:rsid w:val="00D85EE6"/>
    <w:rsid w:val="00D8705C"/>
    <w:rsid w:val="00D87929"/>
    <w:rsid w:val="00D87CB9"/>
    <w:rsid w:val="00D9006C"/>
    <w:rsid w:val="00D9050F"/>
    <w:rsid w:val="00D9091C"/>
    <w:rsid w:val="00D91B0A"/>
    <w:rsid w:val="00D929BB"/>
    <w:rsid w:val="00D929F2"/>
    <w:rsid w:val="00D935B2"/>
    <w:rsid w:val="00D93C23"/>
    <w:rsid w:val="00D93FD0"/>
    <w:rsid w:val="00D95950"/>
    <w:rsid w:val="00D961E6"/>
    <w:rsid w:val="00D962B7"/>
    <w:rsid w:val="00D96B2C"/>
    <w:rsid w:val="00D96DAC"/>
    <w:rsid w:val="00D9711C"/>
    <w:rsid w:val="00D97945"/>
    <w:rsid w:val="00D979E9"/>
    <w:rsid w:val="00D97B68"/>
    <w:rsid w:val="00DA0186"/>
    <w:rsid w:val="00DA0585"/>
    <w:rsid w:val="00DA09FD"/>
    <w:rsid w:val="00DA0DB5"/>
    <w:rsid w:val="00DA20E9"/>
    <w:rsid w:val="00DA23FD"/>
    <w:rsid w:val="00DA3037"/>
    <w:rsid w:val="00DA384B"/>
    <w:rsid w:val="00DA4515"/>
    <w:rsid w:val="00DA4A88"/>
    <w:rsid w:val="00DA4C3A"/>
    <w:rsid w:val="00DA4F87"/>
    <w:rsid w:val="00DA5BE7"/>
    <w:rsid w:val="00DA7911"/>
    <w:rsid w:val="00DA7D03"/>
    <w:rsid w:val="00DB02C6"/>
    <w:rsid w:val="00DB1916"/>
    <w:rsid w:val="00DB1AA7"/>
    <w:rsid w:val="00DB2033"/>
    <w:rsid w:val="00DB26DC"/>
    <w:rsid w:val="00DB2D73"/>
    <w:rsid w:val="00DB304D"/>
    <w:rsid w:val="00DB31D7"/>
    <w:rsid w:val="00DB394B"/>
    <w:rsid w:val="00DB3EAE"/>
    <w:rsid w:val="00DB5295"/>
    <w:rsid w:val="00DB63FB"/>
    <w:rsid w:val="00DB6BB4"/>
    <w:rsid w:val="00DB71AD"/>
    <w:rsid w:val="00DB71C7"/>
    <w:rsid w:val="00DC0FE4"/>
    <w:rsid w:val="00DC174C"/>
    <w:rsid w:val="00DC2431"/>
    <w:rsid w:val="00DC2796"/>
    <w:rsid w:val="00DC2B07"/>
    <w:rsid w:val="00DC2E61"/>
    <w:rsid w:val="00DC32E7"/>
    <w:rsid w:val="00DC35BA"/>
    <w:rsid w:val="00DC37C6"/>
    <w:rsid w:val="00DC42E8"/>
    <w:rsid w:val="00DC430A"/>
    <w:rsid w:val="00DC4452"/>
    <w:rsid w:val="00DC4618"/>
    <w:rsid w:val="00DC47AD"/>
    <w:rsid w:val="00DC4CD5"/>
    <w:rsid w:val="00DC4EA4"/>
    <w:rsid w:val="00DC502F"/>
    <w:rsid w:val="00DC5943"/>
    <w:rsid w:val="00DC61A2"/>
    <w:rsid w:val="00DC6690"/>
    <w:rsid w:val="00DC6BD4"/>
    <w:rsid w:val="00DC70B3"/>
    <w:rsid w:val="00DC76CF"/>
    <w:rsid w:val="00DC7A36"/>
    <w:rsid w:val="00DD0162"/>
    <w:rsid w:val="00DD0406"/>
    <w:rsid w:val="00DD044D"/>
    <w:rsid w:val="00DD18AF"/>
    <w:rsid w:val="00DD1E30"/>
    <w:rsid w:val="00DD1E32"/>
    <w:rsid w:val="00DD1EDB"/>
    <w:rsid w:val="00DD2EB5"/>
    <w:rsid w:val="00DD3106"/>
    <w:rsid w:val="00DD389F"/>
    <w:rsid w:val="00DD3C96"/>
    <w:rsid w:val="00DD48A3"/>
    <w:rsid w:val="00DD5ED9"/>
    <w:rsid w:val="00DD5EEC"/>
    <w:rsid w:val="00DD67AF"/>
    <w:rsid w:val="00DD68D4"/>
    <w:rsid w:val="00DD6B63"/>
    <w:rsid w:val="00DD714E"/>
    <w:rsid w:val="00DD7DE0"/>
    <w:rsid w:val="00DE05A8"/>
    <w:rsid w:val="00DE0993"/>
    <w:rsid w:val="00DE151E"/>
    <w:rsid w:val="00DE1E2E"/>
    <w:rsid w:val="00DE2A9A"/>
    <w:rsid w:val="00DE3DCB"/>
    <w:rsid w:val="00DE3E39"/>
    <w:rsid w:val="00DE3F52"/>
    <w:rsid w:val="00DE43D9"/>
    <w:rsid w:val="00DE6260"/>
    <w:rsid w:val="00DE627F"/>
    <w:rsid w:val="00DE6F6F"/>
    <w:rsid w:val="00DE7098"/>
    <w:rsid w:val="00DE70C4"/>
    <w:rsid w:val="00DE7D01"/>
    <w:rsid w:val="00DE7F39"/>
    <w:rsid w:val="00DF2177"/>
    <w:rsid w:val="00DF2A66"/>
    <w:rsid w:val="00DF2BA5"/>
    <w:rsid w:val="00DF2EC3"/>
    <w:rsid w:val="00DF314C"/>
    <w:rsid w:val="00DF396F"/>
    <w:rsid w:val="00DF4209"/>
    <w:rsid w:val="00DF4800"/>
    <w:rsid w:val="00DF4BFF"/>
    <w:rsid w:val="00DF52DE"/>
    <w:rsid w:val="00DF53FC"/>
    <w:rsid w:val="00DF584F"/>
    <w:rsid w:val="00DF6099"/>
    <w:rsid w:val="00DF6E21"/>
    <w:rsid w:val="00DF6F72"/>
    <w:rsid w:val="00DF76B0"/>
    <w:rsid w:val="00DF7C98"/>
    <w:rsid w:val="00E006CF"/>
    <w:rsid w:val="00E016E6"/>
    <w:rsid w:val="00E021FD"/>
    <w:rsid w:val="00E022F3"/>
    <w:rsid w:val="00E0241F"/>
    <w:rsid w:val="00E03150"/>
    <w:rsid w:val="00E03AD2"/>
    <w:rsid w:val="00E041A7"/>
    <w:rsid w:val="00E0431B"/>
    <w:rsid w:val="00E05375"/>
    <w:rsid w:val="00E05600"/>
    <w:rsid w:val="00E05724"/>
    <w:rsid w:val="00E057DC"/>
    <w:rsid w:val="00E05A21"/>
    <w:rsid w:val="00E05EF2"/>
    <w:rsid w:val="00E06951"/>
    <w:rsid w:val="00E06ADC"/>
    <w:rsid w:val="00E0796F"/>
    <w:rsid w:val="00E104EC"/>
    <w:rsid w:val="00E105C3"/>
    <w:rsid w:val="00E10E60"/>
    <w:rsid w:val="00E10F02"/>
    <w:rsid w:val="00E10F61"/>
    <w:rsid w:val="00E11276"/>
    <w:rsid w:val="00E1194B"/>
    <w:rsid w:val="00E12311"/>
    <w:rsid w:val="00E1247E"/>
    <w:rsid w:val="00E134C0"/>
    <w:rsid w:val="00E145BB"/>
    <w:rsid w:val="00E14BAD"/>
    <w:rsid w:val="00E16A6A"/>
    <w:rsid w:val="00E16AD6"/>
    <w:rsid w:val="00E16E90"/>
    <w:rsid w:val="00E17638"/>
    <w:rsid w:val="00E17899"/>
    <w:rsid w:val="00E203F6"/>
    <w:rsid w:val="00E21203"/>
    <w:rsid w:val="00E21A00"/>
    <w:rsid w:val="00E21C68"/>
    <w:rsid w:val="00E227DB"/>
    <w:rsid w:val="00E22B4B"/>
    <w:rsid w:val="00E23562"/>
    <w:rsid w:val="00E2423C"/>
    <w:rsid w:val="00E24A4A"/>
    <w:rsid w:val="00E24AED"/>
    <w:rsid w:val="00E24B0D"/>
    <w:rsid w:val="00E24CD8"/>
    <w:rsid w:val="00E254D3"/>
    <w:rsid w:val="00E257A2"/>
    <w:rsid w:val="00E2781B"/>
    <w:rsid w:val="00E278E6"/>
    <w:rsid w:val="00E27AF8"/>
    <w:rsid w:val="00E30ADA"/>
    <w:rsid w:val="00E310EC"/>
    <w:rsid w:val="00E3250A"/>
    <w:rsid w:val="00E3264D"/>
    <w:rsid w:val="00E32781"/>
    <w:rsid w:val="00E34C58"/>
    <w:rsid w:val="00E34D92"/>
    <w:rsid w:val="00E35111"/>
    <w:rsid w:val="00E356FA"/>
    <w:rsid w:val="00E363E3"/>
    <w:rsid w:val="00E36404"/>
    <w:rsid w:val="00E36470"/>
    <w:rsid w:val="00E3720E"/>
    <w:rsid w:val="00E37C83"/>
    <w:rsid w:val="00E408A1"/>
    <w:rsid w:val="00E41469"/>
    <w:rsid w:val="00E4175F"/>
    <w:rsid w:val="00E41D94"/>
    <w:rsid w:val="00E4262C"/>
    <w:rsid w:val="00E42FF1"/>
    <w:rsid w:val="00E4349F"/>
    <w:rsid w:val="00E43F08"/>
    <w:rsid w:val="00E44AC5"/>
    <w:rsid w:val="00E4537B"/>
    <w:rsid w:val="00E45673"/>
    <w:rsid w:val="00E45FFC"/>
    <w:rsid w:val="00E46628"/>
    <w:rsid w:val="00E47886"/>
    <w:rsid w:val="00E47BB1"/>
    <w:rsid w:val="00E47E24"/>
    <w:rsid w:val="00E504D0"/>
    <w:rsid w:val="00E510A8"/>
    <w:rsid w:val="00E511CB"/>
    <w:rsid w:val="00E512B8"/>
    <w:rsid w:val="00E516BC"/>
    <w:rsid w:val="00E517CD"/>
    <w:rsid w:val="00E51BE8"/>
    <w:rsid w:val="00E52EEB"/>
    <w:rsid w:val="00E53886"/>
    <w:rsid w:val="00E53C5E"/>
    <w:rsid w:val="00E54801"/>
    <w:rsid w:val="00E54BB4"/>
    <w:rsid w:val="00E5601A"/>
    <w:rsid w:val="00E566A2"/>
    <w:rsid w:val="00E56AE7"/>
    <w:rsid w:val="00E56C64"/>
    <w:rsid w:val="00E570C9"/>
    <w:rsid w:val="00E5744F"/>
    <w:rsid w:val="00E604DD"/>
    <w:rsid w:val="00E60556"/>
    <w:rsid w:val="00E608EA"/>
    <w:rsid w:val="00E60DD3"/>
    <w:rsid w:val="00E61498"/>
    <w:rsid w:val="00E61567"/>
    <w:rsid w:val="00E617CF"/>
    <w:rsid w:val="00E619CF"/>
    <w:rsid w:val="00E61E79"/>
    <w:rsid w:val="00E62E67"/>
    <w:rsid w:val="00E63195"/>
    <w:rsid w:val="00E632F5"/>
    <w:rsid w:val="00E6345D"/>
    <w:rsid w:val="00E63558"/>
    <w:rsid w:val="00E64676"/>
    <w:rsid w:val="00E64767"/>
    <w:rsid w:val="00E64BEE"/>
    <w:rsid w:val="00E65A4D"/>
    <w:rsid w:val="00E65AAB"/>
    <w:rsid w:val="00E66793"/>
    <w:rsid w:val="00E67450"/>
    <w:rsid w:val="00E677E3"/>
    <w:rsid w:val="00E7017A"/>
    <w:rsid w:val="00E7030B"/>
    <w:rsid w:val="00E70E4E"/>
    <w:rsid w:val="00E71215"/>
    <w:rsid w:val="00E71AF2"/>
    <w:rsid w:val="00E72B67"/>
    <w:rsid w:val="00E73A7B"/>
    <w:rsid w:val="00E73EB6"/>
    <w:rsid w:val="00E74878"/>
    <w:rsid w:val="00E7538C"/>
    <w:rsid w:val="00E76277"/>
    <w:rsid w:val="00E76817"/>
    <w:rsid w:val="00E779AB"/>
    <w:rsid w:val="00E77A37"/>
    <w:rsid w:val="00E8063E"/>
    <w:rsid w:val="00E8064F"/>
    <w:rsid w:val="00E8069B"/>
    <w:rsid w:val="00E80981"/>
    <w:rsid w:val="00E80A78"/>
    <w:rsid w:val="00E80BD9"/>
    <w:rsid w:val="00E80CAC"/>
    <w:rsid w:val="00E81314"/>
    <w:rsid w:val="00E81F21"/>
    <w:rsid w:val="00E826AB"/>
    <w:rsid w:val="00E8283D"/>
    <w:rsid w:val="00E828B7"/>
    <w:rsid w:val="00E82D19"/>
    <w:rsid w:val="00E83742"/>
    <w:rsid w:val="00E83973"/>
    <w:rsid w:val="00E83BC9"/>
    <w:rsid w:val="00E83E1E"/>
    <w:rsid w:val="00E83FB0"/>
    <w:rsid w:val="00E84DC7"/>
    <w:rsid w:val="00E85C33"/>
    <w:rsid w:val="00E85E2B"/>
    <w:rsid w:val="00E861A7"/>
    <w:rsid w:val="00E86227"/>
    <w:rsid w:val="00E86393"/>
    <w:rsid w:val="00E86EE7"/>
    <w:rsid w:val="00E87A95"/>
    <w:rsid w:val="00E90AE0"/>
    <w:rsid w:val="00E90D3E"/>
    <w:rsid w:val="00E9159B"/>
    <w:rsid w:val="00E9212D"/>
    <w:rsid w:val="00E9346D"/>
    <w:rsid w:val="00E94E6A"/>
    <w:rsid w:val="00E95445"/>
    <w:rsid w:val="00E95F32"/>
    <w:rsid w:val="00E96099"/>
    <w:rsid w:val="00E96791"/>
    <w:rsid w:val="00E9683F"/>
    <w:rsid w:val="00E96A46"/>
    <w:rsid w:val="00E9734E"/>
    <w:rsid w:val="00E9765A"/>
    <w:rsid w:val="00EA0020"/>
    <w:rsid w:val="00EA0144"/>
    <w:rsid w:val="00EA085F"/>
    <w:rsid w:val="00EA08E3"/>
    <w:rsid w:val="00EA172D"/>
    <w:rsid w:val="00EA18D1"/>
    <w:rsid w:val="00EA222C"/>
    <w:rsid w:val="00EA4D31"/>
    <w:rsid w:val="00EA5AD8"/>
    <w:rsid w:val="00EA62D9"/>
    <w:rsid w:val="00EA6D56"/>
    <w:rsid w:val="00EA72B4"/>
    <w:rsid w:val="00EA7D4E"/>
    <w:rsid w:val="00EB00D6"/>
    <w:rsid w:val="00EB029F"/>
    <w:rsid w:val="00EB0347"/>
    <w:rsid w:val="00EB0629"/>
    <w:rsid w:val="00EB146E"/>
    <w:rsid w:val="00EB1AC4"/>
    <w:rsid w:val="00EB2703"/>
    <w:rsid w:val="00EB38C9"/>
    <w:rsid w:val="00EB423E"/>
    <w:rsid w:val="00EB4783"/>
    <w:rsid w:val="00EB47ED"/>
    <w:rsid w:val="00EB4D55"/>
    <w:rsid w:val="00EB4FBD"/>
    <w:rsid w:val="00EB5891"/>
    <w:rsid w:val="00EB61E8"/>
    <w:rsid w:val="00EB6945"/>
    <w:rsid w:val="00EB69AF"/>
    <w:rsid w:val="00EB6AE8"/>
    <w:rsid w:val="00EB726B"/>
    <w:rsid w:val="00EB7342"/>
    <w:rsid w:val="00EC0AB3"/>
    <w:rsid w:val="00EC339D"/>
    <w:rsid w:val="00EC3E6A"/>
    <w:rsid w:val="00EC45C0"/>
    <w:rsid w:val="00EC49A5"/>
    <w:rsid w:val="00EC4FB8"/>
    <w:rsid w:val="00EC6C31"/>
    <w:rsid w:val="00EC6D8A"/>
    <w:rsid w:val="00EC70F3"/>
    <w:rsid w:val="00EC7B9F"/>
    <w:rsid w:val="00ED028B"/>
    <w:rsid w:val="00ED06A3"/>
    <w:rsid w:val="00ED0E85"/>
    <w:rsid w:val="00ED1BC5"/>
    <w:rsid w:val="00ED1D00"/>
    <w:rsid w:val="00ED2F14"/>
    <w:rsid w:val="00ED33A6"/>
    <w:rsid w:val="00ED3B06"/>
    <w:rsid w:val="00ED3DFE"/>
    <w:rsid w:val="00ED3E9C"/>
    <w:rsid w:val="00ED4636"/>
    <w:rsid w:val="00ED4926"/>
    <w:rsid w:val="00ED49EF"/>
    <w:rsid w:val="00ED4E44"/>
    <w:rsid w:val="00ED4E99"/>
    <w:rsid w:val="00ED529D"/>
    <w:rsid w:val="00ED562B"/>
    <w:rsid w:val="00ED5A98"/>
    <w:rsid w:val="00ED5CA3"/>
    <w:rsid w:val="00ED5FA2"/>
    <w:rsid w:val="00ED66E0"/>
    <w:rsid w:val="00ED695A"/>
    <w:rsid w:val="00ED6E18"/>
    <w:rsid w:val="00ED7289"/>
    <w:rsid w:val="00ED73BF"/>
    <w:rsid w:val="00ED7988"/>
    <w:rsid w:val="00ED7BB8"/>
    <w:rsid w:val="00ED7F32"/>
    <w:rsid w:val="00EE01D9"/>
    <w:rsid w:val="00EE051A"/>
    <w:rsid w:val="00EE0CEE"/>
    <w:rsid w:val="00EE169C"/>
    <w:rsid w:val="00EE1DB0"/>
    <w:rsid w:val="00EE23E0"/>
    <w:rsid w:val="00EE2759"/>
    <w:rsid w:val="00EE2924"/>
    <w:rsid w:val="00EE298B"/>
    <w:rsid w:val="00EE2F5C"/>
    <w:rsid w:val="00EE2F9A"/>
    <w:rsid w:val="00EE3124"/>
    <w:rsid w:val="00EE347F"/>
    <w:rsid w:val="00EE438E"/>
    <w:rsid w:val="00EE5250"/>
    <w:rsid w:val="00EE6357"/>
    <w:rsid w:val="00EE6637"/>
    <w:rsid w:val="00EE6AA2"/>
    <w:rsid w:val="00EE6CBE"/>
    <w:rsid w:val="00EE7023"/>
    <w:rsid w:val="00EE7F3F"/>
    <w:rsid w:val="00EF03E0"/>
    <w:rsid w:val="00EF0814"/>
    <w:rsid w:val="00EF0DFB"/>
    <w:rsid w:val="00EF2ED1"/>
    <w:rsid w:val="00EF3256"/>
    <w:rsid w:val="00EF3711"/>
    <w:rsid w:val="00EF3A23"/>
    <w:rsid w:val="00EF44B0"/>
    <w:rsid w:val="00EF54E5"/>
    <w:rsid w:val="00EF5645"/>
    <w:rsid w:val="00EF5F1D"/>
    <w:rsid w:val="00EF7764"/>
    <w:rsid w:val="00F000B9"/>
    <w:rsid w:val="00F00D0E"/>
    <w:rsid w:val="00F01112"/>
    <w:rsid w:val="00F0142B"/>
    <w:rsid w:val="00F01BC2"/>
    <w:rsid w:val="00F027C3"/>
    <w:rsid w:val="00F02F18"/>
    <w:rsid w:val="00F030BB"/>
    <w:rsid w:val="00F039DC"/>
    <w:rsid w:val="00F042FB"/>
    <w:rsid w:val="00F04321"/>
    <w:rsid w:val="00F04A21"/>
    <w:rsid w:val="00F05411"/>
    <w:rsid w:val="00F055FE"/>
    <w:rsid w:val="00F05D45"/>
    <w:rsid w:val="00F05E5D"/>
    <w:rsid w:val="00F07083"/>
    <w:rsid w:val="00F0723E"/>
    <w:rsid w:val="00F0724C"/>
    <w:rsid w:val="00F0757F"/>
    <w:rsid w:val="00F07850"/>
    <w:rsid w:val="00F07DF9"/>
    <w:rsid w:val="00F10AA4"/>
    <w:rsid w:val="00F11774"/>
    <w:rsid w:val="00F11F34"/>
    <w:rsid w:val="00F123D9"/>
    <w:rsid w:val="00F12FCD"/>
    <w:rsid w:val="00F1411D"/>
    <w:rsid w:val="00F15A89"/>
    <w:rsid w:val="00F17434"/>
    <w:rsid w:val="00F17844"/>
    <w:rsid w:val="00F202D7"/>
    <w:rsid w:val="00F207D3"/>
    <w:rsid w:val="00F2127F"/>
    <w:rsid w:val="00F2128C"/>
    <w:rsid w:val="00F213FA"/>
    <w:rsid w:val="00F214A9"/>
    <w:rsid w:val="00F2189E"/>
    <w:rsid w:val="00F21931"/>
    <w:rsid w:val="00F21DDB"/>
    <w:rsid w:val="00F21E3D"/>
    <w:rsid w:val="00F21E71"/>
    <w:rsid w:val="00F2225A"/>
    <w:rsid w:val="00F2235C"/>
    <w:rsid w:val="00F225AB"/>
    <w:rsid w:val="00F23221"/>
    <w:rsid w:val="00F234FC"/>
    <w:rsid w:val="00F243A9"/>
    <w:rsid w:val="00F24CB5"/>
    <w:rsid w:val="00F25226"/>
    <w:rsid w:val="00F25A43"/>
    <w:rsid w:val="00F2610F"/>
    <w:rsid w:val="00F26884"/>
    <w:rsid w:val="00F27076"/>
    <w:rsid w:val="00F2707F"/>
    <w:rsid w:val="00F305D9"/>
    <w:rsid w:val="00F30F12"/>
    <w:rsid w:val="00F31325"/>
    <w:rsid w:val="00F31C1F"/>
    <w:rsid w:val="00F31ECA"/>
    <w:rsid w:val="00F32298"/>
    <w:rsid w:val="00F3255B"/>
    <w:rsid w:val="00F32D00"/>
    <w:rsid w:val="00F33125"/>
    <w:rsid w:val="00F340C8"/>
    <w:rsid w:val="00F34155"/>
    <w:rsid w:val="00F34372"/>
    <w:rsid w:val="00F34A80"/>
    <w:rsid w:val="00F3549D"/>
    <w:rsid w:val="00F356AF"/>
    <w:rsid w:val="00F35A27"/>
    <w:rsid w:val="00F368EB"/>
    <w:rsid w:val="00F37193"/>
    <w:rsid w:val="00F3754C"/>
    <w:rsid w:val="00F3754D"/>
    <w:rsid w:val="00F41397"/>
    <w:rsid w:val="00F4363C"/>
    <w:rsid w:val="00F43DE4"/>
    <w:rsid w:val="00F45162"/>
    <w:rsid w:val="00F45494"/>
    <w:rsid w:val="00F454CB"/>
    <w:rsid w:val="00F45835"/>
    <w:rsid w:val="00F459E4"/>
    <w:rsid w:val="00F46358"/>
    <w:rsid w:val="00F463A4"/>
    <w:rsid w:val="00F47EC8"/>
    <w:rsid w:val="00F50E7A"/>
    <w:rsid w:val="00F514F2"/>
    <w:rsid w:val="00F51590"/>
    <w:rsid w:val="00F521E3"/>
    <w:rsid w:val="00F53F33"/>
    <w:rsid w:val="00F556A1"/>
    <w:rsid w:val="00F55802"/>
    <w:rsid w:val="00F560D4"/>
    <w:rsid w:val="00F56145"/>
    <w:rsid w:val="00F564F2"/>
    <w:rsid w:val="00F56C06"/>
    <w:rsid w:val="00F56CBC"/>
    <w:rsid w:val="00F56FB7"/>
    <w:rsid w:val="00F613B8"/>
    <w:rsid w:val="00F624F3"/>
    <w:rsid w:val="00F62C80"/>
    <w:rsid w:val="00F63008"/>
    <w:rsid w:val="00F6367C"/>
    <w:rsid w:val="00F63734"/>
    <w:rsid w:val="00F63EFC"/>
    <w:rsid w:val="00F64582"/>
    <w:rsid w:val="00F6537D"/>
    <w:rsid w:val="00F6587F"/>
    <w:rsid w:val="00F6660D"/>
    <w:rsid w:val="00F6669E"/>
    <w:rsid w:val="00F66D8E"/>
    <w:rsid w:val="00F6710B"/>
    <w:rsid w:val="00F67E1F"/>
    <w:rsid w:val="00F715FB"/>
    <w:rsid w:val="00F71FBA"/>
    <w:rsid w:val="00F722AD"/>
    <w:rsid w:val="00F7266A"/>
    <w:rsid w:val="00F72B66"/>
    <w:rsid w:val="00F72C01"/>
    <w:rsid w:val="00F73384"/>
    <w:rsid w:val="00F73529"/>
    <w:rsid w:val="00F744B7"/>
    <w:rsid w:val="00F745C3"/>
    <w:rsid w:val="00F748FE"/>
    <w:rsid w:val="00F7547F"/>
    <w:rsid w:val="00F75BEF"/>
    <w:rsid w:val="00F75D01"/>
    <w:rsid w:val="00F76A49"/>
    <w:rsid w:val="00F76AE1"/>
    <w:rsid w:val="00F76BFF"/>
    <w:rsid w:val="00F76DDF"/>
    <w:rsid w:val="00F77479"/>
    <w:rsid w:val="00F77842"/>
    <w:rsid w:val="00F80F94"/>
    <w:rsid w:val="00F81BD5"/>
    <w:rsid w:val="00F81E04"/>
    <w:rsid w:val="00F82573"/>
    <w:rsid w:val="00F82A22"/>
    <w:rsid w:val="00F82AE7"/>
    <w:rsid w:val="00F82D1A"/>
    <w:rsid w:val="00F82DBF"/>
    <w:rsid w:val="00F82FDC"/>
    <w:rsid w:val="00F838B1"/>
    <w:rsid w:val="00F83AF2"/>
    <w:rsid w:val="00F84255"/>
    <w:rsid w:val="00F8482D"/>
    <w:rsid w:val="00F84BFF"/>
    <w:rsid w:val="00F85BC0"/>
    <w:rsid w:val="00F85D81"/>
    <w:rsid w:val="00F85DF2"/>
    <w:rsid w:val="00F863C7"/>
    <w:rsid w:val="00F86EE2"/>
    <w:rsid w:val="00F874C4"/>
    <w:rsid w:val="00F87E62"/>
    <w:rsid w:val="00F90332"/>
    <w:rsid w:val="00F9121D"/>
    <w:rsid w:val="00F912B0"/>
    <w:rsid w:val="00F918AA"/>
    <w:rsid w:val="00F9192C"/>
    <w:rsid w:val="00F91A6B"/>
    <w:rsid w:val="00F9204C"/>
    <w:rsid w:val="00F92B8E"/>
    <w:rsid w:val="00F93AD3"/>
    <w:rsid w:val="00F93D80"/>
    <w:rsid w:val="00F93E06"/>
    <w:rsid w:val="00F9423C"/>
    <w:rsid w:val="00F945A3"/>
    <w:rsid w:val="00F95969"/>
    <w:rsid w:val="00F95EF6"/>
    <w:rsid w:val="00F97024"/>
    <w:rsid w:val="00FA0AD3"/>
    <w:rsid w:val="00FA0B96"/>
    <w:rsid w:val="00FA0CC7"/>
    <w:rsid w:val="00FA0D1B"/>
    <w:rsid w:val="00FA15FF"/>
    <w:rsid w:val="00FA18B7"/>
    <w:rsid w:val="00FA1D0B"/>
    <w:rsid w:val="00FA222B"/>
    <w:rsid w:val="00FA309F"/>
    <w:rsid w:val="00FA34EF"/>
    <w:rsid w:val="00FA36B0"/>
    <w:rsid w:val="00FA45A4"/>
    <w:rsid w:val="00FA4932"/>
    <w:rsid w:val="00FA52C2"/>
    <w:rsid w:val="00FA52CC"/>
    <w:rsid w:val="00FA59AE"/>
    <w:rsid w:val="00FA5B84"/>
    <w:rsid w:val="00FA5DBD"/>
    <w:rsid w:val="00FA5E7C"/>
    <w:rsid w:val="00FA6460"/>
    <w:rsid w:val="00FA7BD8"/>
    <w:rsid w:val="00FB04D4"/>
    <w:rsid w:val="00FB0969"/>
    <w:rsid w:val="00FB0B4E"/>
    <w:rsid w:val="00FB0BEE"/>
    <w:rsid w:val="00FB0E6B"/>
    <w:rsid w:val="00FB139D"/>
    <w:rsid w:val="00FB2758"/>
    <w:rsid w:val="00FB2AD8"/>
    <w:rsid w:val="00FB2BE8"/>
    <w:rsid w:val="00FB3767"/>
    <w:rsid w:val="00FB3CA7"/>
    <w:rsid w:val="00FB43FB"/>
    <w:rsid w:val="00FB444A"/>
    <w:rsid w:val="00FB48F6"/>
    <w:rsid w:val="00FB4990"/>
    <w:rsid w:val="00FB4CE0"/>
    <w:rsid w:val="00FB4DB9"/>
    <w:rsid w:val="00FB65E6"/>
    <w:rsid w:val="00FB682A"/>
    <w:rsid w:val="00FB72E1"/>
    <w:rsid w:val="00FB7763"/>
    <w:rsid w:val="00FB779F"/>
    <w:rsid w:val="00FB785C"/>
    <w:rsid w:val="00FC0CF5"/>
    <w:rsid w:val="00FC1AE4"/>
    <w:rsid w:val="00FC1B77"/>
    <w:rsid w:val="00FC1FEB"/>
    <w:rsid w:val="00FC241E"/>
    <w:rsid w:val="00FC2A78"/>
    <w:rsid w:val="00FC2AC7"/>
    <w:rsid w:val="00FC2C05"/>
    <w:rsid w:val="00FC4069"/>
    <w:rsid w:val="00FC452C"/>
    <w:rsid w:val="00FC453E"/>
    <w:rsid w:val="00FC4D75"/>
    <w:rsid w:val="00FC519D"/>
    <w:rsid w:val="00FC57D6"/>
    <w:rsid w:val="00FC583B"/>
    <w:rsid w:val="00FC586D"/>
    <w:rsid w:val="00FC598D"/>
    <w:rsid w:val="00FC659E"/>
    <w:rsid w:val="00FC6EA7"/>
    <w:rsid w:val="00FC721D"/>
    <w:rsid w:val="00FC7A21"/>
    <w:rsid w:val="00FC7DBE"/>
    <w:rsid w:val="00FC7F69"/>
    <w:rsid w:val="00FD0637"/>
    <w:rsid w:val="00FD0977"/>
    <w:rsid w:val="00FD0EFE"/>
    <w:rsid w:val="00FD1284"/>
    <w:rsid w:val="00FD1A55"/>
    <w:rsid w:val="00FD2A13"/>
    <w:rsid w:val="00FD2F72"/>
    <w:rsid w:val="00FD3214"/>
    <w:rsid w:val="00FD34AE"/>
    <w:rsid w:val="00FD4366"/>
    <w:rsid w:val="00FD5342"/>
    <w:rsid w:val="00FD53E9"/>
    <w:rsid w:val="00FD578C"/>
    <w:rsid w:val="00FD5BFC"/>
    <w:rsid w:val="00FD5DC0"/>
    <w:rsid w:val="00FD61C5"/>
    <w:rsid w:val="00FD645D"/>
    <w:rsid w:val="00FD6CBF"/>
    <w:rsid w:val="00FD755B"/>
    <w:rsid w:val="00FD7620"/>
    <w:rsid w:val="00FD7C0A"/>
    <w:rsid w:val="00FD7D8E"/>
    <w:rsid w:val="00FD7DC2"/>
    <w:rsid w:val="00FD7F26"/>
    <w:rsid w:val="00FE0294"/>
    <w:rsid w:val="00FE0639"/>
    <w:rsid w:val="00FE07FE"/>
    <w:rsid w:val="00FE1AEF"/>
    <w:rsid w:val="00FE2FC9"/>
    <w:rsid w:val="00FE3A77"/>
    <w:rsid w:val="00FE3B48"/>
    <w:rsid w:val="00FE3C5A"/>
    <w:rsid w:val="00FE3E11"/>
    <w:rsid w:val="00FE4037"/>
    <w:rsid w:val="00FE48EB"/>
    <w:rsid w:val="00FE56B8"/>
    <w:rsid w:val="00FE636A"/>
    <w:rsid w:val="00FE67F1"/>
    <w:rsid w:val="00FE6B10"/>
    <w:rsid w:val="00FE7AE5"/>
    <w:rsid w:val="00FF02C0"/>
    <w:rsid w:val="00FF03E9"/>
    <w:rsid w:val="00FF0C8C"/>
    <w:rsid w:val="00FF15A3"/>
    <w:rsid w:val="00FF2BA5"/>
    <w:rsid w:val="00FF2BF7"/>
    <w:rsid w:val="00FF3D06"/>
    <w:rsid w:val="00FF44BB"/>
    <w:rsid w:val="00FF4D0E"/>
    <w:rsid w:val="00FF6095"/>
    <w:rsid w:val="00FF6382"/>
    <w:rsid w:val="00FF6569"/>
    <w:rsid w:val="00FF68FB"/>
    <w:rsid w:val="00FF6A0F"/>
    <w:rsid w:val="00FF7626"/>
    <w:rsid w:val="00FF763E"/>
    <w:rsid w:val="00FF76DF"/>
    <w:rsid w:val="014748F4"/>
    <w:rsid w:val="01B16F80"/>
    <w:rsid w:val="022A2545"/>
    <w:rsid w:val="02316FEE"/>
    <w:rsid w:val="02673B42"/>
    <w:rsid w:val="026A5808"/>
    <w:rsid w:val="028F7400"/>
    <w:rsid w:val="03350598"/>
    <w:rsid w:val="0341645D"/>
    <w:rsid w:val="035A7F7C"/>
    <w:rsid w:val="0374413D"/>
    <w:rsid w:val="039813FF"/>
    <w:rsid w:val="03A42F79"/>
    <w:rsid w:val="03BB6210"/>
    <w:rsid w:val="04892F2D"/>
    <w:rsid w:val="04985BD3"/>
    <w:rsid w:val="04FB615A"/>
    <w:rsid w:val="05746676"/>
    <w:rsid w:val="069D0F06"/>
    <w:rsid w:val="070B388F"/>
    <w:rsid w:val="072F1DFA"/>
    <w:rsid w:val="0748600C"/>
    <w:rsid w:val="07B727E9"/>
    <w:rsid w:val="08025162"/>
    <w:rsid w:val="08204D63"/>
    <w:rsid w:val="083B3C11"/>
    <w:rsid w:val="08452D79"/>
    <w:rsid w:val="086A7181"/>
    <w:rsid w:val="08741C44"/>
    <w:rsid w:val="087C1B50"/>
    <w:rsid w:val="08D4742C"/>
    <w:rsid w:val="08DB4C34"/>
    <w:rsid w:val="08DE068D"/>
    <w:rsid w:val="08F331A4"/>
    <w:rsid w:val="0924150D"/>
    <w:rsid w:val="09B64475"/>
    <w:rsid w:val="09E65081"/>
    <w:rsid w:val="0A391C3C"/>
    <w:rsid w:val="0A4505E1"/>
    <w:rsid w:val="0A5A1E60"/>
    <w:rsid w:val="0A5A2E8B"/>
    <w:rsid w:val="0A652F2D"/>
    <w:rsid w:val="0A8B2A05"/>
    <w:rsid w:val="0ACE0FFD"/>
    <w:rsid w:val="0AF23B04"/>
    <w:rsid w:val="0AF52F1E"/>
    <w:rsid w:val="0B1F7271"/>
    <w:rsid w:val="0B5F7DA8"/>
    <w:rsid w:val="0B6224EB"/>
    <w:rsid w:val="0B7348DB"/>
    <w:rsid w:val="0BA22A2D"/>
    <w:rsid w:val="0BD0608C"/>
    <w:rsid w:val="0C975A99"/>
    <w:rsid w:val="0CE31B53"/>
    <w:rsid w:val="0CF4418A"/>
    <w:rsid w:val="0D0028B5"/>
    <w:rsid w:val="0D502486"/>
    <w:rsid w:val="0E174681"/>
    <w:rsid w:val="0E435775"/>
    <w:rsid w:val="0E591BB1"/>
    <w:rsid w:val="0F091945"/>
    <w:rsid w:val="0F207F8D"/>
    <w:rsid w:val="0F3F5F47"/>
    <w:rsid w:val="0F54398C"/>
    <w:rsid w:val="0F5957FA"/>
    <w:rsid w:val="0F661E99"/>
    <w:rsid w:val="0F7C471F"/>
    <w:rsid w:val="0F8E188F"/>
    <w:rsid w:val="108A2D1A"/>
    <w:rsid w:val="10B84B6F"/>
    <w:rsid w:val="10BE10ED"/>
    <w:rsid w:val="10C2298C"/>
    <w:rsid w:val="11334496"/>
    <w:rsid w:val="11672148"/>
    <w:rsid w:val="11AA46B9"/>
    <w:rsid w:val="11C91AF8"/>
    <w:rsid w:val="11F823DD"/>
    <w:rsid w:val="125E1305"/>
    <w:rsid w:val="12647E7F"/>
    <w:rsid w:val="129A3494"/>
    <w:rsid w:val="12CA18B4"/>
    <w:rsid w:val="13135720"/>
    <w:rsid w:val="139470CB"/>
    <w:rsid w:val="13D9398B"/>
    <w:rsid w:val="140C03C2"/>
    <w:rsid w:val="14116F38"/>
    <w:rsid w:val="143B01EA"/>
    <w:rsid w:val="14B67819"/>
    <w:rsid w:val="14D33F74"/>
    <w:rsid w:val="15540AA2"/>
    <w:rsid w:val="15714ADD"/>
    <w:rsid w:val="1595201D"/>
    <w:rsid w:val="159678DE"/>
    <w:rsid w:val="15AC4680"/>
    <w:rsid w:val="15BD294C"/>
    <w:rsid w:val="16037009"/>
    <w:rsid w:val="16B641F5"/>
    <w:rsid w:val="171B154F"/>
    <w:rsid w:val="17377F8D"/>
    <w:rsid w:val="175244E0"/>
    <w:rsid w:val="1819140A"/>
    <w:rsid w:val="18410FF6"/>
    <w:rsid w:val="18E26398"/>
    <w:rsid w:val="190550A7"/>
    <w:rsid w:val="193463F1"/>
    <w:rsid w:val="19597B40"/>
    <w:rsid w:val="19D53B75"/>
    <w:rsid w:val="1A8C525A"/>
    <w:rsid w:val="1A9E2561"/>
    <w:rsid w:val="1AD32DE5"/>
    <w:rsid w:val="1B101389"/>
    <w:rsid w:val="1C3C56C6"/>
    <w:rsid w:val="1C406E5A"/>
    <w:rsid w:val="1CA920F4"/>
    <w:rsid w:val="1CBE169C"/>
    <w:rsid w:val="1CFF77F1"/>
    <w:rsid w:val="1D4209B0"/>
    <w:rsid w:val="1D792DA8"/>
    <w:rsid w:val="1D7F1092"/>
    <w:rsid w:val="1DAB7621"/>
    <w:rsid w:val="1DD51824"/>
    <w:rsid w:val="1E454F09"/>
    <w:rsid w:val="1E6D6984"/>
    <w:rsid w:val="1E9F4DFF"/>
    <w:rsid w:val="1EAD6F89"/>
    <w:rsid w:val="1ED32208"/>
    <w:rsid w:val="1F574B0F"/>
    <w:rsid w:val="1F6D4397"/>
    <w:rsid w:val="20095E92"/>
    <w:rsid w:val="201C5926"/>
    <w:rsid w:val="202251F5"/>
    <w:rsid w:val="203A6609"/>
    <w:rsid w:val="205A7CA9"/>
    <w:rsid w:val="20CA58B5"/>
    <w:rsid w:val="21354AB4"/>
    <w:rsid w:val="21434729"/>
    <w:rsid w:val="21582CD5"/>
    <w:rsid w:val="21751354"/>
    <w:rsid w:val="21C760DC"/>
    <w:rsid w:val="21D71148"/>
    <w:rsid w:val="225009F1"/>
    <w:rsid w:val="22516C4B"/>
    <w:rsid w:val="23385DF3"/>
    <w:rsid w:val="236F4952"/>
    <w:rsid w:val="238828DD"/>
    <w:rsid w:val="23DD2A44"/>
    <w:rsid w:val="23F416D1"/>
    <w:rsid w:val="244B5931"/>
    <w:rsid w:val="248A686E"/>
    <w:rsid w:val="24A63019"/>
    <w:rsid w:val="252536A9"/>
    <w:rsid w:val="255D489D"/>
    <w:rsid w:val="256357DC"/>
    <w:rsid w:val="259E2082"/>
    <w:rsid w:val="25C37FAE"/>
    <w:rsid w:val="261B7B64"/>
    <w:rsid w:val="263A7654"/>
    <w:rsid w:val="265A1D83"/>
    <w:rsid w:val="26644B89"/>
    <w:rsid w:val="26937225"/>
    <w:rsid w:val="272A1388"/>
    <w:rsid w:val="273557BF"/>
    <w:rsid w:val="27452C29"/>
    <w:rsid w:val="2760653D"/>
    <w:rsid w:val="27CB6E9B"/>
    <w:rsid w:val="27E5759F"/>
    <w:rsid w:val="27E73E3B"/>
    <w:rsid w:val="2828255F"/>
    <w:rsid w:val="28324ACD"/>
    <w:rsid w:val="28393F21"/>
    <w:rsid w:val="284245D2"/>
    <w:rsid w:val="28446700"/>
    <w:rsid w:val="28853BAA"/>
    <w:rsid w:val="28896589"/>
    <w:rsid w:val="28AB094C"/>
    <w:rsid w:val="28C1033A"/>
    <w:rsid w:val="28CC17C6"/>
    <w:rsid w:val="29744827"/>
    <w:rsid w:val="2976792A"/>
    <w:rsid w:val="29987AD5"/>
    <w:rsid w:val="29E3739C"/>
    <w:rsid w:val="29F66CB9"/>
    <w:rsid w:val="2A0B069B"/>
    <w:rsid w:val="2A2C44B8"/>
    <w:rsid w:val="2A5836A8"/>
    <w:rsid w:val="2A5910C8"/>
    <w:rsid w:val="2A9A2438"/>
    <w:rsid w:val="2AAE58D7"/>
    <w:rsid w:val="2ACE4132"/>
    <w:rsid w:val="2B226820"/>
    <w:rsid w:val="2B261F8C"/>
    <w:rsid w:val="2B27180E"/>
    <w:rsid w:val="2B755A1C"/>
    <w:rsid w:val="2B8318F3"/>
    <w:rsid w:val="2C652E22"/>
    <w:rsid w:val="2C9F197B"/>
    <w:rsid w:val="2D047A30"/>
    <w:rsid w:val="2D230251"/>
    <w:rsid w:val="2D595FCE"/>
    <w:rsid w:val="2D597D7C"/>
    <w:rsid w:val="2D627B0B"/>
    <w:rsid w:val="2DC83CDB"/>
    <w:rsid w:val="2DD37039"/>
    <w:rsid w:val="2DD73EED"/>
    <w:rsid w:val="2E533D7A"/>
    <w:rsid w:val="2E5A4ED5"/>
    <w:rsid w:val="2EB93416"/>
    <w:rsid w:val="2ED609E2"/>
    <w:rsid w:val="2F45729E"/>
    <w:rsid w:val="2F4E74CF"/>
    <w:rsid w:val="2FB034F5"/>
    <w:rsid w:val="2FE83639"/>
    <w:rsid w:val="2FE85A9F"/>
    <w:rsid w:val="3069734D"/>
    <w:rsid w:val="30754BE9"/>
    <w:rsid w:val="3093792F"/>
    <w:rsid w:val="30971059"/>
    <w:rsid w:val="30B907A8"/>
    <w:rsid w:val="30F30501"/>
    <w:rsid w:val="31236F9C"/>
    <w:rsid w:val="31D065C0"/>
    <w:rsid w:val="31EC36F0"/>
    <w:rsid w:val="3244312E"/>
    <w:rsid w:val="32800AF7"/>
    <w:rsid w:val="33CD4814"/>
    <w:rsid w:val="33D62293"/>
    <w:rsid w:val="3427698A"/>
    <w:rsid w:val="345E69D2"/>
    <w:rsid w:val="348A1163"/>
    <w:rsid w:val="34AD438E"/>
    <w:rsid w:val="34CE72A2"/>
    <w:rsid w:val="34E72289"/>
    <w:rsid w:val="34FA1E45"/>
    <w:rsid w:val="350C5801"/>
    <w:rsid w:val="354C3B03"/>
    <w:rsid w:val="35A5420B"/>
    <w:rsid w:val="35BA56FD"/>
    <w:rsid w:val="35BD4C2C"/>
    <w:rsid w:val="36674C84"/>
    <w:rsid w:val="366C376B"/>
    <w:rsid w:val="36CB75D5"/>
    <w:rsid w:val="37A73101"/>
    <w:rsid w:val="37D044B3"/>
    <w:rsid w:val="380E007D"/>
    <w:rsid w:val="38471845"/>
    <w:rsid w:val="38D36760"/>
    <w:rsid w:val="3933536C"/>
    <w:rsid w:val="395104A1"/>
    <w:rsid w:val="39852E23"/>
    <w:rsid w:val="39C36A12"/>
    <w:rsid w:val="3A4718C9"/>
    <w:rsid w:val="3A6208BF"/>
    <w:rsid w:val="3A7321B6"/>
    <w:rsid w:val="3AA2191A"/>
    <w:rsid w:val="3B007D7A"/>
    <w:rsid w:val="3B1E1D4E"/>
    <w:rsid w:val="3C0E61D6"/>
    <w:rsid w:val="3C59675E"/>
    <w:rsid w:val="3C9B0521"/>
    <w:rsid w:val="3CBC3E83"/>
    <w:rsid w:val="3CDF0BA2"/>
    <w:rsid w:val="3D0D2931"/>
    <w:rsid w:val="3D1D6575"/>
    <w:rsid w:val="3D9E1CC9"/>
    <w:rsid w:val="3DC11132"/>
    <w:rsid w:val="3E3C34CE"/>
    <w:rsid w:val="3E4E3201"/>
    <w:rsid w:val="3EC75064"/>
    <w:rsid w:val="3EF637FD"/>
    <w:rsid w:val="3F371836"/>
    <w:rsid w:val="3F3C2BE3"/>
    <w:rsid w:val="3F4C4025"/>
    <w:rsid w:val="3F743DBC"/>
    <w:rsid w:val="3F907214"/>
    <w:rsid w:val="3F933198"/>
    <w:rsid w:val="3F9A222F"/>
    <w:rsid w:val="3FAF4480"/>
    <w:rsid w:val="3FC97B66"/>
    <w:rsid w:val="3FE055BD"/>
    <w:rsid w:val="4005720B"/>
    <w:rsid w:val="40167D4F"/>
    <w:rsid w:val="403A248C"/>
    <w:rsid w:val="40452EED"/>
    <w:rsid w:val="4048042B"/>
    <w:rsid w:val="4055351F"/>
    <w:rsid w:val="40CE310F"/>
    <w:rsid w:val="40D479EE"/>
    <w:rsid w:val="410226B0"/>
    <w:rsid w:val="412939E8"/>
    <w:rsid w:val="412F2D03"/>
    <w:rsid w:val="41673BAA"/>
    <w:rsid w:val="41CE47FC"/>
    <w:rsid w:val="421E3082"/>
    <w:rsid w:val="42366F8C"/>
    <w:rsid w:val="424B3CDF"/>
    <w:rsid w:val="42507548"/>
    <w:rsid w:val="425F183C"/>
    <w:rsid w:val="4262727B"/>
    <w:rsid w:val="42E171C0"/>
    <w:rsid w:val="43104F29"/>
    <w:rsid w:val="43122A26"/>
    <w:rsid w:val="43277C40"/>
    <w:rsid w:val="433C7D7F"/>
    <w:rsid w:val="4342005B"/>
    <w:rsid w:val="435B61A4"/>
    <w:rsid w:val="4368678A"/>
    <w:rsid w:val="436E2705"/>
    <w:rsid w:val="437B2A80"/>
    <w:rsid w:val="439B2951"/>
    <w:rsid w:val="43B6798C"/>
    <w:rsid w:val="43C02D1B"/>
    <w:rsid w:val="43E830B1"/>
    <w:rsid w:val="441341EA"/>
    <w:rsid w:val="443E5BF9"/>
    <w:rsid w:val="449D2F51"/>
    <w:rsid w:val="452B067D"/>
    <w:rsid w:val="454D5910"/>
    <w:rsid w:val="459D4064"/>
    <w:rsid w:val="45C74FBF"/>
    <w:rsid w:val="45FA6480"/>
    <w:rsid w:val="46B67479"/>
    <w:rsid w:val="46F779E9"/>
    <w:rsid w:val="472D60AA"/>
    <w:rsid w:val="47694C08"/>
    <w:rsid w:val="47A84384"/>
    <w:rsid w:val="47C719CF"/>
    <w:rsid w:val="47DB1885"/>
    <w:rsid w:val="480901CD"/>
    <w:rsid w:val="480D26B9"/>
    <w:rsid w:val="486C4B29"/>
    <w:rsid w:val="48EB0FFC"/>
    <w:rsid w:val="4929464F"/>
    <w:rsid w:val="493354CD"/>
    <w:rsid w:val="493D650B"/>
    <w:rsid w:val="495F3E3E"/>
    <w:rsid w:val="49664291"/>
    <w:rsid w:val="49803014"/>
    <w:rsid w:val="49E23BC7"/>
    <w:rsid w:val="4AEA6060"/>
    <w:rsid w:val="4AFA476C"/>
    <w:rsid w:val="4B480AAF"/>
    <w:rsid w:val="4BA426B2"/>
    <w:rsid w:val="4BB453F0"/>
    <w:rsid w:val="4C2D26A8"/>
    <w:rsid w:val="4C305FFD"/>
    <w:rsid w:val="4C833144"/>
    <w:rsid w:val="4CEC2563"/>
    <w:rsid w:val="4D186156"/>
    <w:rsid w:val="4DBD0F93"/>
    <w:rsid w:val="4E957DBA"/>
    <w:rsid w:val="4EAD5D22"/>
    <w:rsid w:val="4ED4645B"/>
    <w:rsid w:val="4EDF0AFE"/>
    <w:rsid w:val="4F0B30AF"/>
    <w:rsid w:val="4F2E1FDC"/>
    <w:rsid w:val="4F51109E"/>
    <w:rsid w:val="4F6B05A0"/>
    <w:rsid w:val="4F762CB9"/>
    <w:rsid w:val="4FB54EA2"/>
    <w:rsid w:val="50AD77AE"/>
    <w:rsid w:val="50D05344"/>
    <w:rsid w:val="50D6451B"/>
    <w:rsid w:val="50E321B5"/>
    <w:rsid w:val="5106617C"/>
    <w:rsid w:val="510B5887"/>
    <w:rsid w:val="5133132A"/>
    <w:rsid w:val="521D6D1B"/>
    <w:rsid w:val="522641B4"/>
    <w:rsid w:val="522D0419"/>
    <w:rsid w:val="52356D59"/>
    <w:rsid w:val="52410C5B"/>
    <w:rsid w:val="524B53F8"/>
    <w:rsid w:val="52BE69B4"/>
    <w:rsid w:val="530323B4"/>
    <w:rsid w:val="53635550"/>
    <w:rsid w:val="539B3C45"/>
    <w:rsid w:val="53BA0CC5"/>
    <w:rsid w:val="53C15F08"/>
    <w:rsid w:val="53C25DCC"/>
    <w:rsid w:val="53FB6FBC"/>
    <w:rsid w:val="54257A4B"/>
    <w:rsid w:val="54294A08"/>
    <w:rsid w:val="54363E9E"/>
    <w:rsid w:val="544467E1"/>
    <w:rsid w:val="54567A29"/>
    <w:rsid w:val="545B6BD6"/>
    <w:rsid w:val="54694499"/>
    <w:rsid w:val="551E70F8"/>
    <w:rsid w:val="55216B22"/>
    <w:rsid w:val="552B024B"/>
    <w:rsid w:val="553D1BD6"/>
    <w:rsid w:val="55603DB5"/>
    <w:rsid w:val="55CE0C06"/>
    <w:rsid w:val="55EF09CE"/>
    <w:rsid w:val="561E7932"/>
    <w:rsid w:val="562C01B2"/>
    <w:rsid w:val="56342037"/>
    <w:rsid w:val="564A69E1"/>
    <w:rsid w:val="56817C60"/>
    <w:rsid w:val="568C1F35"/>
    <w:rsid w:val="56CC0C97"/>
    <w:rsid w:val="571035A7"/>
    <w:rsid w:val="57E04A72"/>
    <w:rsid w:val="57F60CAB"/>
    <w:rsid w:val="57F648A4"/>
    <w:rsid w:val="582B222F"/>
    <w:rsid w:val="58741083"/>
    <w:rsid w:val="587A0A23"/>
    <w:rsid w:val="592A2167"/>
    <w:rsid w:val="593777F1"/>
    <w:rsid w:val="5A5F1712"/>
    <w:rsid w:val="5A8B4FF9"/>
    <w:rsid w:val="5AE56A00"/>
    <w:rsid w:val="5AEF6EA7"/>
    <w:rsid w:val="5B0706E5"/>
    <w:rsid w:val="5B3550D5"/>
    <w:rsid w:val="5B501487"/>
    <w:rsid w:val="5BA34D0E"/>
    <w:rsid w:val="5C3830CF"/>
    <w:rsid w:val="5C3A25B5"/>
    <w:rsid w:val="5C4C26D6"/>
    <w:rsid w:val="5CAE420D"/>
    <w:rsid w:val="5CEA7B2E"/>
    <w:rsid w:val="5CEB432E"/>
    <w:rsid w:val="5CF3349A"/>
    <w:rsid w:val="5D2A5235"/>
    <w:rsid w:val="5D3D64C3"/>
    <w:rsid w:val="5D704AEA"/>
    <w:rsid w:val="5D9C56EC"/>
    <w:rsid w:val="5DA16A52"/>
    <w:rsid w:val="5E997A50"/>
    <w:rsid w:val="5F385194"/>
    <w:rsid w:val="5F814741"/>
    <w:rsid w:val="5FA43452"/>
    <w:rsid w:val="5FE20FE9"/>
    <w:rsid w:val="5FF832FC"/>
    <w:rsid w:val="60550A1A"/>
    <w:rsid w:val="60771CCC"/>
    <w:rsid w:val="60DC214E"/>
    <w:rsid w:val="611250B3"/>
    <w:rsid w:val="61B2087E"/>
    <w:rsid w:val="62B80AC5"/>
    <w:rsid w:val="62D058DC"/>
    <w:rsid w:val="630A696D"/>
    <w:rsid w:val="6313721C"/>
    <w:rsid w:val="63285712"/>
    <w:rsid w:val="632A556F"/>
    <w:rsid w:val="63D67D9E"/>
    <w:rsid w:val="64091E4E"/>
    <w:rsid w:val="6411545A"/>
    <w:rsid w:val="647363C8"/>
    <w:rsid w:val="6490062D"/>
    <w:rsid w:val="64EE5B19"/>
    <w:rsid w:val="660741D9"/>
    <w:rsid w:val="660F3FA9"/>
    <w:rsid w:val="66A44397"/>
    <w:rsid w:val="67421EF2"/>
    <w:rsid w:val="67AE04EA"/>
    <w:rsid w:val="67E0499E"/>
    <w:rsid w:val="681D2D9D"/>
    <w:rsid w:val="68274E31"/>
    <w:rsid w:val="6849165D"/>
    <w:rsid w:val="687E15DE"/>
    <w:rsid w:val="688D3AF9"/>
    <w:rsid w:val="68C507E9"/>
    <w:rsid w:val="69355476"/>
    <w:rsid w:val="69641A0B"/>
    <w:rsid w:val="696848C8"/>
    <w:rsid w:val="69B21BA1"/>
    <w:rsid w:val="69C93D0C"/>
    <w:rsid w:val="69C947A8"/>
    <w:rsid w:val="69F55232"/>
    <w:rsid w:val="6A3834A4"/>
    <w:rsid w:val="6A3B01E9"/>
    <w:rsid w:val="6A57790A"/>
    <w:rsid w:val="6A841F46"/>
    <w:rsid w:val="6AC50D4C"/>
    <w:rsid w:val="6AD95A7D"/>
    <w:rsid w:val="6B492B8A"/>
    <w:rsid w:val="6BE91124"/>
    <w:rsid w:val="6BEE7306"/>
    <w:rsid w:val="6C440F7E"/>
    <w:rsid w:val="6C54409E"/>
    <w:rsid w:val="6C6475C8"/>
    <w:rsid w:val="6C82527A"/>
    <w:rsid w:val="6C89760D"/>
    <w:rsid w:val="6CAD71CD"/>
    <w:rsid w:val="6CCD7E75"/>
    <w:rsid w:val="6CD52274"/>
    <w:rsid w:val="6D051540"/>
    <w:rsid w:val="6D5B6C1D"/>
    <w:rsid w:val="6DA44F1D"/>
    <w:rsid w:val="6DB0479F"/>
    <w:rsid w:val="6DD96607"/>
    <w:rsid w:val="6DEE4164"/>
    <w:rsid w:val="6DEE5475"/>
    <w:rsid w:val="6E0775BD"/>
    <w:rsid w:val="6E416098"/>
    <w:rsid w:val="6E4B2436"/>
    <w:rsid w:val="6E6961C3"/>
    <w:rsid w:val="6E6F33A9"/>
    <w:rsid w:val="6F7F556B"/>
    <w:rsid w:val="6F8A6141"/>
    <w:rsid w:val="6FB86745"/>
    <w:rsid w:val="703616CE"/>
    <w:rsid w:val="70A05766"/>
    <w:rsid w:val="710E46A1"/>
    <w:rsid w:val="711E029B"/>
    <w:rsid w:val="714E0847"/>
    <w:rsid w:val="71663D64"/>
    <w:rsid w:val="71690146"/>
    <w:rsid w:val="71CA7BA9"/>
    <w:rsid w:val="71DE1BCB"/>
    <w:rsid w:val="724B6D21"/>
    <w:rsid w:val="725F0F5E"/>
    <w:rsid w:val="72640041"/>
    <w:rsid w:val="72921CD3"/>
    <w:rsid w:val="72B25FEC"/>
    <w:rsid w:val="72F75300"/>
    <w:rsid w:val="736425A4"/>
    <w:rsid w:val="73B9644B"/>
    <w:rsid w:val="73F47DE9"/>
    <w:rsid w:val="740A166A"/>
    <w:rsid w:val="74730950"/>
    <w:rsid w:val="74B064B1"/>
    <w:rsid w:val="75357DAE"/>
    <w:rsid w:val="758111EB"/>
    <w:rsid w:val="75B9599E"/>
    <w:rsid w:val="76DE3248"/>
    <w:rsid w:val="76E25CB9"/>
    <w:rsid w:val="76F0260D"/>
    <w:rsid w:val="772B7660"/>
    <w:rsid w:val="774E4BD8"/>
    <w:rsid w:val="779D6084"/>
    <w:rsid w:val="779D6E8E"/>
    <w:rsid w:val="786356A0"/>
    <w:rsid w:val="789B7B98"/>
    <w:rsid w:val="78C97655"/>
    <w:rsid w:val="78DB6E64"/>
    <w:rsid w:val="7994378A"/>
    <w:rsid w:val="7A2160F8"/>
    <w:rsid w:val="7A5061E2"/>
    <w:rsid w:val="7B6969A9"/>
    <w:rsid w:val="7BC23349"/>
    <w:rsid w:val="7BC5283D"/>
    <w:rsid w:val="7BD91A6F"/>
    <w:rsid w:val="7C4E13FA"/>
    <w:rsid w:val="7C7638E9"/>
    <w:rsid w:val="7C7B0EF7"/>
    <w:rsid w:val="7C7C05DC"/>
    <w:rsid w:val="7D244922"/>
    <w:rsid w:val="7D7B11C5"/>
    <w:rsid w:val="7D92005C"/>
    <w:rsid w:val="7D9B13C4"/>
    <w:rsid w:val="7DCC321F"/>
    <w:rsid w:val="7DF837F6"/>
    <w:rsid w:val="7E0D32A5"/>
    <w:rsid w:val="7E190C5E"/>
    <w:rsid w:val="7E2C34F5"/>
    <w:rsid w:val="7E582D05"/>
    <w:rsid w:val="7E630F13"/>
    <w:rsid w:val="7E703CD2"/>
    <w:rsid w:val="7EA321D2"/>
    <w:rsid w:val="7EA63262"/>
    <w:rsid w:val="7EA9753F"/>
    <w:rsid w:val="7EE12CFA"/>
    <w:rsid w:val="7EFE7FD5"/>
    <w:rsid w:val="7F6C2670"/>
    <w:rsid w:val="7FB040E6"/>
    <w:rsid w:val="7FBF0D5D"/>
    <w:rsid w:val="7FD03F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6"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3">
    <w:name w:val="heading 2"/>
    <w:basedOn w:val="1"/>
    <w:next w:val="1"/>
    <w:link w:val="123"/>
    <w:autoRedefine/>
    <w:qFormat/>
    <w:uiPriority w:val="0"/>
    <w:pPr>
      <w:keepNext/>
      <w:numPr>
        <w:ilvl w:val="1"/>
        <w:numId w:val="1"/>
      </w:numPr>
      <w:tabs>
        <w:tab w:val="left" w:pos="360"/>
      </w:tabs>
      <w:adjustRightInd w:val="0"/>
      <w:spacing w:before="120" w:line="360" w:lineRule="auto"/>
      <w:textAlignment w:val="baseline"/>
      <w:outlineLvl w:val="1"/>
    </w:pPr>
    <w:rPr>
      <w:rFonts w:eastAsia="黑体"/>
      <w:b/>
      <w:kern w:val="0"/>
      <w:sz w:val="28"/>
      <w:szCs w:val="20"/>
    </w:rPr>
  </w:style>
  <w:style w:type="paragraph" w:styleId="4">
    <w:name w:val="heading 3"/>
    <w:basedOn w:val="1"/>
    <w:next w:val="1"/>
    <w:link w:val="77"/>
    <w:autoRedefine/>
    <w:qFormat/>
    <w:uiPriority w:val="0"/>
    <w:pPr>
      <w:numPr>
        <w:ilvl w:val="2"/>
        <w:numId w:val="1"/>
      </w:numPr>
      <w:tabs>
        <w:tab w:val="left" w:pos="900"/>
      </w:tabs>
      <w:adjustRightInd w:val="0"/>
      <w:spacing w:before="120" w:line="360" w:lineRule="auto"/>
      <w:textAlignment w:val="baseline"/>
      <w:outlineLvl w:val="2"/>
    </w:pPr>
    <w:rPr>
      <w:rFonts w:eastAsia="黑体"/>
      <w:b/>
      <w:kern w:val="0"/>
      <w:sz w:val="28"/>
      <w:szCs w:val="20"/>
    </w:rPr>
  </w:style>
  <w:style w:type="paragraph" w:styleId="5">
    <w:name w:val="heading 4"/>
    <w:basedOn w:val="1"/>
    <w:next w:val="1"/>
    <w:link w:val="124"/>
    <w:autoRedefine/>
    <w:qFormat/>
    <w:uiPriority w:val="0"/>
    <w:pPr>
      <w:numPr>
        <w:ilvl w:val="3"/>
        <w:numId w:val="1"/>
      </w:numPr>
      <w:adjustRightInd w:val="0"/>
      <w:spacing w:before="120" w:line="360" w:lineRule="auto"/>
      <w:textAlignment w:val="baseline"/>
      <w:outlineLvl w:val="3"/>
    </w:pPr>
    <w:rPr>
      <w:rFonts w:ascii="Arial" w:hAnsi="Arial" w:eastAsia="黑体"/>
      <w:kern w:val="0"/>
      <w:sz w:val="28"/>
      <w:szCs w:val="20"/>
    </w:rPr>
  </w:style>
  <w:style w:type="paragraph" w:styleId="6">
    <w:name w:val="heading 5"/>
    <w:basedOn w:val="1"/>
    <w:next w:val="1"/>
    <w:link w:val="82"/>
    <w:autoRedefine/>
    <w:qFormat/>
    <w:uiPriority w:val="0"/>
    <w:pPr>
      <w:keepNext/>
      <w:keepLines/>
      <w:numPr>
        <w:ilvl w:val="4"/>
        <w:numId w:val="2"/>
      </w:numPr>
      <w:adjustRightInd w:val="0"/>
      <w:spacing w:before="280" w:after="290" w:line="376" w:lineRule="atLeast"/>
      <w:textAlignment w:val="baseline"/>
      <w:outlineLvl w:val="4"/>
    </w:pPr>
    <w:rPr>
      <w:b/>
      <w:kern w:val="0"/>
      <w:sz w:val="28"/>
    </w:rPr>
  </w:style>
  <w:style w:type="character" w:default="1" w:styleId="36">
    <w:name w:val="Default Paragraph Font"/>
    <w:autoRedefine/>
    <w:unhideWhenUsed/>
    <w:qFormat/>
    <w:uiPriority w:val="1"/>
  </w:style>
  <w:style w:type="table" w:default="1" w:styleId="34">
    <w:name w:val="Normal Table"/>
    <w:autoRedefine/>
    <w:unhideWhenUsed/>
    <w:qFormat/>
    <w:uiPriority w:val="99"/>
    <w:tblPr>
      <w:tblCellMar>
        <w:top w:w="0" w:type="dxa"/>
        <w:left w:w="108" w:type="dxa"/>
        <w:bottom w:w="0" w:type="dxa"/>
        <w:right w:w="108" w:type="dxa"/>
      </w:tblCellMar>
    </w:tblPr>
  </w:style>
  <w:style w:type="paragraph" w:styleId="7">
    <w:name w:val="table of authorities"/>
    <w:basedOn w:val="1"/>
    <w:next w:val="1"/>
    <w:autoRedefine/>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8">
    <w:name w:val="Normal Indent"/>
    <w:basedOn w:val="1"/>
    <w:link w:val="89"/>
    <w:autoRedefine/>
    <w:qFormat/>
    <w:uiPriority w:val="0"/>
    <w:pPr>
      <w:widowControl/>
      <w:ind w:firstLine="420" w:firstLineChars="200"/>
      <w:jc w:val="left"/>
    </w:pPr>
    <w:rPr>
      <w:kern w:val="0"/>
      <w:sz w:val="20"/>
      <w:szCs w:val="20"/>
    </w:rPr>
  </w:style>
  <w:style w:type="paragraph" w:styleId="9">
    <w:name w:val="caption"/>
    <w:basedOn w:val="1"/>
    <w:next w:val="1"/>
    <w:autoRedefine/>
    <w:unhideWhenUsed/>
    <w:qFormat/>
    <w:uiPriority w:val="0"/>
    <w:rPr>
      <w:rFonts w:eastAsia="黑体" w:asciiTheme="majorHAnsi" w:hAnsiTheme="majorHAnsi" w:cstheme="majorBidi"/>
      <w:sz w:val="20"/>
      <w:szCs w:val="20"/>
    </w:rPr>
  </w:style>
  <w:style w:type="paragraph" w:styleId="10">
    <w:name w:val="Document Map"/>
    <w:basedOn w:val="1"/>
    <w:link w:val="44"/>
    <w:autoRedefine/>
    <w:qFormat/>
    <w:uiPriority w:val="0"/>
    <w:pPr>
      <w:shd w:val="clear" w:color="auto" w:fill="FFFFFF" w:themeFill="background1"/>
    </w:pPr>
  </w:style>
  <w:style w:type="paragraph" w:styleId="11">
    <w:name w:val="toa heading"/>
    <w:basedOn w:val="1"/>
    <w:next w:val="1"/>
    <w:autoRedefine/>
    <w:qFormat/>
    <w:uiPriority w:val="0"/>
    <w:pPr>
      <w:spacing w:before="120"/>
    </w:pPr>
    <w:rPr>
      <w:rFonts w:ascii="Arial" w:hAnsi="Arial" w:cs="Arial"/>
      <w:sz w:val="24"/>
    </w:rPr>
  </w:style>
  <w:style w:type="paragraph" w:styleId="12">
    <w:name w:val="annotation text"/>
    <w:basedOn w:val="1"/>
    <w:link w:val="104"/>
    <w:autoRedefine/>
    <w:qFormat/>
    <w:uiPriority w:val="99"/>
    <w:pPr>
      <w:jc w:val="left"/>
    </w:pPr>
  </w:style>
  <w:style w:type="paragraph" w:styleId="13">
    <w:name w:val="Body Text 3"/>
    <w:basedOn w:val="1"/>
    <w:link w:val="93"/>
    <w:autoRedefine/>
    <w:qFormat/>
    <w:uiPriority w:val="0"/>
    <w:pPr>
      <w:spacing w:after="120"/>
    </w:pPr>
    <w:rPr>
      <w:sz w:val="16"/>
      <w:szCs w:val="16"/>
    </w:rPr>
  </w:style>
  <w:style w:type="paragraph" w:styleId="14">
    <w:name w:val="Body Text"/>
    <w:basedOn w:val="1"/>
    <w:link w:val="79"/>
    <w:autoRedefine/>
    <w:qFormat/>
    <w:uiPriority w:val="0"/>
    <w:pPr>
      <w:spacing w:after="120"/>
    </w:pPr>
  </w:style>
  <w:style w:type="paragraph" w:styleId="15">
    <w:name w:val="Body Text Indent"/>
    <w:basedOn w:val="1"/>
    <w:link w:val="107"/>
    <w:autoRedefine/>
    <w:qFormat/>
    <w:uiPriority w:val="0"/>
    <w:pPr>
      <w:spacing w:after="120"/>
      <w:ind w:left="420" w:leftChars="200"/>
    </w:pPr>
  </w:style>
  <w:style w:type="paragraph" w:styleId="16">
    <w:name w:val="toc 3"/>
    <w:basedOn w:val="1"/>
    <w:next w:val="1"/>
    <w:autoRedefine/>
    <w:qFormat/>
    <w:uiPriority w:val="39"/>
    <w:pPr>
      <w:autoSpaceDE w:val="0"/>
      <w:autoSpaceDN w:val="0"/>
      <w:adjustRightInd w:val="0"/>
      <w:ind w:left="840" w:leftChars="400"/>
      <w:jc w:val="left"/>
    </w:pPr>
    <w:rPr>
      <w:kern w:val="0"/>
      <w:sz w:val="24"/>
      <w:szCs w:val="20"/>
    </w:rPr>
  </w:style>
  <w:style w:type="paragraph" w:styleId="17">
    <w:name w:val="Plain Text"/>
    <w:basedOn w:val="1"/>
    <w:next w:val="14"/>
    <w:link w:val="73"/>
    <w:autoRedefine/>
    <w:qFormat/>
    <w:uiPriority w:val="0"/>
    <w:rPr>
      <w:rFonts w:ascii="宋体"/>
      <w:szCs w:val="20"/>
    </w:rPr>
  </w:style>
  <w:style w:type="paragraph" w:styleId="18">
    <w:name w:val="Date"/>
    <w:basedOn w:val="1"/>
    <w:next w:val="1"/>
    <w:link w:val="81"/>
    <w:autoRedefine/>
    <w:qFormat/>
    <w:uiPriority w:val="0"/>
    <w:pPr>
      <w:ind w:left="100" w:leftChars="2500"/>
    </w:pPr>
  </w:style>
  <w:style w:type="paragraph" w:styleId="19">
    <w:name w:val="Body Text Indent 2"/>
    <w:basedOn w:val="1"/>
    <w:link w:val="86"/>
    <w:autoRedefine/>
    <w:qFormat/>
    <w:uiPriority w:val="0"/>
    <w:pPr>
      <w:spacing w:after="120" w:line="480" w:lineRule="auto"/>
      <w:ind w:left="200" w:leftChars="200"/>
    </w:pPr>
  </w:style>
  <w:style w:type="paragraph" w:styleId="20">
    <w:name w:val="Balloon Text"/>
    <w:basedOn w:val="1"/>
    <w:link w:val="103"/>
    <w:autoRedefine/>
    <w:qFormat/>
    <w:uiPriority w:val="0"/>
    <w:rPr>
      <w:sz w:val="18"/>
      <w:szCs w:val="18"/>
    </w:rPr>
  </w:style>
  <w:style w:type="paragraph" w:styleId="21">
    <w:name w:val="footer"/>
    <w:basedOn w:val="1"/>
    <w:link w:val="91"/>
    <w:autoRedefine/>
    <w:qFormat/>
    <w:uiPriority w:val="0"/>
    <w:pPr>
      <w:tabs>
        <w:tab w:val="center" w:pos="4153"/>
        <w:tab w:val="right" w:pos="8306"/>
      </w:tabs>
      <w:snapToGrid w:val="0"/>
      <w:jc w:val="left"/>
    </w:pPr>
    <w:rPr>
      <w:rFonts w:ascii="宋体"/>
      <w:sz w:val="18"/>
      <w:szCs w:val="20"/>
    </w:rPr>
  </w:style>
  <w:style w:type="paragraph" w:styleId="22">
    <w:name w:val="header"/>
    <w:basedOn w:val="1"/>
    <w:link w:val="102"/>
    <w:autoRedefine/>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qFormat/>
    <w:uiPriority w:val="39"/>
    <w:pPr>
      <w:tabs>
        <w:tab w:val="right" w:leader="dot" w:pos="9628"/>
      </w:tabs>
      <w:spacing w:before="120" w:after="120"/>
      <w:ind w:firstLine="74" w:firstLineChars="74"/>
      <w:jc w:val="left"/>
    </w:pPr>
    <w:rPr>
      <w:b/>
      <w:bCs/>
      <w:caps/>
      <w:sz w:val="20"/>
      <w:szCs w:val="20"/>
    </w:rPr>
  </w:style>
  <w:style w:type="paragraph" w:styleId="24">
    <w:name w:val="toc 4"/>
    <w:basedOn w:val="1"/>
    <w:next w:val="1"/>
    <w:autoRedefine/>
    <w:qFormat/>
    <w:uiPriority w:val="0"/>
    <w:pPr>
      <w:autoSpaceDE w:val="0"/>
      <w:autoSpaceDN w:val="0"/>
      <w:adjustRightInd w:val="0"/>
      <w:ind w:left="1260" w:leftChars="600"/>
      <w:jc w:val="left"/>
    </w:pPr>
    <w:rPr>
      <w:kern w:val="0"/>
      <w:sz w:val="24"/>
      <w:szCs w:val="20"/>
    </w:rPr>
  </w:style>
  <w:style w:type="paragraph" w:styleId="25">
    <w:name w:val="Subtitle"/>
    <w:basedOn w:val="1"/>
    <w:next w:val="1"/>
    <w:link w:val="110"/>
    <w:autoRedefine/>
    <w:qFormat/>
    <w:uiPriority w:val="0"/>
    <w:pPr>
      <w:autoSpaceDE w:val="0"/>
      <w:autoSpaceDN w:val="0"/>
      <w:adjustRightInd w:val="0"/>
      <w:spacing w:before="240" w:after="60" w:line="312" w:lineRule="auto"/>
      <w:jc w:val="center"/>
      <w:outlineLvl w:val="1"/>
    </w:pPr>
    <w:rPr>
      <w:rFonts w:ascii="Cambria" w:hAnsi="Cambria" w:eastAsiaTheme="minorEastAsia" w:cstheme="minorBidi"/>
      <w:b/>
      <w:bCs/>
      <w:kern w:val="28"/>
      <w:sz w:val="32"/>
      <w:szCs w:val="32"/>
    </w:rPr>
  </w:style>
  <w:style w:type="paragraph" w:styleId="26">
    <w:name w:val="toc 2"/>
    <w:basedOn w:val="1"/>
    <w:next w:val="1"/>
    <w:autoRedefine/>
    <w:qFormat/>
    <w:uiPriority w:val="39"/>
    <w:pPr>
      <w:tabs>
        <w:tab w:val="right" w:leader="dot" w:pos="9628"/>
      </w:tabs>
      <w:spacing w:line="260" w:lineRule="exact"/>
      <w:ind w:left="210"/>
      <w:jc w:val="left"/>
    </w:pPr>
    <w:rPr>
      <w:smallCaps/>
      <w:sz w:val="20"/>
      <w:szCs w:val="20"/>
    </w:rPr>
  </w:style>
  <w:style w:type="paragraph" w:styleId="27">
    <w:name w:val="toc 9"/>
    <w:basedOn w:val="1"/>
    <w:next w:val="1"/>
    <w:autoRedefine/>
    <w:semiHidden/>
    <w:qFormat/>
    <w:uiPriority w:val="0"/>
    <w:pPr>
      <w:ind w:left="1680"/>
      <w:jc w:val="left"/>
    </w:pPr>
    <w:rPr>
      <w:sz w:val="18"/>
      <w:szCs w:val="18"/>
    </w:rPr>
  </w:style>
  <w:style w:type="paragraph" w:styleId="28">
    <w:name w:val="Body Text 2"/>
    <w:basedOn w:val="1"/>
    <w:link w:val="92"/>
    <w:autoRedefine/>
    <w:qFormat/>
    <w:uiPriority w:val="0"/>
    <w:pPr>
      <w:spacing w:after="120" w:line="480" w:lineRule="auto"/>
    </w:pPr>
  </w:style>
  <w:style w:type="paragraph" w:styleId="2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30">
    <w:name w:val="Title"/>
    <w:basedOn w:val="1"/>
    <w:next w:val="1"/>
    <w:link w:val="88"/>
    <w:autoRedefine/>
    <w:qFormat/>
    <w:uiPriority w:val="0"/>
    <w:pPr>
      <w:spacing w:before="240" w:after="60"/>
      <w:jc w:val="center"/>
      <w:outlineLvl w:val="0"/>
    </w:pPr>
    <w:rPr>
      <w:rFonts w:ascii="Cambria" w:hAnsi="Cambria" w:eastAsiaTheme="majorEastAsia"/>
      <w:b/>
      <w:bCs/>
      <w:sz w:val="30"/>
      <w:szCs w:val="32"/>
    </w:rPr>
  </w:style>
  <w:style w:type="paragraph" w:styleId="31">
    <w:name w:val="annotation subject"/>
    <w:basedOn w:val="12"/>
    <w:next w:val="12"/>
    <w:link w:val="105"/>
    <w:autoRedefine/>
    <w:qFormat/>
    <w:uiPriority w:val="0"/>
    <w:pPr>
      <w:autoSpaceDE w:val="0"/>
      <w:autoSpaceDN w:val="0"/>
      <w:adjustRightInd w:val="0"/>
    </w:pPr>
    <w:rPr>
      <w:rFonts w:asciiTheme="minorHAnsi" w:hAnsiTheme="minorHAnsi" w:eastAsiaTheme="minorEastAsia" w:cstheme="minorBidi"/>
      <w:b/>
      <w:bCs/>
      <w:sz w:val="24"/>
      <w:szCs w:val="22"/>
    </w:rPr>
  </w:style>
  <w:style w:type="paragraph" w:styleId="32">
    <w:name w:val="Body Text First Indent"/>
    <w:basedOn w:val="14"/>
    <w:next w:val="1"/>
    <w:autoRedefine/>
    <w:unhideWhenUsed/>
    <w:qFormat/>
    <w:uiPriority w:val="99"/>
    <w:pPr>
      <w:keepNext w:val="0"/>
      <w:keepLines w:val="0"/>
      <w:widowControl w:val="0"/>
      <w:suppressLineNumbers w:val="0"/>
      <w:spacing w:after="120" w:afterAutospacing="0"/>
      <w:ind w:firstLine="420" w:firstLineChars="100"/>
      <w:jc w:val="both"/>
    </w:pPr>
    <w:rPr>
      <w:rFonts w:hint="default" w:ascii="Times New Roman" w:hAnsi="Times New Roman" w:eastAsia="宋体" w:cs="Times New Roman"/>
      <w:kern w:val="2"/>
      <w:sz w:val="21"/>
      <w:szCs w:val="21"/>
      <w:lang w:val="en-US" w:eastAsia="zh-CN" w:bidi="ar"/>
    </w:rPr>
  </w:style>
  <w:style w:type="paragraph" w:styleId="33">
    <w:name w:val="Body Text First Indent 2"/>
    <w:basedOn w:val="15"/>
    <w:autoRedefine/>
    <w:qFormat/>
    <w:uiPriority w:val="6"/>
    <w:pPr>
      <w:ind w:firstLine="420"/>
      <w:jc w:val="left"/>
    </w:pPr>
    <w:rPr>
      <w:rFonts w:ascii="Calibri" w:hAnsi="Calibri" w:cs="Calibri"/>
      <w:kern w:val="0"/>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b/>
      <w:bCs/>
    </w:rPr>
  </w:style>
  <w:style w:type="character" w:styleId="38">
    <w:name w:val="page number"/>
    <w:autoRedefine/>
    <w:qFormat/>
    <w:uiPriority w:val="0"/>
  </w:style>
  <w:style w:type="character" w:styleId="39">
    <w:name w:val="FollowedHyperlink"/>
    <w:basedOn w:val="36"/>
    <w:autoRedefine/>
    <w:unhideWhenUsed/>
    <w:qFormat/>
    <w:uiPriority w:val="99"/>
    <w:rPr>
      <w:color w:val="800080" w:themeColor="followedHyperlink"/>
      <w:u w:val="single"/>
      <w14:textFill>
        <w14:solidFill>
          <w14:schemeClr w14:val="folHlink"/>
        </w14:solidFill>
      </w14:textFill>
    </w:rPr>
  </w:style>
  <w:style w:type="character" w:styleId="40">
    <w:name w:val="Emphasis"/>
    <w:autoRedefine/>
    <w:qFormat/>
    <w:uiPriority w:val="0"/>
    <w:rPr>
      <w:i/>
      <w:iCs/>
    </w:rPr>
  </w:style>
  <w:style w:type="character" w:styleId="41">
    <w:name w:val="Hyperlink"/>
    <w:autoRedefine/>
    <w:qFormat/>
    <w:uiPriority w:val="99"/>
    <w:rPr>
      <w:color w:val="0000FF"/>
      <w:u w:val="single"/>
    </w:rPr>
  </w:style>
  <w:style w:type="character" w:styleId="42">
    <w:name w:val="annotation reference"/>
    <w:autoRedefine/>
    <w:qFormat/>
    <w:uiPriority w:val="99"/>
    <w:rPr>
      <w:sz w:val="21"/>
      <w:szCs w:val="21"/>
    </w:rPr>
  </w:style>
  <w:style w:type="paragraph" w:customStyle="1" w:styleId="43">
    <w:name w:val="表格文字"/>
    <w:basedOn w:val="1"/>
    <w:autoRedefine/>
    <w:qFormat/>
    <w:uiPriority w:val="0"/>
    <w:pPr>
      <w:spacing w:before="25" w:after="25"/>
      <w:jc w:val="left"/>
    </w:pPr>
    <w:rPr>
      <w:bCs/>
      <w:spacing w:val="10"/>
      <w:kern w:val="0"/>
      <w:sz w:val="24"/>
      <w:szCs w:val="20"/>
    </w:rPr>
  </w:style>
  <w:style w:type="character" w:customStyle="1" w:styleId="44">
    <w:name w:val="文档结构图 Char"/>
    <w:basedOn w:val="36"/>
    <w:link w:val="10"/>
    <w:autoRedefine/>
    <w:qFormat/>
    <w:uiPriority w:val="0"/>
    <w:rPr>
      <w:rFonts w:ascii="Times New Roman" w:hAnsi="Times New Roman" w:eastAsia="宋体"/>
      <w:kern w:val="2"/>
      <w:sz w:val="21"/>
      <w:szCs w:val="24"/>
      <w:shd w:val="clear" w:color="auto" w:fill="000080"/>
    </w:rPr>
  </w:style>
  <w:style w:type="character" w:customStyle="1" w:styleId="45">
    <w:name w:val="标题 1 Char"/>
    <w:link w:val="2"/>
    <w:autoRedefine/>
    <w:qFormat/>
    <w:uiPriority w:val="0"/>
    <w:rPr>
      <w:rFonts w:eastAsia="黑体"/>
      <w:b/>
      <w:kern w:val="44"/>
      <w:sz w:val="28"/>
    </w:rPr>
  </w:style>
  <w:style w:type="character" w:customStyle="1" w:styleId="46">
    <w:name w:val="标题 2 Char"/>
    <w:link w:val="3"/>
    <w:autoRedefine/>
    <w:qFormat/>
    <w:uiPriority w:val="0"/>
    <w:rPr>
      <w:rFonts w:eastAsia="黑体"/>
      <w:b/>
      <w:sz w:val="28"/>
    </w:rPr>
  </w:style>
  <w:style w:type="paragraph" w:customStyle="1" w:styleId="47">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表格"/>
    <w:basedOn w:val="1"/>
    <w:autoRedefine/>
    <w:qFormat/>
    <w:uiPriority w:val="0"/>
    <w:pPr>
      <w:tabs>
        <w:tab w:val="left" w:pos="1200"/>
      </w:tabs>
      <w:spacing w:line="500" w:lineRule="exact"/>
      <w:jc w:val="center"/>
    </w:pPr>
    <w:rPr>
      <w:rFonts w:ascii="宋体"/>
      <w:sz w:val="24"/>
      <w:szCs w:val="18"/>
    </w:rPr>
  </w:style>
  <w:style w:type="paragraph" w:customStyle="1" w:styleId="49">
    <w:name w:val="xl23"/>
    <w:next w:val="27"/>
    <w:autoRedefine/>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5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1">
    <w:name w:val="Char Char Char Char Char Char Char Char Char Char Char Char"/>
    <w:basedOn w:val="1"/>
    <w:autoRedefine/>
    <w:qFormat/>
    <w:uiPriority w:val="0"/>
    <w:pPr>
      <w:tabs>
        <w:tab w:val="right" w:pos="-2120"/>
      </w:tabs>
      <w:snapToGrid w:val="0"/>
    </w:pPr>
    <w:rPr>
      <w:rFonts w:ascii="Tahoma" w:hAnsi="Tahoma"/>
      <w:spacing w:val="6"/>
      <w:sz w:val="24"/>
      <w:szCs w:val="20"/>
    </w:rPr>
  </w:style>
  <w:style w:type="paragraph" w:customStyle="1" w:styleId="52">
    <w:name w:val="Char"/>
    <w:basedOn w:val="1"/>
    <w:autoRedefine/>
    <w:qFormat/>
    <w:uiPriority w:val="0"/>
  </w:style>
  <w:style w:type="paragraph" w:customStyle="1" w:styleId="53">
    <w:name w:val="Char Char1 Char Char"/>
    <w:basedOn w:val="1"/>
    <w:autoRedefine/>
    <w:qFormat/>
    <w:uiPriority w:val="0"/>
    <w:pPr>
      <w:tabs>
        <w:tab w:val="left" w:pos="360"/>
      </w:tabs>
    </w:pPr>
    <w:rPr>
      <w:szCs w:val="20"/>
    </w:rPr>
  </w:style>
  <w:style w:type="paragraph" w:customStyle="1" w:styleId="54">
    <w:name w:val="列出段落1"/>
    <w:basedOn w:val="1"/>
    <w:autoRedefine/>
    <w:qFormat/>
    <w:uiPriority w:val="0"/>
    <w:pPr>
      <w:ind w:firstLine="420" w:firstLineChars="200"/>
    </w:pPr>
    <w:rPr>
      <w:szCs w:val="21"/>
    </w:rPr>
  </w:style>
  <w:style w:type="paragraph" w:customStyle="1" w:styleId="55">
    <w:name w:val="列出段落2"/>
    <w:basedOn w:val="1"/>
    <w:link w:val="85"/>
    <w:autoRedefine/>
    <w:qFormat/>
    <w:uiPriority w:val="0"/>
    <w:pPr>
      <w:ind w:firstLine="420" w:firstLineChars="200"/>
    </w:pPr>
  </w:style>
  <w:style w:type="paragraph" w:customStyle="1" w:styleId="56">
    <w:name w:val="缺省文本"/>
    <w:basedOn w:val="1"/>
    <w:autoRedefine/>
    <w:qFormat/>
    <w:uiPriority w:val="0"/>
    <w:pPr>
      <w:autoSpaceDE w:val="0"/>
      <w:autoSpaceDN w:val="0"/>
      <w:adjustRightInd w:val="0"/>
      <w:jc w:val="left"/>
    </w:pPr>
    <w:rPr>
      <w:kern w:val="0"/>
      <w:sz w:val="24"/>
      <w:szCs w:val="20"/>
    </w:rPr>
  </w:style>
  <w:style w:type="paragraph" w:customStyle="1" w:styleId="57">
    <w:name w:val="Char Char Char"/>
    <w:basedOn w:val="1"/>
    <w:autoRedefine/>
    <w:qFormat/>
    <w:uiPriority w:val="0"/>
    <w:pPr>
      <w:ind w:firstLine="200" w:firstLineChars="200"/>
    </w:pPr>
    <w:rPr>
      <w:sz w:val="24"/>
    </w:rPr>
  </w:style>
  <w:style w:type="paragraph" w:customStyle="1" w:styleId="58">
    <w:name w:val="抬头"/>
    <w:basedOn w:val="1"/>
    <w:autoRedefine/>
    <w:qFormat/>
    <w:uiPriority w:val="0"/>
    <w:pPr>
      <w:spacing w:beforeLines="50" w:line="360" w:lineRule="auto"/>
    </w:pPr>
    <w:rPr>
      <w:rFonts w:ascii="宋体"/>
      <w:sz w:val="24"/>
    </w:rPr>
  </w:style>
  <w:style w:type="paragraph" w:customStyle="1" w:styleId="59">
    <w:name w:val="Absatz2AL"/>
    <w:basedOn w:val="14"/>
    <w:next w:val="1"/>
    <w:autoRedefine/>
    <w:qFormat/>
    <w:uiPriority w:val="0"/>
    <w:pPr>
      <w:widowControl/>
      <w:overflowPunct w:val="0"/>
      <w:autoSpaceDE w:val="0"/>
      <w:autoSpaceDN w:val="0"/>
      <w:adjustRightInd w:val="0"/>
      <w:spacing w:after="0"/>
      <w:textAlignment w:val="baseline"/>
    </w:pPr>
    <w:rPr>
      <w:rFonts w:eastAsia="楷体_GB2312"/>
      <w:kern w:val="0"/>
      <w:sz w:val="24"/>
      <w:szCs w:val="20"/>
      <w:lang w:val="de-DE" w:eastAsia="de-DE"/>
    </w:rPr>
  </w:style>
  <w:style w:type="paragraph" w:customStyle="1" w:styleId="60">
    <w:name w:val="Char13"/>
    <w:basedOn w:val="1"/>
    <w:autoRedefine/>
    <w:qFormat/>
    <w:uiPriority w:val="0"/>
  </w:style>
  <w:style w:type="paragraph" w:customStyle="1" w:styleId="61">
    <w:name w:val="Char1"/>
    <w:basedOn w:val="1"/>
    <w:autoRedefine/>
    <w:qFormat/>
    <w:uiPriority w:val="0"/>
    <w:pPr>
      <w:ind w:firstLine="200" w:firstLineChars="200"/>
    </w:pPr>
  </w:style>
  <w:style w:type="paragraph" w:customStyle="1" w:styleId="62">
    <w:name w:val="p0"/>
    <w:basedOn w:val="1"/>
    <w:autoRedefine/>
    <w:qFormat/>
    <w:uiPriority w:val="0"/>
    <w:pPr>
      <w:widowControl/>
    </w:pPr>
    <w:rPr>
      <w:kern w:val="0"/>
      <w:szCs w:val="21"/>
    </w:rPr>
  </w:style>
  <w:style w:type="paragraph" w:customStyle="1" w:styleId="63">
    <w:name w:val="5"/>
    <w:basedOn w:val="1"/>
    <w:autoRedefine/>
    <w:qFormat/>
    <w:uiPriority w:val="0"/>
    <w:pPr>
      <w:tabs>
        <w:tab w:val="right" w:pos="-2120"/>
      </w:tabs>
      <w:snapToGrid w:val="0"/>
    </w:pPr>
    <w:rPr>
      <w:rFonts w:ascii="Tahoma" w:hAnsi="Tahoma"/>
      <w:spacing w:val="6"/>
      <w:sz w:val="24"/>
      <w:szCs w:val="20"/>
    </w:rPr>
  </w:style>
  <w:style w:type="paragraph" w:customStyle="1" w:styleId="64">
    <w:name w:val="样式2"/>
    <w:basedOn w:val="1"/>
    <w:autoRedefine/>
    <w:qFormat/>
    <w:uiPriority w:val="0"/>
    <w:pPr>
      <w:spacing w:line="360" w:lineRule="auto"/>
    </w:pPr>
    <w:rPr>
      <w:rFonts w:ascii="Century Gothic" w:hAnsi="Century Gothic" w:eastAsia="黑体"/>
      <w:b/>
      <w:sz w:val="32"/>
      <w:szCs w:val="30"/>
    </w:rPr>
  </w:style>
  <w:style w:type="paragraph" w:customStyle="1" w:styleId="65">
    <w:name w:val="正文五号"/>
    <w:basedOn w:val="1"/>
    <w:autoRedefine/>
    <w:qFormat/>
    <w:uiPriority w:val="0"/>
    <w:rPr>
      <w:rFonts w:ascii="宋体" w:eastAsia="仿宋_GB2312"/>
      <w:szCs w:val="20"/>
    </w:rPr>
  </w:style>
  <w:style w:type="paragraph" w:customStyle="1" w:styleId="66">
    <w:name w:val="Char2 Char Char Char Char Char Char"/>
    <w:basedOn w:val="10"/>
    <w:autoRedefine/>
    <w:qFormat/>
    <w:uiPriority w:val="0"/>
    <w:rPr>
      <w:rFonts w:ascii="Tahoma" w:hAnsi="Tahoma"/>
      <w:sz w:val="24"/>
    </w:rPr>
  </w:style>
  <w:style w:type="paragraph" w:customStyle="1" w:styleId="67">
    <w:name w:val="日期1"/>
    <w:basedOn w:val="1"/>
    <w:next w:val="1"/>
    <w:link w:val="90"/>
    <w:autoRedefine/>
    <w:qFormat/>
    <w:uiPriority w:val="0"/>
    <w:rPr>
      <w:szCs w:val="20"/>
    </w:rPr>
  </w:style>
  <w:style w:type="paragraph" w:customStyle="1" w:styleId="68">
    <w:name w:val="Char Char Char Char Char Char"/>
    <w:basedOn w:val="1"/>
    <w:autoRedefine/>
    <w:qFormat/>
    <w:uiPriority w:val="0"/>
    <w:rPr>
      <w:rFonts w:ascii="Tahoma" w:hAnsi="Tahoma"/>
      <w:sz w:val="24"/>
      <w:szCs w:val="20"/>
    </w:rPr>
  </w:style>
  <w:style w:type="paragraph" w:customStyle="1" w:styleId="69">
    <w:name w:val="承康医疗"/>
    <w:basedOn w:val="1"/>
    <w:link w:val="94"/>
    <w:autoRedefine/>
    <w:qFormat/>
    <w:uiPriority w:val="0"/>
    <w:pPr>
      <w:widowControl/>
      <w:jc w:val="left"/>
    </w:pPr>
    <w:rPr>
      <w:rFonts w:ascii="微软雅黑" w:hAnsi="微软雅黑" w:eastAsia="微软雅黑"/>
      <w:kern w:val="0"/>
      <w:szCs w:val="21"/>
    </w:rPr>
  </w:style>
  <w:style w:type="paragraph" w:customStyle="1" w:styleId="70">
    <w:name w:val="无间隔11"/>
    <w:basedOn w:val="1"/>
    <w:autoRedefine/>
    <w:qFormat/>
    <w:uiPriority w:val="0"/>
    <w:pPr>
      <w:widowControl/>
      <w:jc w:val="left"/>
    </w:pPr>
    <w:rPr>
      <w:kern w:val="0"/>
      <w:sz w:val="22"/>
      <w:szCs w:val="20"/>
      <w:lang w:eastAsia="en-US" w:bidi="en-US"/>
    </w:rPr>
  </w:style>
  <w:style w:type="paragraph" w:customStyle="1" w:styleId="71">
    <w:name w:val="List Paragraph1"/>
    <w:basedOn w:val="1"/>
    <w:autoRedefine/>
    <w:qFormat/>
    <w:uiPriority w:val="34"/>
    <w:pPr>
      <w:widowControl/>
      <w:ind w:left="708"/>
      <w:jc w:val="left"/>
    </w:pPr>
    <w:rPr>
      <w:rFonts w:ascii="RotisSansSerif" w:hAnsi="RotisSansSerif" w:cs="Arial"/>
      <w:kern w:val="0"/>
      <w:sz w:val="24"/>
      <w:lang w:val="de-DE"/>
    </w:rPr>
  </w:style>
  <w:style w:type="paragraph" w:customStyle="1" w:styleId="72">
    <w:name w:val="彩色列表 - 强调文字颜色 11"/>
    <w:basedOn w:val="1"/>
    <w:autoRedefine/>
    <w:qFormat/>
    <w:uiPriority w:val="34"/>
    <w:pPr>
      <w:ind w:firstLine="420" w:firstLineChars="200"/>
    </w:pPr>
    <w:rPr>
      <w:rFonts w:ascii="Cambria" w:hAnsi="Cambria"/>
      <w:sz w:val="24"/>
    </w:rPr>
  </w:style>
  <w:style w:type="character" w:customStyle="1" w:styleId="73">
    <w:name w:val="纯文本 Char3"/>
    <w:link w:val="17"/>
    <w:autoRedefine/>
    <w:qFormat/>
    <w:uiPriority w:val="0"/>
    <w:rPr>
      <w:rFonts w:ascii="宋体" w:eastAsia="宋体"/>
      <w:kern w:val="2"/>
      <w:sz w:val="21"/>
      <w:lang w:val="en-US" w:eastAsia="zh-CN" w:bidi="ar-SA"/>
    </w:rPr>
  </w:style>
  <w:style w:type="character" w:customStyle="1" w:styleId="74">
    <w:name w:val="grame"/>
    <w:autoRedefine/>
    <w:qFormat/>
    <w:uiPriority w:val="0"/>
  </w:style>
  <w:style w:type="character" w:customStyle="1" w:styleId="75">
    <w:name w:val="_Style 58"/>
    <w:autoRedefine/>
    <w:qFormat/>
    <w:uiPriority w:val="0"/>
    <w:rPr>
      <w:rFonts w:eastAsia="仿宋_GB2312"/>
      <w:iCs/>
      <w:color w:val="auto"/>
      <w:sz w:val="24"/>
    </w:rPr>
  </w:style>
  <w:style w:type="character" w:customStyle="1" w:styleId="76">
    <w:name w:val="孙普文字 Char"/>
    <w:autoRedefine/>
    <w:qFormat/>
    <w:uiPriority w:val="0"/>
    <w:rPr>
      <w:rFonts w:ascii="宋体" w:hAnsi="Times New Roman" w:eastAsia="宋体" w:cs="Times New Roman"/>
      <w:szCs w:val="20"/>
    </w:rPr>
  </w:style>
  <w:style w:type="character" w:customStyle="1" w:styleId="77">
    <w:name w:val="标题 3 Char2"/>
    <w:link w:val="4"/>
    <w:autoRedefine/>
    <w:qFormat/>
    <w:uiPriority w:val="0"/>
    <w:rPr>
      <w:rFonts w:eastAsia="黑体"/>
      <w:b/>
      <w:sz w:val="28"/>
    </w:rPr>
  </w:style>
  <w:style w:type="character" w:customStyle="1" w:styleId="78">
    <w:name w:val="纯文本 Char1"/>
    <w:autoRedefine/>
    <w:qFormat/>
    <w:uiPriority w:val="0"/>
    <w:rPr>
      <w:rFonts w:ascii="宋体" w:eastAsia="宋体"/>
      <w:kern w:val="2"/>
      <w:sz w:val="21"/>
      <w:lang w:val="en-US" w:eastAsia="zh-CN" w:bidi="ar-SA"/>
    </w:rPr>
  </w:style>
  <w:style w:type="character" w:customStyle="1" w:styleId="79">
    <w:name w:val="正文文本 Char"/>
    <w:link w:val="14"/>
    <w:autoRedefine/>
    <w:qFormat/>
    <w:uiPriority w:val="0"/>
    <w:rPr>
      <w:kern w:val="2"/>
      <w:sz w:val="21"/>
      <w:szCs w:val="24"/>
    </w:rPr>
  </w:style>
  <w:style w:type="character" w:customStyle="1" w:styleId="80">
    <w:name w:val="页脚 Char"/>
    <w:link w:val="21"/>
    <w:autoRedefine/>
    <w:qFormat/>
    <w:uiPriority w:val="0"/>
    <w:rPr>
      <w:rFonts w:ascii="宋体"/>
      <w:kern w:val="2"/>
      <w:sz w:val="18"/>
    </w:rPr>
  </w:style>
  <w:style w:type="character" w:customStyle="1" w:styleId="81">
    <w:name w:val="日期 Char"/>
    <w:link w:val="18"/>
    <w:autoRedefine/>
    <w:qFormat/>
    <w:uiPriority w:val="0"/>
    <w:rPr>
      <w:kern w:val="2"/>
      <w:sz w:val="21"/>
      <w:szCs w:val="24"/>
    </w:rPr>
  </w:style>
  <w:style w:type="character" w:customStyle="1" w:styleId="82">
    <w:name w:val="标题 5 Char"/>
    <w:link w:val="6"/>
    <w:autoRedefine/>
    <w:qFormat/>
    <w:uiPriority w:val="0"/>
    <w:rPr>
      <w:b/>
      <w:sz w:val="28"/>
      <w:szCs w:val="24"/>
    </w:rPr>
  </w:style>
  <w:style w:type="character" w:customStyle="1" w:styleId="83">
    <w:name w:val="标题 3 Char1"/>
    <w:autoRedefine/>
    <w:qFormat/>
    <w:uiPriority w:val="0"/>
    <w:rPr>
      <w:rFonts w:eastAsia="宋体"/>
      <w:b/>
      <w:bCs/>
      <w:kern w:val="2"/>
      <w:sz w:val="32"/>
      <w:szCs w:val="32"/>
      <w:lang w:val="en-US" w:eastAsia="zh-CN" w:bidi="ar-SA"/>
    </w:rPr>
  </w:style>
  <w:style w:type="character" w:customStyle="1" w:styleId="84">
    <w:name w:val="标题 3 Char"/>
    <w:autoRedefine/>
    <w:qFormat/>
    <w:uiPriority w:val="9"/>
    <w:rPr>
      <w:rFonts w:eastAsia="宋体"/>
      <w:b/>
      <w:bCs/>
      <w:kern w:val="2"/>
      <w:sz w:val="32"/>
      <w:szCs w:val="32"/>
      <w:lang w:val="en-US" w:eastAsia="zh-CN" w:bidi="ar-SA"/>
    </w:rPr>
  </w:style>
  <w:style w:type="character" w:customStyle="1" w:styleId="85">
    <w:name w:val="列出段落 Char"/>
    <w:link w:val="55"/>
    <w:autoRedefine/>
    <w:qFormat/>
    <w:uiPriority w:val="0"/>
    <w:rPr>
      <w:kern w:val="2"/>
      <w:sz w:val="21"/>
      <w:szCs w:val="24"/>
    </w:rPr>
  </w:style>
  <w:style w:type="character" w:customStyle="1" w:styleId="86">
    <w:name w:val="正文文本缩进 2 Char"/>
    <w:link w:val="19"/>
    <w:autoRedefine/>
    <w:qFormat/>
    <w:uiPriority w:val="0"/>
    <w:rPr>
      <w:kern w:val="2"/>
      <w:sz w:val="21"/>
      <w:szCs w:val="24"/>
    </w:rPr>
  </w:style>
  <w:style w:type="character" w:customStyle="1" w:styleId="87">
    <w:name w:val="dy_biao_content1"/>
    <w:autoRedefine/>
    <w:qFormat/>
    <w:uiPriority w:val="0"/>
    <w:rPr>
      <w:rFonts w:hint="eastAsia" w:ascii="宋体" w:hAnsi="宋体" w:eastAsia="宋体"/>
      <w:sz w:val="24"/>
      <w:szCs w:val="24"/>
    </w:rPr>
  </w:style>
  <w:style w:type="character" w:customStyle="1" w:styleId="88">
    <w:name w:val="标题 Char"/>
    <w:link w:val="30"/>
    <w:autoRedefine/>
    <w:qFormat/>
    <w:uiPriority w:val="0"/>
    <w:rPr>
      <w:rFonts w:ascii="Cambria" w:hAnsi="Cambria" w:eastAsiaTheme="majorEastAsia"/>
      <w:b/>
      <w:bCs/>
      <w:kern w:val="2"/>
      <w:sz w:val="30"/>
      <w:szCs w:val="32"/>
    </w:rPr>
  </w:style>
  <w:style w:type="character" w:customStyle="1" w:styleId="89">
    <w:name w:val="正文缩进 Char"/>
    <w:link w:val="8"/>
    <w:autoRedefine/>
    <w:qFormat/>
    <w:uiPriority w:val="0"/>
  </w:style>
  <w:style w:type="character" w:customStyle="1" w:styleId="90">
    <w:name w:val="Date Char Char"/>
    <w:link w:val="67"/>
    <w:autoRedefine/>
    <w:qFormat/>
    <w:uiPriority w:val="0"/>
    <w:rPr>
      <w:kern w:val="2"/>
      <w:sz w:val="21"/>
    </w:rPr>
  </w:style>
  <w:style w:type="character" w:customStyle="1" w:styleId="91">
    <w:name w:val="页脚 字符"/>
    <w:link w:val="21"/>
    <w:autoRedefine/>
    <w:qFormat/>
    <w:uiPriority w:val="99"/>
    <w:rPr>
      <w:kern w:val="2"/>
      <w:sz w:val="18"/>
      <w:szCs w:val="18"/>
    </w:rPr>
  </w:style>
  <w:style w:type="character" w:customStyle="1" w:styleId="92">
    <w:name w:val="正文文本 2 Char"/>
    <w:link w:val="28"/>
    <w:autoRedefine/>
    <w:qFormat/>
    <w:uiPriority w:val="0"/>
    <w:rPr>
      <w:kern w:val="2"/>
      <w:sz w:val="21"/>
      <w:szCs w:val="24"/>
    </w:rPr>
  </w:style>
  <w:style w:type="character" w:customStyle="1" w:styleId="93">
    <w:name w:val="正文文本 3 Char"/>
    <w:link w:val="13"/>
    <w:autoRedefine/>
    <w:qFormat/>
    <w:uiPriority w:val="0"/>
    <w:rPr>
      <w:kern w:val="2"/>
      <w:sz w:val="16"/>
      <w:szCs w:val="16"/>
    </w:rPr>
  </w:style>
  <w:style w:type="character" w:customStyle="1" w:styleId="94">
    <w:name w:val="承康医疗 Char"/>
    <w:link w:val="69"/>
    <w:autoRedefine/>
    <w:qFormat/>
    <w:uiPriority w:val="0"/>
    <w:rPr>
      <w:rFonts w:ascii="微软雅黑" w:hAnsi="微软雅黑" w:eastAsia="微软雅黑"/>
      <w:sz w:val="21"/>
      <w:szCs w:val="21"/>
    </w:rPr>
  </w:style>
  <w:style w:type="character" w:customStyle="1" w:styleId="95">
    <w:name w:val="纯文本 字符1"/>
    <w:autoRedefine/>
    <w:qFormat/>
    <w:uiPriority w:val="0"/>
    <w:rPr>
      <w:rFonts w:ascii="宋体" w:eastAsia="宋体"/>
      <w:kern w:val="2"/>
      <w:sz w:val="21"/>
      <w:lang w:val="en-US" w:eastAsia="zh-CN" w:bidi="ar-SA"/>
    </w:rPr>
  </w:style>
  <w:style w:type="character" w:customStyle="1" w:styleId="96">
    <w:name w:val="纯文本 Char2"/>
    <w:autoRedefine/>
    <w:qFormat/>
    <w:uiPriority w:val="0"/>
    <w:rPr>
      <w:rFonts w:ascii="宋体" w:hAnsi="Times New Roman" w:eastAsia="宋体" w:cs="Times New Roman"/>
      <w:kern w:val="2"/>
      <w:sz w:val="21"/>
      <w:lang w:val="en-US" w:eastAsia="zh-CN" w:bidi="ar-SA"/>
    </w:rPr>
  </w:style>
  <w:style w:type="character" w:customStyle="1" w:styleId="97">
    <w:name w:val="列出段落 字符"/>
    <w:autoRedefine/>
    <w:qFormat/>
    <w:uiPriority w:val="0"/>
    <w:rPr>
      <w:rFonts w:ascii="Times New Roman" w:hAnsi="Times New Roman" w:eastAsia="宋体" w:cs="Times New Roman"/>
      <w:kern w:val="2"/>
      <w:sz w:val="21"/>
      <w:szCs w:val="24"/>
    </w:rPr>
  </w:style>
  <w:style w:type="character" w:customStyle="1" w:styleId="98">
    <w:name w:val="正文文本 2 字符"/>
    <w:autoRedefine/>
    <w:qFormat/>
    <w:uiPriority w:val="0"/>
    <w:rPr>
      <w:kern w:val="2"/>
      <w:sz w:val="21"/>
      <w:szCs w:val="24"/>
    </w:rPr>
  </w:style>
  <w:style w:type="character" w:customStyle="1" w:styleId="99">
    <w:name w:val="正文文本 3 字符"/>
    <w:autoRedefine/>
    <w:qFormat/>
    <w:uiPriority w:val="0"/>
    <w:rPr>
      <w:kern w:val="2"/>
      <w:sz w:val="16"/>
      <w:szCs w:val="16"/>
    </w:rPr>
  </w:style>
  <w:style w:type="character" w:customStyle="1" w:styleId="100">
    <w:name w:val="A6"/>
    <w:autoRedefine/>
    <w:qFormat/>
    <w:uiPriority w:val="99"/>
    <w:rPr>
      <w:rFonts w:cs="MetaPlusNormal-Caps"/>
      <w:color w:val="000000"/>
      <w:sz w:val="16"/>
      <w:szCs w:val="16"/>
    </w:rPr>
  </w:style>
  <w:style w:type="character" w:customStyle="1" w:styleId="101">
    <w:name w:val="纯文本 Char"/>
    <w:autoRedefine/>
    <w:qFormat/>
    <w:uiPriority w:val="0"/>
    <w:rPr>
      <w:rFonts w:ascii="宋体" w:eastAsia="宋体"/>
      <w:kern w:val="2"/>
      <w:sz w:val="21"/>
      <w:lang w:val="en-US" w:eastAsia="zh-CN" w:bidi="ar-SA"/>
    </w:rPr>
  </w:style>
  <w:style w:type="character" w:customStyle="1" w:styleId="102">
    <w:name w:val="页眉 Char"/>
    <w:basedOn w:val="36"/>
    <w:link w:val="22"/>
    <w:autoRedefine/>
    <w:qFormat/>
    <w:uiPriority w:val="0"/>
    <w:rPr>
      <w:kern w:val="2"/>
      <w:sz w:val="18"/>
      <w:szCs w:val="18"/>
    </w:rPr>
  </w:style>
  <w:style w:type="character" w:customStyle="1" w:styleId="103">
    <w:name w:val="批注框文本 Char"/>
    <w:basedOn w:val="36"/>
    <w:link w:val="20"/>
    <w:autoRedefine/>
    <w:qFormat/>
    <w:uiPriority w:val="0"/>
    <w:rPr>
      <w:kern w:val="2"/>
      <w:sz w:val="18"/>
      <w:szCs w:val="18"/>
    </w:rPr>
  </w:style>
  <w:style w:type="character" w:customStyle="1" w:styleId="104">
    <w:name w:val="批注文字 Char"/>
    <w:basedOn w:val="36"/>
    <w:link w:val="12"/>
    <w:autoRedefine/>
    <w:qFormat/>
    <w:uiPriority w:val="99"/>
    <w:rPr>
      <w:kern w:val="2"/>
      <w:sz w:val="21"/>
      <w:szCs w:val="24"/>
    </w:rPr>
  </w:style>
  <w:style w:type="character" w:customStyle="1" w:styleId="105">
    <w:name w:val="批注主题 Char"/>
    <w:basedOn w:val="104"/>
    <w:link w:val="31"/>
    <w:autoRedefine/>
    <w:qFormat/>
    <w:uiPriority w:val="0"/>
    <w:rPr>
      <w:rFonts w:asciiTheme="minorHAnsi" w:hAnsiTheme="minorHAnsi" w:eastAsiaTheme="minorEastAsia" w:cstheme="minorBidi"/>
      <w:b/>
      <w:bCs/>
      <w:kern w:val="2"/>
      <w:sz w:val="24"/>
      <w:szCs w:val="22"/>
    </w:rPr>
  </w:style>
  <w:style w:type="character" w:customStyle="1" w:styleId="106">
    <w:name w:val="副标题 Char"/>
    <w:basedOn w:val="36"/>
    <w:autoRedefine/>
    <w:qFormat/>
    <w:uiPriority w:val="0"/>
    <w:rPr>
      <w:rFonts w:asciiTheme="majorHAnsi" w:hAnsiTheme="majorHAnsi" w:cstheme="majorBidi"/>
      <w:b/>
      <w:bCs/>
      <w:kern w:val="28"/>
      <w:sz w:val="32"/>
      <w:szCs w:val="32"/>
    </w:rPr>
  </w:style>
  <w:style w:type="character" w:customStyle="1" w:styleId="107">
    <w:name w:val="正文文本缩进 Char"/>
    <w:basedOn w:val="36"/>
    <w:link w:val="15"/>
    <w:autoRedefine/>
    <w:qFormat/>
    <w:uiPriority w:val="0"/>
    <w:rPr>
      <w:kern w:val="2"/>
      <w:sz w:val="21"/>
      <w:szCs w:val="24"/>
    </w:rPr>
  </w:style>
  <w:style w:type="character" w:customStyle="1" w:styleId="108">
    <w:name w:val="标题 Char1"/>
    <w:basedOn w:val="36"/>
    <w:autoRedefine/>
    <w:qFormat/>
    <w:uiPriority w:val="0"/>
    <w:rPr>
      <w:rFonts w:eastAsia="宋体" w:asciiTheme="majorHAnsi" w:hAnsiTheme="majorHAnsi" w:cstheme="majorBidi"/>
      <w:b/>
      <w:bCs/>
      <w:kern w:val="0"/>
      <w:sz w:val="32"/>
      <w:szCs w:val="32"/>
    </w:rPr>
  </w:style>
  <w:style w:type="character" w:customStyle="1" w:styleId="109">
    <w:name w:val="批注文字 Char1"/>
    <w:basedOn w:val="36"/>
    <w:autoRedefine/>
    <w:semiHidden/>
    <w:qFormat/>
    <w:uiPriority w:val="99"/>
    <w:rPr>
      <w:rFonts w:ascii="Times New Roman" w:hAnsi="Times New Roman" w:eastAsia="宋体" w:cs="Times New Roman"/>
      <w:kern w:val="0"/>
      <w:sz w:val="24"/>
      <w:szCs w:val="20"/>
    </w:rPr>
  </w:style>
  <w:style w:type="character" w:customStyle="1" w:styleId="110">
    <w:name w:val="副标题 Char1"/>
    <w:basedOn w:val="36"/>
    <w:link w:val="25"/>
    <w:autoRedefine/>
    <w:qFormat/>
    <w:uiPriority w:val="0"/>
    <w:rPr>
      <w:rFonts w:ascii="Cambria" w:hAnsi="Cambria" w:eastAsiaTheme="minorEastAsia" w:cstheme="minorBidi"/>
      <w:b/>
      <w:bCs/>
      <w:kern w:val="28"/>
      <w:sz w:val="32"/>
      <w:szCs w:val="32"/>
    </w:rPr>
  </w:style>
  <w:style w:type="paragraph" w:customStyle="1" w:styleId="111">
    <w:name w:val="浅色网格 - 强调文字颜色 31"/>
    <w:basedOn w:val="1"/>
    <w:autoRedefine/>
    <w:qFormat/>
    <w:uiPriority w:val="34"/>
    <w:pPr>
      <w:ind w:firstLine="420" w:firstLineChars="200"/>
    </w:pPr>
    <w:rPr>
      <w:rFonts w:ascii="Calibri" w:hAnsi="Calibri"/>
      <w:szCs w:val="22"/>
    </w:rPr>
  </w:style>
  <w:style w:type="paragraph" w:customStyle="1" w:styleId="112">
    <w:name w:val="节标题"/>
    <w:basedOn w:val="1"/>
    <w:autoRedefine/>
    <w:qFormat/>
    <w:uiPriority w:val="0"/>
    <w:pPr>
      <w:widowControl/>
      <w:autoSpaceDE w:val="0"/>
      <w:autoSpaceDN w:val="0"/>
      <w:adjustRightInd w:val="0"/>
      <w:spacing w:line="289" w:lineRule="atLeast"/>
      <w:jc w:val="center"/>
      <w:textAlignment w:val="baseline"/>
    </w:pPr>
    <w:rPr>
      <w:color w:val="000000"/>
      <w:kern w:val="0"/>
      <w:sz w:val="28"/>
      <w:szCs w:val="20"/>
      <w:u w:color="000000"/>
    </w:rPr>
  </w:style>
  <w:style w:type="paragraph" w:customStyle="1" w:styleId="113">
    <w:name w:val="默认段落字体 Para Char"/>
    <w:basedOn w:val="1"/>
    <w:autoRedefine/>
    <w:qFormat/>
    <w:uiPriority w:val="0"/>
    <w:rPr>
      <w:szCs w:val="20"/>
    </w:rPr>
  </w:style>
  <w:style w:type="character" w:customStyle="1" w:styleId="114">
    <w:name w:val="font41"/>
    <w:basedOn w:val="36"/>
    <w:autoRedefine/>
    <w:qFormat/>
    <w:uiPriority w:val="0"/>
    <w:rPr>
      <w:rFonts w:hint="default" w:ascii="Arial" w:hAnsi="Arial" w:cs="Arial"/>
      <w:color w:val="000000"/>
      <w:sz w:val="22"/>
      <w:szCs w:val="22"/>
      <w:u w:val="none"/>
    </w:rPr>
  </w:style>
  <w:style w:type="character" w:customStyle="1" w:styleId="115">
    <w:name w:val="font21"/>
    <w:basedOn w:val="36"/>
    <w:autoRedefine/>
    <w:qFormat/>
    <w:uiPriority w:val="0"/>
    <w:rPr>
      <w:rFonts w:hint="eastAsia" w:ascii="宋体" w:hAnsi="宋体" w:eastAsia="宋体" w:cs="宋体"/>
      <w:color w:val="000000"/>
      <w:sz w:val="22"/>
      <w:szCs w:val="22"/>
      <w:u w:val="none"/>
    </w:rPr>
  </w:style>
  <w:style w:type="character" w:customStyle="1" w:styleId="116">
    <w:name w:val="font31"/>
    <w:basedOn w:val="36"/>
    <w:autoRedefine/>
    <w:qFormat/>
    <w:uiPriority w:val="0"/>
    <w:rPr>
      <w:rFonts w:hint="eastAsia" w:ascii="宋体" w:hAnsi="宋体" w:eastAsia="宋体" w:cs="宋体"/>
      <w:color w:val="000000"/>
      <w:sz w:val="22"/>
      <w:szCs w:val="22"/>
      <w:u w:val="none"/>
    </w:rPr>
  </w:style>
  <w:style w:type="paragraph" w:customStyle="1" w:styleId="117">
    <w:name w:val="List Paragraph"/>
    <w:basedOn w:val="1"/>
    <w:autoRedefine/>
    <w:qFormat/>
    <w:uiPriority w:val="99"/>
    <w:pPr>
      <w:widowControl/>
      <w:ind w:firstLine="420" w:firstLineChars="200"/>
      <w:jc w:val="left"/>
    </w:pPr>
    <w:rPr>
      <w:rFonts w:ascii="Calibri" w:hAnsi="Calibri"/>
      <w:kern w:val="0"/>
      <w:szCs w:val="21"/>
    </w:rPr>
  </w:style>
  <w:style w:type="paragraph" w:customStyle="1" w:styleId="118">
    <w:name w:val="样式 正文首行缩进 + 段前: 0.5 行 段后: 0.5 行"/>
    <w:basedOn w:val="1"/>
    <w:autoRedefine/>
    <w:qFormat/>
    <w:uiPriority w:val="0"/>
    <w:pPr>
      <w:spacing w:beforeLines="50" w:afterLines="50" w:line="480" w:lineRule="exact"/>
      <w:ind w:firstLine="420"/>
    </w:pPr>
    <w:rPr>
      <w:rFonts w:ascii="Times New Roman" w:hAnsi="Times New Roman" w:eastAsia="宋体" w:cs="宋体"/>
      <w:szCs w:val="20"/>
    </w:rPr>
  </w:style>
  <w:style w:type="paragraph" w:customStyle="1" w:styleId="119">
    <w:name w:val="1正文"/>
    <w:basedOn w:val="1"/>
    <w:autoRedefine/>
    <w:qFormat/>
    <w:uiPriority w:val="0"/>
    <w:pPr>
      <w:adjustRightInd w:val="0"/>
      <w:ind w:left="-38" w:leftChars="-38" w:firstLine="482"/>
      <w:textAlignment w:val="baseline"/>
    </w:pPr>
    <w:rPr>
      <w:rFonts w:ascii="宋体" w:hAnsi="宋体" w:eastAsia="宋体" w:cs="Times New Roman"/>
      <w:kern w:val="0"/>
      <w:szCs w:val="20"/>
    </w:rPr>
  </w:style>
  <w:style w:type="paragraph" w:customStyle="1" w:styleId="120">
    <w:name w:val="列表段落1"/>
    <w:basedOn w:val="1"/>
    <w:autoRedefine/>
    <w:qFormat/>
    <w:uiPriority w:val="34"/>
    <w:pPr>
      <w:ind w:firstLine="420" w:firstLineChars="200"/>
    </w:pPr>
  </w:style>
  <w:style w:type="paragraph" w:customStyle="1" w:styleId="121">
    <w:name w:val="Table Paragraph"/>
    <w:basedOn w:val="1"/>
    <w:autoRedefine/>
    <w:qFormat/>
    <w:uiPriority w:val="1"/>
    <w:rPr>
      <w:szCs w:val="22"/>
    </w:rPr>
  </w:style>
  <w:style w:type="character" w:customStyle="1" w:styleId="122">
    <w:name w:val="font51"/>
    <w:autoRedefine/>
    <w:qFormat/>
    <w:uiPriority w:val="0"/>
    <w:rPr>
      <w:rFonts w:ascii="Calibri" w:hAnsi="Calibri" w:cs="Calibri"/>
      <w:color w:val="000000"/>
      <w:sz w:val="24"/>
      <w:szCs w:val="24"/>
      <w:u w:val="none"/>
    </w:rPr>
  </w:style>
  <w:style w:type="character" w:customStyle="1" w:styleId="123">
    <w:name w:val="标题 2 字符"/>
    <w:link w:val="3"/>
    <w:autoRedefine/>
    <w:qFormat/>
    <w:uiPriority w:val="0"/>
    <w:rPr>
      <w:rFonts w:ascii="Arial" w:hAnsi="Arial" w:eastAsia="黑体"/>
      <w:b/>
      <w:bCs/>
      <w:sz w:val="32"/>
      <w:szCs w:val="32"/>
    </w:rPr>
  </w:style>
  <w:style w:type="character" w:customStyle="1" w:styleId="124">
    <w:name w:val="标题 4 字符"/>
    <w:link w:val="5"/>
    <w:autoRedefine/>
    <w:qFormat/>
    <w:uiPriority w:val="0"/>
    <w:rPr>
      <w:rFonts w:ascii="Arial" w:hAnsi="Arial" w:eastAsia="黑体"/>
      <w:kern w:val="0"/>
      <w:sz w:val="28"/>
      <w:szCs w:val="20"/>
    </w:rPr>
  </w:style>
  <w:style w:type="character" w:customStyle="1" w:styleId="125">
    <w:name w:val="font61"/>
    <w:autoRedefine/>
    <w:qFormat/>
    <w:uiPriority w:val="0"/>
    <w:rPr>
      <w:rFonts w:hint="default" w:ascii="Segoe UI Symbol" w:hAnsi="Segoe UI Symbol" w:eastAsia="Segoe UI Symbol" w:cs="Segoe UI Symbol"/>
      <w:color w:val="000000"/>
      <w:sz w:val="24"/>
      <w:szCs w:val="24"/>
      <w:u w:val="none"/>
    </w:rPr>
  </w:style>
  <w:style w:type="character" w:customStyle="1" w:styleId="126">
    <w:name w:val="font71"/>
    <w:autoRedefine/>
    <w:qFormat/>
    <w:uiPriority w:val="0"/>
    <w:rPr>
      <w:rFonts w:hint="eastAsia" w:ascii="宋体" w:hAnsi="宋体" w:eastAsia="宋体" w:cs="宋体"/>
      <w:color w:val="FF0000"/>
      <w:sz w:val="24"/>
      <w:szCs w:val="24"/>
      <w:u w:val="none"/>
    </w:rPr>
  </w:style>
  <w:style w:type="character" w:customStyle="1" w:styleId="127">
    <w:name w:val="font101"/>
    <w:autoRedefine/>
    <w:qFormat/>
    <w:uiPriority w:val="0"/>
    <w:rPr>
      <w:rFonts w:hint="default" w:ascii="Segoe UI Symbol" w:hAnsi="Segoe UI Symbol" w:eastAsia="Segoe UI Symbol" w:cs="Segoe UI Symbol"/>
      <w:color w:val="FF0000"/>
      <w:sz w:val="24"/>
      <w:szCs w:val="24"/>
      <w:u w:val="none"/>
    </w:rPr>
  </w:style>
  <w:style w:type="paragraph" w:customStyle="1" w:styleId="128">
    <w:name w:val="Normal_1"/>
    <w:autoRedefine/>
    <w:qFormat/>
    <w:uiPriority w:val="0"/>
    <w:pPr>
      <w:spacing w:after="200" w:line="276" w:lineRule="auto"/>
    </w:pPr>
    <w:rPr>
      <w:rFonts w:ascii="Times New Roman" w:hAnsi="Times New Roman" w:eastAsia="Times New Roman" w:cs="Times New Roman"/>
      <w:sz w:val="24"/>
      <w:szCs w:val="24"/>
      <w:lang w:val="en-US" w:eastAsia="zh-CN" w:bidi="ar-SA"/>
    </w:rPr>
  </w:style>
  <w:style w:type="character" w:customStyle="1" w:styleId="129">
    <w:name w:val="font11"/>
    <w:basedOn w:val="36"/>
    <w:autoRedefine/>
    <w:qFormat/>
    <w:uiPriority w:val="0"/>
    <w:rPr>
      <w:rFonts w:ascii="宋体" w:hAnsi="宋体" w:eastAsia="宋体" w:cs="宋体"/>
      <w:color w:val="000000"/>
      <w:sz w:val="8"/>
      <w:szCs w:val="8"/>
      <w:u w:val="none"/>
    </w:rPr>
  </w:style>
  <w:style w:type="character" w:customStyle="1" w:styleId="130">
    <w:name w:val="15"/>
    <w:basedOn w:val="36"/>
    <w:autoRedefine/>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15709</Words>
  <Characters>16469</Characters>
  <Lines>275</Lines>
  <Paragraphs>77</Paragraphs>
  <TotalTime>4</TotalTime>
  <ScaleCrop>false</ScaleCrop>
  <LinksUpToDate>false</LinksUpToDate>
  <CharactersWithSpaces>17175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2018-12-21T03:20:00Z</dcterms:created>
  <dc:creator>User</dc:creator>
  <cp:lastModifiedBy>Administrator</cp:lastModifiedBy>
  <cp:lastPrinted>2024-05-24T01:10:00Z</cp:lastPrinted>
  <dcterms:modified xsi:type="dcterms:W3CDTF">2025-04-21T10:23:43Z</dcterms:modified>
  <dc:title>云南中翰招标</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7C0CFE46037848F0BD0D85BE708CA80C_13</vt:lpwstr>
  </property>
  <property fmtid="{D5CDD505-2E9C-101B-9397-08002B2CF9AE}" pid="4" name="KSOTemplateDocerSaveRecord">
    <vt:lpwstr>eyJoZGlkIjoiZTBhZTBlZDA1Y2ZkMDJhZjM0NzJmNTcyOTcxNjVjMjAiLCJ1c2VySWQiOiI1MDA2OTkwMTcifQ==</vt:lpwstr>
  </property>
</Properties>
</file>