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BED5">
      <w:pPr>
        <w:ind w:right="657" w:rightChars="313"/>
        <w:jc w:val="center"/>
        <w:rPr>
          <w:rFonts w:hint="eastAsia" w:ascii="宋体" w:hAnsi="宋体" w:eastAsia="宋体"/>
          <w:b/>
          <w:bCs/>
          <w:sz w:val="48"/>
          <w:szCs w:val="48"/>
        </w:rPr>
      </w:pPr>
      <w:r>
        <w:rPr>
          <w:rFonts w:hint="eastAsia" w:ascii="宋体" w:hAnsi="宋体" w:eastAsia="宋体"/>
          <w:b/>
          <w:bCs/>
          <w:sz w:val="48"/>
          <w:szCs w:val="48"/>
        </w:rPr>
        <w:t xml:space="preserve"> 云南省滇南中心医院</w:t>
      </w:r>
    </w:p>
    <w:p w14:paraId="2499143D">
      <w:pPr>
        <w:ind w:firstLine="993" w:firstLineChars="206"/>
        <w:rPr>
          <w:rFonts w:hint="eastAsia" w:ascii="宋体" w:hAnsi="宋体" w:eastAsia="宋体"/>
          <w:b/>
          <w:bCs/>
          <w:sz w:val="48"/>
          <w:szCs w:val="48"/>
        </w:rPr>
      </w:pPr>
      <w:r>
        <w:rPr>
          <w:rFonts w:hint="eastAsia" w:ascii="宋体" w:hAnsi="宋体" w:eastAsia="宋体"/>
          <w:b/>
          <w:bCs/>
          <w:sz w:val="48"/>
          <w:szCs w:val="48"/>
        </w:rPr>
        <w:t>（红河哈尼族彝族自治州第一人民医院）</w:t>
      </w:r>
    </w:p>
    <w:p w14:paraId="6EC75328">
      <w:pPr>
        <w:jc w:val="center"/>
        <w:rPr>
          <w:rFonts w:hint="eastAsia" w:ascii="宋体" w:hAnsi="宋体" w:eastAsia="宋体"/>
          <w:b/>
          <w:bCs/>
          <w:sz w:val="48"/>
          <w:szCs w:val="48"/>
          <w:lang w:eastAsia="zh-CN"/>
        </w:rPr>
      </w:pPr>
      <w:r>
        <w:rPr>
          <w:rFonts w:hint="eastAsia" w:ascii="宋体" w:hAnsi="宋体" w:eastAsia="宋体"/>
          <w:b/>
          <w:bCs/>
          <w:sz w:val="48"/>
          <w:szCs w:val="48"/>
          <w:lang w:eastAsia="zh-CN"/>
        </w:rPr>
        <w:t>弱电基础运维服务</w:t>
      </w:r>
    </w:p>
    <w:p w14:paraId="2FD09E71">
      <w:pPr>
        <w:rPr>
          <w:rFonts w:hint="eastAsia" w:ascii="宋体" w:hAnsi="宋体" w:eastAsia="宋体"/>
          <w:sz w:val="48"/>
          <w:szCs w:val="48"/>
        </w:rPr>
      </w:pPr>
    </w:p>
    <w:p w14:paraId="708BC534">
      <w:pPr>
        <w:rPr>
          <w:rFonts w:hint="eastAsia" w:ascii="宋体" w:hAnsi="宋体" w:eastAsia="宋体"/>
        </w:rPr>
      </w:pPr>
    </w:p>
    <w:p w14:paraId="17CCBA14">
      <w:pPr>
        <w:rPr>
          <w:rFonts w:hint="eastAsia" w:ascii="宋体" w:hAnsi="宋体" w:eastAsia="宋体"/>
        </w:rPr>
      </w:pPr>
    </w:p>
    <w:p w14:paraId="19563F19">
      <w:pPr>
        <w:rPr>
          <w:rFonts w:hint="eastAsia" w:ascii="宋体" w:hAnsi="宋体" w:eastAsia="宋体"/>
        </w:rPr>
      </w:pPr>
    </w:p>
    <w:p w14:paraId="57F9D181">
      <w:pPr>
        <w:rPr>
          <w:rFonts w:hint="eastAsia" w:ascii="宋体" w:hAnsi="宋体" w:eastAsia="宋体"/>
          <w:sz w:val="48"/>
          <w:szCs w:val="48"/>
        </w:rPr>
      </w:pPr>
    </w:p>
    <w:p w14:paraId="53D75C63">
      <w:pPr>
        <w:jc w:val="center"/>
        <w:rPr>
          <w:rFonts w:hint="eastAsia" w:ascii="宋体" w:hAnsi="宋体" w:eastAsia="宋体"/>
          <w:b/>
          <w:bCs/>
          <w:sz w:val="48"/>
          <w:szCs w:val="48"/>
        </w:rPr>
      </w:pPr>
    </w:p>
    <w:p w14:paraId="580179DD">
      <w:pPr>
        <w:jc w:val="center"/>
        <w:rPr>
          <w:rFonts w:hint="eastAsia" w:ascii="宋体" w:hAnsi="宋体" w:eastAsia="宋体"/>
          <w:b/>
          <w:bCs/>
          <w:sz w:val="48"/>
          <w:szCs w:val="48"/>
        </w:rPr>
      </w:pPr>
    </w:p>
    <w:p w14:paraId="350C7A14">
      <w:pPr>
        <w:jc w:val="center"/>
        <w:rPr>
          <w:rFonts w:hint="eastAsia" w:ascii="宋体" w:hAnsi="宋体" w:eastAsia="宋体"/>
          <w:b/>
          <w:bCs/>
          <w:sz w:val="48"/>
          <w:szCs w:val="48"/>
        </w:rPr>
      </w:pPr>
    </w:p>
    <w:p w14:paraId="5F3EC659">
      <w:pPr>
        <w:jc w:val="center"/>
        <w:rPr>
          <w:rFonts w:hint="eastAsia" w:ascii="宋体" w:hAnsi="宋体" w:eastAsia="宋体"/>
          <w:b/>
          <w:bCs/>
          <w:sz w:val="48"/>
          <w:szCs w:val="48"/>
        </w:rPr>
      </w:pPr>
    </w:p>
    <w:p w14:paraId="2764CEB3">
      <w:pPr>
        <w:jc w:val="center"/>
        <w:rPr>
          <w:rFonts w:hint="eastAsia" w:ascii="宋体" w:hAnsi="宋体" w:eastAsia="宋体"/>
          <w:b/>
          <w:bCs/>
          <w:sz w:val="48"/>
          <w:szCs w:val="48"/>
        </w:rPr>
      </w:pPr>
      <w:r>
        <w:rPr>
          <w:rFonts w:hint="eastAsia" w:ascii="宋体" w:hAnsi="宋体" w:eastAsia="宋体"/>
          <w:b/>
          <w:bCs/>
          <w:sz w:val="48"/>
          <w:szCs w:val="48"/>
        </w:rPr>
        <w:t>竞争性磋商文件</w:t>
      </w:r>
    </w:p>
    <w:p w14:paraId="6486DEC5">
      <w:pPr>
        <w:rPr>
          <w:rFonts w:hint="eastAsia" w:ascii="宋体" w:hAnsi="宋体" w:eastAsia="宋体"/>
        </w:rPr>
      </w:pPr>
    </w:p>
    <w:p w14:paraId="186592C5">
      <w:pPr>
        <w:rPr>
          <w:rFonts w:hint="eastAsia" w:ascii="宋体" w:hAnsi="宋体" w:eastAsia="宋体"/>
        </w:rPr>
      </w:pPr>
    </w:p>
    <w:p w14:paraId="57E26B3A">
      <w:pPr>
        <w:rPr>
          <w:rFonts w:hint="eastAsia" w:ascii="宋体" w:hAnsi="宋体" w:eastAsia="宋体"/>
        </w:rPr>
      </w:pPr>
    </w:p>
    <w:p w14:paraId="34079E2B">
      <w:pPr>
        <w:rPr>
          <w:rFonts w:hint="eastAsia" w:ascii="宋体" w:hAnsi="宋体" w:eastAsia="宋体"/>
        </w:rPr>
      </w:pPr>
    </w:p>
    <w:p w14:paraId="5C1E9EC6">
      <w:pPr>
        <w:rPr>
          <w:rFonts w:hint="eastAsia" w:ascii="宋体" w:hAnsi="宋体" w:eastAsia="宋体"/>
        </w:rPr>
      </w:pPr>
    </w:p>
    <w:p w14:paraId="09028BA5">
      <w:pPr>
        <w:rPr>
          <w:rFonts w:hint="eastAsia" w:ascii="宋体" w:hAnsi="宋体" w:eastAsia="宋体"/>
        </w:rPr>
      </w:pPr>
    </w:p>
    <w:p w14:paraId="2CFEF09A">
      <w:pPr>
        <w:rPr>
          <w:rFonts w:hint="eastAsia" w:ascii="宋体" w:hAnsi="宋体" w:eastAsia="宋体"/>
        </w:rPr>
      </w:pPr>
    </w:p>
    <w:p w14:paraId="18465306">
      <w:pPr>
        <w:rPr>
          <w:rFonts w:hint="eastAsia" w:ascii="宋体" w:hAnsi="宋体" w:eastAsia="宋体"/>
        </w:rPr>
      </w:pPr>
    </w:p>
    <w:p w14:paraId="796D8D8F">
      <w:pPr>
        <w:rPr>
          <w:rFonts w:hint="eastAsia" w:ascii="宋体" w:hAnsi="宋体" w:eastAsia="宋体"/>
        </w:rPr>
      </w:pPr>
    </w:p>
    <w:p w14:paraId="6C268E2E">
      <w:pPr>
        <w:rPr>
          <w:rFonts w:hint="eastAsia" w:ascii="宋体" w:hAnsi="宋体" w:eastAsia="宋体"/>
        </w:rPr>
      </w:pPr>
    </w:p>
    <w:p w14:paraId="293164A9">
      <w:pPr>
        <w:rPr>
          <w:rFonts w:hint="eastAsia" w:ascii="宋体" w:hAnsi="宋体" w:eastAsia="宋体"/>
        </w:rPr>
      </w:pPr>
    </w:p>
    <w:p w14:paraId="110BC565">
      <w:pPr>
        <w:ind w:firstLine="1120" w:firstLineChars="400"/>
        <w:rPr>
          <w:rFonts w:hint="eastAsia" w:ascii="宋体" w:hAnsi="宋体" w:eastAsia="宋体"/>
          <w:sz w:val="28"/>
          <w:szCs w:val="28"/>
        </w:rPr>
      </w:pPr>
      <w:r>
        <w:rPr>
          <w:rFonts w:hint="eastAsia" w:ascii="宋体" w:hAnsi="宋体" w:eastAsia="宋体"/>
          <w:sz w:val="28"/>
          <w:szCs w:val="28"/>
        </w:rPr>
        <w:t xml:space="preserve">采购人：云南省滇南中心医院（红河哈尼族彝族自治州第一人民医院） </w:t>
      </w:r>
    </w:p>
    <w:p w14:paraId="4E3E1387">
      <w:pPr>
        <w:jc w:val="center"/>
        <w:rPr>
          <w:rFonts w:hint="eastAsia" w:ascii="宋体" w:hAnsi="宋体" w:eastAsia="宋体"/>
          <w:sz w:val="28"/>
          <w:szCs w:val="28"/>
        </w:rPr>
      </w:pPr>
      <w:r>
        <w:rPr>
          <w:rFonts w:hint="eastAsia" w:ascii="宋体" w:hAnsi="宋体" w:eastAsia="宋体"/>
          <w:sz w:val="28"/>
          <w:szCs w:val="28"/>
        </w:rPr>
        <w:t>二〇二四年十</w:t>
      </w:r>
      <w:r>
        <w:rPr>
          <w:rFonts w:hint="eastAsia" w:ascii="宋体" w:hAnsi="宋体" w:eastAsia="宋体"/>
          <w:sz w:val="28"/>
          <w:szCs w:val="28"/>
          <w:lang w:val="en-US" w:eastAsia="zh-CN"/>
        </w:rPr>
        <w:t>一</w:t>
      </w:r>
      <w:r>
        <w:rPr>
          <w:rFonts w:hint="eastAsia" w:ascii="宋体" w:hAnsi="宋体" w:eastAsia="宋体"/>
          <w:sz w:val="28"/>
          <w:szCs w:val="28"/>
        </w:rPr>
        <w:t>月</w:t>
      </w:r>
    </w:p>
    <w:p w14:paraId="341021E6">
      <w:pPr>
        <w:rPr>
          <w:rFonts w:hint="eastAsia" w:ascii="宋体" w:hAnsi="宋体" w:eastAsia="宋体"/>
        </w:rPr>
      </w:pPr>
    </w:p>
    <w:p w14:paraId="710579D5">
      <w:pPr>
        <w:rPr>
          <w:rFonts w:hint="eastAsia" w:ascii="宋体" w:hAnsi="宋体" w:eastAsia="宋体"/>
        </w:rPr>
      </w:pPr>
    </w:p>
    <w:p w14:paraId="0C26D700">
      <w:pPr>
        <w:rPr>
          <w:rFonts w:hint="eastAsia" w:ascii="宋体" w:hAnsi="宋体" w:eastAsia="宋体"/>
        </w:rPr>
      </w:pPr>
    </w:p>
    <w:p w14:paraId="54B47D31">
      <w:pPr>
        <w:rPr>
          <w:rFonts w:hint="eastAsia" w:ascii="宋体" w:hAnsi="宋体" w:eastAsia="宋体"/>
        </w:rPr>
      </w:pPr>
    </w:p>
    <w:p w14:paraId="1A84D62D">
      <w:pPr>
        <w:rPr>
          <w:rFonts w:hint="eastAsia" w:ascii="宋体" w:hAnsi="宋体" w:eastAsia="宋体"/>
        </w:rPr>
      </w:pPr>
    </w:p>
    <w:p w14:paraId="333C70DC">
      <w:pPr>
        <w:rPr>
          <w:rFonts w:hint="eastAsia" w:ascii="宋体" w:hAnsi="宋体" w:eastAsia="宋体"/>
        </w:rPr>
      </w:pPr>
    </w:p>
    <w:p w14:paraId="239F8158">
      <w:pPr>
        <w:rPr>
          <w:rFonts w:hint="eastAsia" w:ascii="宋体" w:hAnsi="宋体" w:eastAsia="宋体"/>
        </w:rPr>
      </w:pPr>
    </w:p>
    <w:p w14:paraId="6D34265F">
      <w:pPr>
        <w:rPr>
          <w:rFonts w:hint="eastAsia" w:ascii="宋体" w:hAnsi="宋体" w:eastAsia="宋体"/>
        </w:rPr>
      </w:pPr>
    </w:p>
    <w:p w14:paraId="13FAFC51">
      <w:pPr>
        <w:rPr>
          <w:rFonts w:hint="eastAsia" w:ascii="宋体" w:hAnsi="宋体" w:eastAsia="宋体"/>
        </w:rPr>
      </w:pPr>
    </w:p>
    <w:p w14:paraId="7F9E5C95">
      <w:pPr>
        <w:numPr>
          <w:ilvl w:val="0"/>
          <w:numId w:val="1"/>
        </w:numPr>
        <w:jc w:val="center"/>
        <w:rPr>
          <w:rFonts w:hint="eastAsia" w:ascii="宋体" w:hAnsi="宋体" w:eastAsia="宋体"/>
          <w:b/>
          <w:bCs/>
          <w:sz w:val="30"/>
          <w:szCs w:val="30"/>
        </w:rPr>
      </w:pPr>
      <w:r>
        <w:rPr>
          <w:rFonts w:hint="eastAsia" w:ascii="宋体" w:hAnsi="宋体" w:eastAsia="宋体"/>
          <w:b/>
          <w:bCs/>
          <w:sz w:val="30"/>
          <w:szCs w:val="30"/>
        </w:rPr>
        <w:t>竞争性磋商公告</w:t>
      </w:r>
    </w:p>
    <w:p w14:paraId="4041293D">
      <w:pPr>
        <w:pStyle w:val="2"/>
        <w:numPr>
          <w:ilvl w:val="0"/>
          <w:numId w:val="0"/>
        </w:numPr>
        <w:rPr>
          <w:rFonts w:hint="eastAsia"/>
        </w:rPr>
      </w:pPr>
    </w:p>
    <w:p w14:paraId="0469E7F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项目概况：云南省滇南中心医院（红河哈尼族彝族自治州第一人民医院）</w:t>
      </w:r>
      <w:r>
        <w:rPr>
          <w:rFonts w:hint="eastAsia" w:ascii="宋体" w:hAnsi="宋体" w:eastAsia="宋体"/>
          <w:sz w:val="28"/>
          <w:szCs w:val="28"/>
          <w:lang w:eastAsia="zh-CN"/>
        </w:rPr>
        <w:t>弱电基础运维服务</w:t>
      </w:r>
      <w:r>
        <w:rPr>
          <w:rFonts w:hint="eastAsia" w:ascii="宋体" w:hAnsi="宋体" w:eastAsia="宋体"/>
          <w:sz w:val="28"/>
          <w:szCs w:val="28"/>
        </w:rPr>
        <w:t>的潜在供应商应登录</w:t>
      </w:r>
      <w:r>
        <w:rPr>
          <w:rFonts w:hint="eastAsia" w:ascii="宋体" w:hAnsi="宋体" w:eastAsia="宋体"/>
          <w:sz w:val="28"/>
          <w:szCs w:val="28"/>
          <w:lang w:eastAsia="zh-CN"/>
        </w:rPr>
        <w:t>：</w:t>
      </w:r>
      <w:r>
        <w:rPr>
          <w:rFonts w:hint="eastAsia" w:ascii="宋体" w:hAnsi="宋体" w:eastAsia="宋体"/>
          <w:sz w:val="28"/>
          <w:szCs w:val="28"/>
        </w:rPr>
        <w:t>云南省滇南中心医院（红河哈尼族彝族自治州第一人民医院）医院公告（</w:t>
      </w:r>
      <w:r>
        <w:rPr>
          <w:rFonts w:hint="eastAsia" w:ascii="宋体" w:hAnsi="宋体" w:eastAsia="宋体"/>
          <w:sz w:val="28"/>
          <w:szCs w:val="28"/>
        </w:rPr>
        <w:fldChar w:fldCharType="begin"/>
      </w:r>
      <w:r>
        <w:rPr>
          <w:rFonts w:hint="eastAsia" w:ascii="宋体" w:hAnsi="宋体" w:eastAsia="宋体"/>
          <w:sz w:val="28"/>
          <w:szCs w:val="28"/>
        </w:rPr>
        <w:instrText xml:space="preserve">HYPERLINK "https://www.hhzyy.com/6/articles"</w:instrText>
      </w:r>
      <w:r>
        <w:rPr>
          <w:rFonts w:hint="eastAsia" w:ascii="宋体" w:hAnsi="宋体" w:eastAsia="宋体"/>
          <w:sz w:val="28"/>
          <w:szCs w:val="28"/>
        </w:rPr>
        <w:fldChar w:fldCharType="separate"/>
      </w:r>
      <w:r>
        <w:rPr>
          <w:rFonts w:hint="eastAsia" w:ascii="宋体" w:hAnsi="宋体" w:eastAsia="宋体"/>
          <w:sz w:val="28"/>
          <w:szCs w:val="28"/>
        </w:rPr>
        <w:t>医院公告 - 红河州第一人民医院 (hhzyy.com)</w:t>
      </w:r>
      <w:r>
        <w:rPr>
          <w:rFonts w:hint="eastAsia" w:ascii="宋体" w:hAnsi="宋体" w:eastAsia="宋体"/>
          <w:sz w:val="28"/>
          <w:szCs w:val="28"/>
        </w:rPr>
        <w:fldChar w:fldCharType="end"/>
      </w:r>
      <w:r>
        <w:rPr>
          <w:rFonts w:hint="eastAsia" w:ascii="宋体" w:hAnsi="宋体" w:eastAsia="宋体"/>
          <w:sz w:val="28"/>
          <w:szCs w:val="28"/>
        </w:rPr>
        <w:t>）；进行免费下载获取</w:t>
      </w:r>
      <w:r>
        <w:rPr>
          <w:rFonts w:hint="eastAsia" w:ascii="宋体" w:hAnsi="宋体" w:eastAsia="宋体"/>
          <w:sz w:val="28"/>
          <w:szCs w:val="28"/>
          <w:lang w:val="en-US" w:eastAsia="zh-CN"/>
        </w:rPr>
        <w:t>磋商</w:t>
      </w:r>
      <w:r>
        <w:rPr>
          <w:rFonts w:hint="eastAsia" w:ascii="宋体" w:hAnsi="宋体" w:eastAsia="宋体"/>
          <w:sz w:val="28"/>
          <w:szCs w:val="28"/>
        </w:rPr>
        <w:t>文件，并于 2024 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2</w:t>
      </w:r>
      <w:r>
        <w:rPr>
          <w:rFonts w:hint="eastAsia" w:ascii="宋体" w:hAnsi="宋体" w:eastAsia="宋体"/>
          <w:sz w:val="28"/>
          <w:szCs w:val="28"/>
        </w:rPr>
        <w:t>日 1</w:t>
      </w:r>
      <w:r>
        <w:rPr>
          <w:rFonts w:hint="eastAsia" w:ascii="宋体" w:hAnsi="宋体" w:eastAsia="宋体"/>
          <w:sz w:val="28"/>
          <w:szCs w:val="28"/>
          <w:lang w:val="en-US" w:eastAsia="zh-CN"/>
        </w:rPr>
        <w:t>2</w:t>
      </w:r>
      <w:r>
        <w:rPr>
          <w:rFonts w:hint="eastAsia" w:ascii="宋体" w:hAnsi="宋体" w:eastAsia="宋体"/>
          <w:sz w:val="28"/>
          <w:szCs w:val="28"/>
        </w:rPr>
        <w:t xml:space="preserve"> 时 00 分（北京时间）前提交</w:t>
      </w:r>
      <w:r>
        <w:rPr>
          <w:rFonts w:hint="eastAsia" w:ascii="宋体" w:hAnsi="宋体" w:eastAsia="宋体"/>
          <w:sz w:val="28"/>
          <w:szCs w:val="28"/>
          <w:lang w:val="en-US" w:eastAsia="zh-CN"/>
        </w:rPr>
        <w:t>报名</w:t>
      </w:r>
      <w:r>
        <w:rPr>
          <w:rFonts w:hint="eastAsia" w:ascii="宋体" w:hAnsi="宋体" w:eastAsia="宋体"/>
          <w:sz w:val="28"/>
          <w:szCs w:val="28"/>
        </w:rPr>
        <w:t>文件。</w:t>
      </w:r>
    </w:p>
    <w:p w14:paraId="0F943E1E">
      <w:pPr>
        <w:spacing w:line="360" w:lineRule="auto"/>
        <w:rPr>
          <w:rFonts w:hint="eastAsia" w:ascii="宋体" w:hAnsi="宋体" w:eastAsia="宋体"/>
          <w:b/>
          <w:bCs/>
          <w:sz w:val="30"/>
          <w:szCs w:val="30"/>
        </w:rPr>
      </w:pPr>
      <w:r>
        <w:rPr>
          <w:rFonts w:hint="eastAsia" w:ascii="宋体" w:hAnsi="宋体" w:eastAsia="宋体"/>
          <w:b/>
          <w:bCs/>
          <w:sz w:val="30"/>
          <w:szCs w:val="30"/>
        </w:rPr>
        <w:t>一、项目基本情况</w:t>
      </w:r>
    </w:p>
    <w:p w14:paraId="30ADC8F3">
      <w:pPr>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1</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项目名称：云南省滇南中心医院（红河哈尼族彝族自治州第一人民医院）</w:t>
      </w:r>
      <w:r>
        <w:rPr>
          <w:rFonts w:hint="eastAsia" w:ascii="宋体" w:hAnsi="宋体" w:eastAsia="宋体"/>
          <w:sz w:val="28"/>
          <w:szCs w:val="28"/>
          <w:lang w:eastAsia="zh-CN"/>
        </w:rPr>
        <w:t>弱电基础运维服务</w:t>
      </w:r>
    </w:p>
    <w:p w14:paraId="0EF19196">
      <w:pPr>
        <w:spacing w:line="360" w:lineRule="auto"/>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采购方式：竞争性磋商</w:t>
      </w:r>
    </w:p>
    <w:p w14:paraId="1D38A959">
      <w:pPr>
        <w:spacing w:line="360" w:lineRule="auto"/>
        <w:rPr>
          <w:rFonts w:hint="eastAsia"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采购预算：</w:t>
      </w:r>
      <w:r>
        <w:rPr>
          <w:rFonts w:hint="eastAsia" w:ascii="宋体" w:hAnsi="宋体" w:eastAsia="宋体"/>
          <w:sz w:val="28"/>
          <w:szCs w:val="28"/>
          <w:lang w:val="en-US" w:eastAsia="zh-CN"/>
        </w:rPr>
        <w:t>14</w:t>
      </w:r>
      <w:r>
        <w:rPr>
          <w:rFonts w:hint="eastAsia" w:ascii="宋体" w:hAnsi="宋体" w:eastAsia="宋体"/>
          <w:sz w:val="28"/>
          <w:szCs w:val="28"/>
        </w:rPr>
        <w:t>万元/年（大写：</w:t>
      </w:r>
      <w:r>
        <w:rPr>
          <w:rFonts w:hint="eastAsia" w:ascii="宋体" w:hAnsi="宋体" w:eastAsia="宋体"/>
          <w:sz w:val="28"/>
          <w:szCs w:val="28"/>
          <w:lang w:val="en-US" w:eastAsia="zh-CN"/>
        </w:rPr>
        <w:t>壹</w:t>
      </w:r>
      <w:r>
        <w:rPr>
          <w:rFonts w:hint="eastAsia" w:ascii="宋体" w:hAnsi="宋体" w:eastAsia="宋体"/>
          <w:sz w:val="28"/>
          <w:szCs w:val="28"/>
        </w:rPr>
        <w:t>拾</w:t>
      </w:r>
      <w:r>
        <w:rPr>
          <w:rFonts w:hint="eastAsia" w:ascii="宋体" w:hAnsi="宋体" w:eastAsia="宋体"/>
          <w:sz w:val="28"/>
          <w:szCs w:val="28"/>
          <w:lang w:val="en-US" w:eastAsia="zh-CN"/>
        </w:rPr>
        <w:t>肆</w:t>
      </w:r>
      <w:r>
        <w:rPr>
          <w:rFonts w:hint="eastAsia" w:ascii="宋体" w:hAnsi="宋体" w:eastAsia="宋体"/>
          <w:sz w:val="28"/>
          <w:szCs w:val="28"/>
        </w:rPr>
        <w:t>万元整）</w:t>
      </w:r>
    </w:p>
    <w:p w14:paraId="0BA54171">
      <w:pPr>
        <w:spacing w:line="360" w:lineRule="auto"/>
        <w:rPr>
          <w:rFonts w:hint="eastAsia"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019"/>
        <w:gridCol w:w="2074"/>
        <w:gridCol w:w="2074"/>
      </w:tblGrid>
      <w:tr w14:paraId="76F1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5850B71">
            <w:pPr>
              <w:spacing w:line="360" w:lineRule="auto"/>
              <w:rPr>
                <w:rFonts w:hint="eastAsia" w:ascii="宋体" w:hAnsi="宋体" w:eastAsia="宋体"/>
                <w:sz w:val="28"/>
                <w:szCs w:val="28"/>
              </w:rPr>
            </w:pPr>
            <w:r>
              <w:rPr>
                <w:rFonts w:hint="eastAsia" w:ascii="宋体" w:hAnsi="宋体" w:eastAsia="宋体"/>
                <w:sz w:val="28"/>
                <w:szCs w:val="28"/>
              </w:rPr>
              <w:t>序号</w:t>
            </w:r>
          </w:p>
        </w:tc>
        <w:tc>
          <w:tcPr>
            <w:tcW w:w="3019" w:type="dxa"/>
          </w:tcPr>
          <w:p w14:paraId="0B327008">
            <w:pPr>
              <w:spacing w:line="36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项目明细</w:t>
            </w:r>
          </w:p>
        </w:tc>
        <w:tc>
          <w:tcPr>
            <w:tcW w:w="2074" w:type="dxa"/>
          </w:tcPr>
          <w:p w14:paraId="4101CD34">
            <w:pPr>
              <w:spacing w:line="360" w:lineRule="auto"/>
              <w:jc w:val="center"/>
              <w:rPr>
                <w:rFonts w:hint="eastAsia" w:ascii="宋体" w:hAnsi="宋体" w:eastAsia="宋体"/>
                <w:sz w:val="28"/>
                <w:szCs w:val="28"/>
              </w:rPr>
            </w:pPr>
            <w:r>
              <w:rPr>
                <w:rFonts w:hint="eastAsia" w:ascii="宋体" w:hAnsi="宋体" w:eastAsia="宋体"/>
                <w:sz w:val="28"/>
                <w:szCs w:val="28"/>
              </w:rPr>
              <w:t>数量</w:t>
            </w:r>
          </w:p>
        </w:tc>
        <w:tc>
          <w:tcPr>
            <w:tcW w:w="2074" w:type="dxa"/>
          </w:tcPr>
          <w:p w14:paraId="24CBBE1A">
            <w:pPr>
              <w:spacing w:line="360" w:lineRule="auto"/>
              <w:jc w:val="center"/>
              <w:rPr>
                <w:rFonts w:hint="eastAsia" w:ascii="宋体" w:hAnsi="宋体" w:eastAsia="宋体"/>
                <w:sz w:val="28"/>
                <w:szCs w:val="28"/>
              </w:rPr>
            </w:pPr>
            <w:r>
              <w:rPr>
                <w:rFonts w:hint="eastAsia" w:ascii="宋体" w:hAnsi="宋体" w:eastAsia="宋体"/>
                <w:sz w:val="28"/>
                <w:szCs w:val="28"/>
              </w:rPr>
              <w:t>单位</w:t>
            </w:r>
          </w:p>
        </w:tc>
      </w:tr>
      <w:tr w14:paraId="48B2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5DA06C1">
            <w:pPr>
              <w:spacing w:line="360" w:lineRule="auto"/>
              <w:rPr>
                <w:rFonts w:hint="eastAsia" w:ascii="宋体" w:hAnsi="宋体" w:eastAsia="宋体"/>
                <w:sz w:val="28"/>
                <w:szCs w:val="28"/>
              </w:rPr>
            </w:pPr>
            <w:r>
              <w:rPr>
                <w:rFonts w:hint="eastAsia" w:ascii="宋体" w:hAnsi="宋体" w:eastAsia="宋体"/>
                <w:sz w:val="28"/>
                <w:szCs w:val="28"/>
              </w:rPr>
              <w:t>1</w:t>
            </w:r>
          </w:p>
        </w:tc>
        <w:tc>
          <w:tcPr>
            <w:tcW w:w="3019" w:type="dxa"/>
          </w:tcPr>
          <w:p w14:paraId="2CAD6F58">
            <w:pPr>
              <w:spacing w:line="360" w:lineRule="auto"/>
              <w:jc w:val="center"/>
              <w:rPr>
                <w:rFonts w:hint="eastAsia" w:ascii="宋体" w:hAnsi="宋体" w:eastAsia="宋体"/>
                <w:sz w:val="28"/>
                <w:szCs w:val="28"/>
              </w:rPr>
            </w:pPr>
            <w:r>
              <w:rPr>
                <w:rFonts w:hint="eastAsia" w:cs="宋体" w:asciiTheme="minorEastAsia" w:hAnsiTheme="minorEastAsia"/>
                <w:color w:val="auto"/>
                <w:kern w:val="0"/>
                <w:sz w:val="24"/>
                <w:lang w:eastAsia="zh-CN"/>
              </w:rPr>
              <w:t>弱电基础运维服务</w:t>
            </w:r>
          </w:p>
        </w:tc>
        <w:tc>
          <w:tcPr>
            <w:tcW w:w="2074" w:type="dxa"/>
          </w:tcPr>
          <w:p w14:paraId="594D7129">
            <w:pPr>
              <w:spacing w:line="360" w:lineRule="auto"/>
              <w:jc w:val="center"/>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2074" w:type="dxa"/>
          </w:tcPr>
          <w:p w14:paraId="171215F6">
            <w:pPr>
              <w:spacing w:line="360" w:lineRule="auto"/>
              <w:jc w:val="center"/>
              <w:rPr>
                <w:rFonts w:hint="eastAsia" w:ascii="宋体" w:hAnsi="宋体" w:eastAsia="宋体"/>
                <w:sz w:val="28"/>
                <w:szCs w:val="28"/>
                <w:lang w:eastAsia="zh-CN"/>
              </w:rPr>
            </w:pPr>
            <w:r>
              <w:rPr>
                <w:rFonts w:hint="eastAsia" w:ascii="宋体" w:hAnsi="宋体" w:eastAsia="宋体"/>
                <w:sz w:val="28"/>
                <w:szCs w:val="28"/>
                <w:lang w:val="en-US" w:eastAsia="zh-CN"/>
              </w:rPr>
              <w:t>年</w:t>
            </w:r>
          </w:p>
        </w:tc>
      </w:tr>
    </w:tbl>
    <w:p w14:paraId="03E43465">
      <w:pPr>
        <w:spacing w:line="360" w:lineRule="auto"/>
        <w:rPr>
          <w:rFonts w:hint="eastAsia"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服务期限：一年。</w:t>
      </w:r>
    </w:p>
    <w:p w14:paraId="27247635">
      <w:pPr>
        <w:spacing w:line="360" w:lineRule="auto"/>
        <w:rPr>
          <w:rFonts w:hint="eastAsia"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服务地点：采购人指定地点。</w:t>
      </w:r>
    </w:p>
    <w:p w14:paraId="0A3D03E7">
      <w:pPr>
        <w:spacing w:line="360" w:lineRule="auto"/>
        <w:rPr>
          <w:rFonts w:hint="eastAsia" w:ascii="宋体" w:hAnsi="宋体" w:eastAsia="宋体"/>
          <w:b/>
          <w:bCs/>
          <w:sz w:val="30"/>
          <w:szCs w:val="30"/>
        </w:rPr>
      </w:pPr>
      <w:r>
        <w:rPr>
          <w:rFonts w:hint="eastAsia" w:ascii="宋体" w:hAnsi="宋体" w:eastAsia="宋体"/>
          <w:b/>
          <w:bCs/>
          <w:sz w:val="30"/>
          <w:szCs w:val="30"/>
        </w:rPr>
        <w:t>二、申请人的资格要求：</w:t>
      </w:r>
    </w:p>
    <w:p w14:paraId="5A221383">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扫描件加盖公章）。</w:t>
      </w:r>
    </w:p>
    <w:p w14:paraId="1F8FFFE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具有良好的商业信誉和具有健全的财务会计制度；（提供良好商业信誉情况承诺函及2023年经第三方出具的审计报告或财务报表，成立不满 1 年的，提供成立至今财务报表）；</w:t>
      </w:r>
    </w:p>
    <w:p w14:paraId="6B3FA92A">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 xml:space="preserve">具有履行合同所必需的设备和专业技术能力；（提供承诺函） </w:t>
      </w:r>
    </w:p>
    <w:p w14:paraId="72CF37E5">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4.</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有依法缴纳税收和社会保障资金的良好记录；（提供承诺函及2024年任意一个月纳税及社保证明）</w:t>
      </w:r>
    </w:p>
    <w:p w14:paraId="0A87DC67">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5.</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参加本次政府采购活动前三年内，在经营活动中没有重大违法违规记录；（提供声明函）</w:t>
      </w:r>
    </w:p>
    <w:p w14:paraId="51AAD043">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6.</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 xml:space="preserve">法律、行政法规规定的其他条件；（提供承诺函） </w:t>
      </w:r>
    </w:p>
    <w:p w14:paraId="5D973779">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p>
    <w:p w14:paraId="028EF5A4">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三、技术参数要求</w:t>
      </w:r>
    </w:p>
    <w:p w14:paraId="52F729D1">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（一）、服务设备清单：</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874"/>
        <w:gridCol w:w="6240"/>
        <w:gridCol w:w="752"/>
        <w:gridCol w:w="941"/>
      </w:tblGrid>
      <w:tr w14:paraId="2CBD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 w:type="pct"/>
            <w:shd w:val="clear" w:color="auto" w:fill="auto"/>
            <w:vAlign w:val="center"/>
          </w:tcPr>
          <w:p w14:paraId="638C005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序号</w:t>
            </w:r>
          </w:p>
        </w:tc>
        <w:tc>
          <w:tcPr>
            <w:tcW w:w="904" w:type="pct"/>
            <w:shd w:val="clear" w:color="auto" w:fill="auto"/>
            <w:vAlign w:val="center"/>
          </w:tcPr>
          <w:p w14:paraId="0CF647D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项目名称</w:t>
            </w:r>
          </w:p>
        </w:tc>
        <w:tc>
          <w:tcPr>
            <w:tcW w:w="3010" w:type="pct"/>
            <w:shd w:val="clear" w:color="auto" w:fill="auto"/>
            <w:vAlign w:val="center"/>
          </w:tcPr>
          <w:p w14:paraId="5F2F30C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项目特征描述</w:t>
            </w:r>
          </w:p>
        </w:tc>
        <w:tc>
          <w:tcPr>
            <w:tcW w:w="363" w:type="pct"/>
            <w:shd w:val="clear" w:color="auto" w:fill="auto"/>
            <w:vAlign w:val="center"/>
          </w:tcPr>
          <w:p w14:paraId="306F90D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单位</w:t>
            </w:r>
          </w:p>
        </w:tc>
        <w:tc>
          <w:tcPr>
            <w:tcW w:w="454" w:type="pct"/>
            <w:shd w:val="clear" w:color="auto" w:fill="auto"/>
            <w:vAlign w:val="center"/>
          </w:tcPr>
          <w:p w14:paraId="43158C8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数量</w:t>
            </w:r>
          </w:p>
        </w:tc>
      </w:tr>
      <w:tr w14:paraId="73A4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9" w:type="pct"/>
            <w:shd w:val="clear" w:color="auto" w:fill="auto"/>
            <w:vAlign w:val="center"/>
          </w:tcPr>
          <w:p w14:paraId="70C9742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w:t>
            </w:r>
          </w:p>
        </w:tc>
        <w:tc>
          <w:tcPr>
            <w:tcW w:w="904" w:type="pct"/>
            <w:shd w:val="clear" w:color="auto" w:fill="auto"/>
            <w:vAlign w:val="center"/>
          </w:tcPr>
          <w:p w14:paraId="7B7AAD5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2C5928C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1.名称:天花喇叭</w:t>
            </w:r>
          </w:p>
          <w:p w14:paraId="737EB82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2.规格:频响范围：75Hz-20kHz；灵敏度：91±2dB；最大声压级：96±2dB；额定功率：3W；尺寸大小：80×Φ180mm 。</w:t>
            </w:r>
          </w:p>
        </w:tc>
        <w:tc>
          <w:tcPr>
            <w:tcW w:w="363" w:type="pct"/>
            <w:shd w:val="clear" w:color="auto" w:fill="auto"/>
            <w:vAlign w:val="center"/>
          </w:tcPr>
          <w:p w14:paraId="5F6BAA2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06B68E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678</w:t>
            </w:r>
          </w:p>
        </w:tc>
      </w:tr>
      <w:tr w14:paraId="26AA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9" w:type="pct"/>
            <w:shd w:val="clear" w:color="auto" w:fill="auto"/>
            <w:vAlign w:val="center"/>
          </w:tcPr>
          <w:p w14:paraId="15A0E4A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w:t>
            </w:r>
          </w:p>
        </w:tc>
        <w:tc>
          <w:tcPr>
            <w:tcW w:w="904" w:type="pct"/>
            <w:shd w:val="clear" w:color="auto" w:fill="auto"/>
            <w:vAlign w:val="center"/>
          </w:tcPr>
          <w:p w14:paraId="586FB1B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50012F9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1.名称:音量控制器</w:t>
            </w:r>
          </w:p>
          <w:p w14:paraId="588B8E9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2.功率:6W（可扩展30W/60W/120W/200W） </w:t>
            </w:r>
          </w:p>
          <w:p w14:paraId="7CEA35C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3.线制:2,3,4   </w:t>
            </w:r>
          </w:p>
          <w:p w14:paraId="401E2E5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4.尺寸:85×85×60mm</w:t>
            </w:r>
          </w:p>
        </w:tc>
        <w:tc>
          <w:tcPr>
            <w:tcW w:w="363" w:type="pct"/>
            <w:shd w:val="clear" w:color="auto" w:fill="auto"/>
            <w:vAlign w:val="center"/>
          </w:tcPr>
          <w:p w14:paraId="60E3D29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1F12935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322</w:t>
            </w:r>
          </w:p>
        </w:tc>
      </w:tr>
      <w:tr w14:paraId="0E30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 w:type="pct"/>
            <w:shd w:val="clear" w:color="auto" w:fill="auto"/>
            <w:vAlign w:val="center"/>
          </w:tcPr>
          <w:p w14:paraId="7253D0A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w:t>
            </w:r>
          </w:p>
        </w:tc>
        <w:tc>
          <w:tcPr>
            <w:tcW w:w="904" w:type="pct"/>
            <w:shd w:val="clear" w:color="auto" w:fill="auto"/>
            <w:vAlign w:val="center"/>
          </w:tcPr>
          <w:p w14:paraId="1479AD7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1B0019E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1.名称:带分区/前置广播功放</w:t>
            </w:r>
          </w:p>
          <w:p w14:paraId="6DEF6A5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2.规格:额定输出：250W ；输入灵敏度： LINE 250mV、MIC 3.0mV ；信噪比 LINE ﹥85dB；输出方式： 6分区 100V,or 4-16Ω；失真度：（1kHz） LINE ﹤0.1%.1/；额定输出电压；MIC ﹤0.1%.1/3额定输出电压；频率响应 80Hz-16kHz ±3d</w:t>
            </w:r>
          </w:p>
        </w:tc>
        <w:tc>
          <w:tcPr>
            <w:tcW w:w="363" w:type="pct"/>
            <w:shd w:val="clear" w:color="auto" w:fill="auto"/>
            <w:vAlign w:val="center"/>
          </w:tcPr>
          <w:p w14:paraId="14CEA1B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61F69F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35</w:t>
            </w:r>
          </w:p>
        </w:tc>
      </w:tr>
      <w:tr w14:paraId="3AA4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9" w:type="pct"/>
            <w:shd w:val="clear" w:color="auto" w:fill="auto"/>
            <w:vAlign w:val="center"/>
          </w:tcPr>
          <w:p w14:paraId="02155F1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w:t>
            </w:r>
          </w:p>
        </w:tc>
        <w:tc>
          <w:tcPr>
            <w:tcW w:w="904" w:type="pct"/>
            <w:shd w:val="clear" w:color="auto" w:fill="auto"/>
            <w:vAlign w:val="center"/>
          </w:tcPr>
          <w:p w14:paraId="08EDDF2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2896C74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1.名称:DVD机</w:t>
            </w:r>
          </w:p>
          <w:p w14:paraId="3B6856D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2.规格:可播放CD/MP3/DVD ；频率响应：20Hz-20kHz（±3dB）；信噪比：&gt;80dB；谐波失真：0.05% 。</w:t>
            </w:r>
          </w:p>
        </w:tc>
        <w:tc>
          <w:tcPr>
            <w:tcW w:w="363" w:type="pct"/>
            <w:shd w:val="clear" w:color="auto" w:fill="auto"/>
            <w:vAlign w:val="center"/>
          </w:tcPr>
          <w:p w14:paraId="2CD82F1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7C93515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w:t>
            </w:r>
          </w:p>
        </w:tc>
      </w:tr>
      <w:tr w14:paraId="1A5C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9" w:type="pct"/>
            <w:shd w:val="clear" w:color="auto" w:fill="auto"/>
            <w:vAlign w:val="center"/>
          </w:tcPr>
          <w:p w14:paraId="423DAF6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c>
          <w:tcPr>
            <w:tcW w:w="904" w:type="pct"/>
            <w:shd w:val="clear" w:color="auto" w:fill="auto"/>
            <w:vAlign w:val="center"/>
          </w:tcPr>
          <w:p w14:paraId="538011E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733CEB2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1.名称:话筒</w:t>
            </w:r>
          </w:p>
          <w:p w14:paraId="0315C4C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2.规格:频响：50-15kHz；阻抗：600Ω</w:t>
            </w:r>
          </w:p>
          <w:p w14:paraId="752BEF1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；灵敏度：（at 1kHz） -54dB±3dB</w:t>
            </w:r>
          </w:p>
          <w:p w14:paraId="317F766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；尺寸：（H×W×L） 420×150×150mm。</w:t>
            </w:r>
          </w:p>
        </w:tc>
        <w:tc>
          <w:tcPr>
            <w:tcW w:w="363" w:type="pct"/>
            <w:shd w:val="clear" w:color="auto" w:fill="auto"/>
            <w:vAlign w:val="center"/>
          </w:tcPr>
          <w:p w14:paraId="01ED6D4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0C8661A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w:t>
            </w:r>
          </w:p>
        </w:tc>
      </w:tr>
      <w:tr w14:paraId="2E7D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8040F9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w:t>
            </w:r>
          </w:p>
        </w:tc>
        <w:tc>
          <w:tcPr>
            <w:tcW w:w="904" w:type="pct"/>
            <w:shd w:val="clear" w:color="auto" w:fill="auto"/>
            <w:vAlign w:val="center"/>
          </w:tcPr>
          <w:p w14:paraId="7ED7F40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声光报警器</w:t>
            </w:r>
          </w:p>
        </w:tc>
        <w:tc>
          <w:tcPr>
            <w:tcW w:w="3010" w:type="pct"/>
            <w:shd w:val="clear" w:color="auto" w:fill="auto"/>
            <w:vAlign w:val="center"/>
          </w:tcPr>
          <w:p w14:paraId="3DBAA28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1.名称:警报器</w:t>
            </w:r>
          </w:p>
          <w:p w14:paraId="3BFA5FE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2.规格:输入：Mic: 2.5mV, 10 kΩ; Line: 0 dBV, 10 kΩ;Alarm: 0V / +24V(或开路), 0 V (短路)   出：警笛音 或 固化录音: 固化录音：内置IC，  60秒；频  响：100 Hz---10 kHz</w:t>
            </w:r>
          </w:p>
        </w:tc>
        <w:tc>
          <w:tcPr>
            <w:tcW w:w="363" w:type="pct"/>
            <w:shd w:val="clear" w:color="auto" w:fill="auto"/>
            <w:vAlign w:val="center"/>
          </w:tcPr>
          <w:p w14:paraId="0F3CE2C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2DD3B97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r>
      <w:tr w14:paraId="5272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F31EBA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w:t>
            </w:r>
          </w:p>
        </w:tc>
        <w:tc>
          <w:tcPr>
            <w:tcW w:w="904" w:type="pct"/>
            <w:shd w:val="clear" w:color="auto" w:fill="auto"/>
            <w:vAlign w:val="center"/>
          </w:tcPr>
          <w:p w14:paraId="292A332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强插电源器</w:t>
            </w:r>
          </w:p>
        </w:tc>
        <w:tc>
          <w:tcPr>
            <w:tcW w:w="3010" w:type="pct"/>
            <w:shd w:val="clear" w:color="auto" w:fill="auto"/>
            <w:vAlign w:val="center"/>
          </w:tcPr>
          <w:p w14:paraId="52F8E53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1.名称:强插电源器</w:t>
            </w:r>
          </w:p>
          <w:p w14:paraId="317F23F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2.10个通道</w:t>
            </w:r>
          </w:p>
          <w:p w14:paraId="759457A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3.警报激活24V直流电源输出</w:t>
            </w:r>
          </w:p>
          <w:p w14:paraId="56F4A5F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4.可用于驱动强插切换系统</w:t>
            </w:r>
          </w:p>
        </w:tc>
        <w:tc>
          <w:tcPr>
            <w:tcW w:w="363" w:type="pct"/>
            <w:shd w:val="clear" w:color="auto" w:fill="auto"/>
            <w:vAlign w:val="center"/>
          </w:tcPr>
          <w:p w14:paraId="028F18F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6BCC23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w:t>
            </w:r>
          </w:p>
        </w:tc>
      </w:tr>
      <w:tr w14:paraId="12C6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3439D1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8</w:t>
            </w:r>
          </w:p>
        </w:tc>
        <w:tc>
          <w:tcPr>
            <w:tcW w:w="904" w:type="pct"/>
            <w:shd w:val="clear" w:color="auto" w:fill="auto"/>
            <w:vAlign w:val="center"/>
          </w:tcPr>
          <w:p w14:paraId="43EF668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交换机</w:t>
            </w:r>
          </w:p>
        </w:tc>
        <w:tc>
          <w:tcPr>
            <w:tcW w:w="3010" w:type="pct"/>
            <w:shd w:val="clear" w:color="auto" w:fill="auto"/>
            <w:vAlign w:val="center"/>
          </w:tcPr>
          <w:p w14:paraId="523D590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1.名称:POE交换机(24口)</w:t>
            </w:r>
          </w:p>
          <w:p w14:paraId="168E4C4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2.要求及参数:24个10/100Base-TX端口，2个千兆Combo口 3.内置电源，直接取220V市电，最高868W，POE对外供电功率740W。</w:t>
            </w:r>
          </w:p>
        </w:tc>
        <w:tc>
          <w:tcPr>
            <w:tcW w:w="363" w:type="pct"/>
            <w:shd w:val="clear" w:color="auto" w:fill="auto"/>
            <w:vAlign w:val="center"/>
          </w:tcPr>
          <w:p w14:paraId="6C10D94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D6BFC9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34</w:t>
            </w:r>
          </w:p>
        </w:tc>
      </w:tr>
      <w:tr w14:paraId="0EBC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5DC7C6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c>
          <w:tcPr>
            <w:tcW w:w="904" w:type="pct"/>
            <w:shd w:val="clear" w:color="auto" w:fill="auto"/>
            <w:vAlign w:val="center"/>
          </w:tcPr>
          <w:p w14:paraId="469C85A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机柜、机架</w:t>
            </w:r>
          </w:p>
        </w:tc>
        <w:tc>
          <w:tcPr>
            <w:tcW w:w="3010" w:type="pct"/>
            <w:shd w:val="clear" w:color="auto" w:fill="auto"/>
            <w:vAlign w:val="center"/>
          </w:tcPr>
          <w:p w14:paraId="7DBF5D0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1.名称:机柜</w:t>
            </w:r>
          </w:p>
          <w:p w14:paraId="316008A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2.规格:18U</w:t>
            </w:r>
          </w:p>
          <w:p w14:paraId="4C39542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3.带电源排插、带散热风扇</w:t>
            </w:r>
          </w:p>
        </w:tc>
        <w:tc>
          <w:tcPr>
            <w:tcW w:w="363" w:type="pct"/>
            <w:shd w:val="clear" w:color="auto" w:fill="auto"/>
            <w:vAlign w:val="center"/>
          </w:tcPr>
          <w:p w14:paraId="4E5F03D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2E22F92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w:t>
            </w:r>
          </w:p>
        </w:tc>
      </w:tr>
      <w:tr w14:paraId="0502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283F15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10</w:t>
            </w:r>
          </w:p>
        </w:tc>
        <w:tc>
          <w:tcPr>
            <w:tcW w:w="904" w:type="pct"/>
            <w:shd w:val="clear" w:color="auto" w:fill="auto"/>
            <w:vAlign w:val="center"/>
          </w:tcPr>
          <w:p w14:paraId="3ACE7AA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视频控制设备</w:t>
            </w:r>
          </w:p>
        </w:tc>
        <w:tc>
          <w:tcPr>
            <w:tcW w:w="3010" w:type="pct"/>
            <w:shd w:val="clear" w:color="auto" w:fill="auto"/>
            <w:vAlign w:val="center"/>
          </w:tcPr>
          <w:p w14:paraId="1E43858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1.名称:可视探视主机</w:t>
            </w:r>
          </w:p>
          <w:p w14:paraId="1F65418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要求及参数:（1）采用10.2寸数字真彩显示屏，电容式触摸屏，720P高清摄像头，配送座式安装支架、手持呼叫器。（2）双工可视：可接听探访分机的呼叫并能双工可视对讲；可与病床分机相互呼叫、双工可视对讲。对讲方式有手持、免提。</w:t>
            </w:r>
          </w:p>
          <w:p w14:paraId="0A8F196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（3）呼叫转接：可接听探访分机的呼叫并转接至相应的病床分机进行可视对讲。</w:t>
            </w:r>
          </w:p>
          <w:p w14:paraId="2ECE63F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（4）监听监视：可监听监视通话中的病人、家属。·时间设定：可设定分机的通话时间（10分钟、30分钟、60分钟可选）。</w:t>
            </w:r>
          </w:p>
          <w:p w14:paraId="3EDD51D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（5）通话计时：可显示探访分机与病床分机的通话时间，方便护士查看。</w:t>
            </w:r>
          </w:p>
          <w:p w14:paraId="4B98B86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（6）切断通话：可根据病人通话情况进行切断与强行切断。</w:t>
            </w:r>
          </w:p>
          <w:p w14:paraId="3CE6724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（7）查看病床：可查看病床病人，以监视病人病情。   （8）网络接口：标准RJ45接口。</w:t>
            </w:r>
          </w:p>
        </w:tc>
        <w:tc>
          <w:tcPr>
            <w:tcW w:w="363" w:type="pct"/>
            <w:shd w:val="clear" w:color="auto" w:fill="auto"/>
            <w:vAlign w:val="center"/>
          </w:tcPr>
          <w:p w14:paraId="6FBBC09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10D98D0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w:t>
            </w:r>
          </w:p>
        </w:tc>
      </w:tr>
      <w:tr w14:paraId="5950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BA15CB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w:t>
            </w:r>
          </w:p>
        </w:tc>
        <w:tc>
          <w:tcPr>
            <w:tcW w:w="904" w:type="pct"/>
            <w:shd w:val="clear" w:color="auto" w:fill="auto"/>
            <w:vAlign w:val="center"/>
          </w:tcPr>
          <w:p w14:paraId="586EC85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视频控制设备</w:t>
            </w:r>
          </w:p>
        </w:tc>
        <w:tc>
          <w:tcPr>
            <w:tcW w:w="3010" w:type="pct"/>
            <w:shd w:val="clear" w:color="auto" w:fill="auto"/>
            <w:vAlign w:val="center"/>
          </w:tcPr>
          <w:p w14:paraId="2D08DF7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1.名称:可视探访分机</w:t>
            </w:r>
          </w:p>
          <w:p w14:paraId="4870B51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2.要求及参数:（1）采用10.2寸数字真彩显示屏，电容式触摸屏，720P高清摄像头，配送壁挂式和座式两种支架以及手持呼叫器，可壁挂式安装在家属探视区墙壁上或桌面放置，供重病房的病人家属探视对讲时使用。   （2）一键呼叫：病人家属可一键呼叫护士站主机。</w:t>
            </w:r>
          </w:p>
          <w:p w14:paraId="26E0E2D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（3）双工可视：护士站主机接听探访分机的呼叫并转接至相应的病床分机，可与病</w:t>
            </w:r>
          </w:p>
          <w:p w14:paraId="1C6A382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床分机双工可视对讲。对讲方式有手持、免提。</w:t>
            </w:r>
          </w:p>
          <w:p w14:paraId="31F8196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3.大屏显示：可接入大屏探访液晶显示屏，实现大屏同步查看病人通话视频画面。</w:t>
            </w:r>
          </w:p>
        </w:tc>
        <w:tc>
          <w:tcPr>
            <w:tcW w:w="363" w:type="pct"/>
            <w:shd w:val="clear" w:color="auto" w:fill="auto"/>
            <w:vAlign w:val="center"/>
          </w:tcPr>
          <w:p w14:paraId="15F3BFA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30CB38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w:t>
            </w:r>
          </w:p>
        </w:tc>
      </w:tr>
      <w:tr w14:paraId="6BE0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D7EEA7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12</w:t>
            </w:r>
          </w:p>
        </w:tc>
        <w:tc>
          <w:tcPr>
            <w:tcW w:w="904" w:type="pct"/>
            <w:shd w:val="clear" w:color="auto" w:fill="auto"/>
            <w:vAlign w:val="center"/>
          </w:tcPr>
          <w:p w14:paraId="38F67C4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视频控制设备</w:t>
            </w:r>
          </w:p>
        </w:tc>
        <w:tc>
          <w:tcPr>
            <w:tcW w:w="3010" w:type="pct"/>
            <w:shd w:val="clear" w:color="auto" w:fill="auto"/>
            <w:vAlign w:val="center"/>
          </w:tcPr>
          <w:p w14:paraId="630A728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1.名称:可视病床分机</w:t>
            </w:r>
          </w:p>
          <w:p w14:paraId="22D9855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2.要求及参数:（1）用10.2寸数字真彩显示屏，电容式触摸屏，720P高清摄像头，配送壁挂式支架和手持呼叫器，需另购安装支架，安装在重病房的病床上方，供重病房的病人对讲时使用。</w:t>
            </w:r>
          </w:p>
          <w:p w14:paraId="0DDDD0C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（2）一键呼叫：病人可一键呼叫护士站主机。</w:t>
            </w:r>
          </w:p>
          <w:p w14:paraId="119DFD5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（3）双工可视：可接听护士站转接的探访分机呼叫并双工可视对讲；可与护士站主机双工可视对讲。对讲方式有手持、免提。</w:t>
            </w:r>
          </w:p>
        </w:tc>
        <w:tc>
          <w:tcPr>
            <w:tcW w:w="363" w:type="pct"/>
            <w:shd w:val="clear" w:color="auto" w:fill="auto"/>
            <w:vAlign w:val="center"/>
          </w:tcPr>
          <w:p w14:paraId="750BBC4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E43D8C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6507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E70291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13</w:t>
            </w:r>
          </w:p>
        </w:tc>
        <w:tc>
          <w:tcPr>
            <w:tcW w:w="904" w:type="pct"/>
            <w:shd w:val="clear" w:color="auto" w:fill="auto"/>
            <w:vAlign w:val="center"/>
          </w:tcPr>
          <w:p w14:paraId="1FE65D8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交换机</w:t>
            </w:r>
          </w:p>
        </w:tc>
        <w:tc>
          <w:tcPr>
            <w:tcW w:w="3010" w:type="pct"/>
            <w:shd w:val="clear" w:color="auto" w:fill="auto"/>
            <w:vAlign w:val="center"/>
          </w:tcPr>
          <w:p w14:paraId="639E167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1.名称:网络交换机</w:t>
            </w:r>
          </w:p>
          <w:p w14:paraId="42D1F0E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2.规格:24个10/100/1000M自适应RJ45端口</w:t>
            </w:r>
          </w:p>
          <w:p w14:paraId="0B13EE4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3.19英寸标准机架钢壳结构设计</w:t>
            </w:r>
          </w:p>
        </w:tc>
        <w:tc>
          <w:tcPr>
            <w:tcW w:w="363" w:type="pct"/>
            <w:shd w:val="clear" w:color="auto" w:fill="auto"/>
            <w:vAlign w:val="center"/>
          </w:tcPr>
          <w:p w14:paraId="16A8757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7AEB94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w:t>
            </w:r>
          </w:p>
        </w:tc>
      </w:tr>
      <w:tr w14:paraId="7ACB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A56F84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14</w:t>
            </w:r>
          </w:p>
        </w:tc>
        <w:tc>
          <w:tcPr>
            <w:tcW w:w="904" w:type="pct"/>
            <w:shd w:val="clear" w:color="auto" w:fill="auto"/>
            <w:vAlign w:val="center"/>
          </w:tcPr>
          <w:p w14:paraId="7580AA9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按钮</w:t>
            </w:r>
          </w:p>
        </w:tc>
        <w:tc>
          <w:tcPr>
            <w:tcW w:w="3010" w:type="pct"/>
            <w:shd w:val="clear" w:color="auto" w:fill="auto"/>
            <w:vAlign w:val="center"/>
          </w:tcPr>
          <w:p w14:paraId="641C5B9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1.名称:防水报警按钮</w:t>
            </w:r>
          </w:p>
          <w:p w14:paraId="2EF34EE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2.规格:防水设计，壁挂式安装在病房的卫生间内，可供病人紧急情况拉线或按键报警。</w:t>
            </w:r>
          </w:p>
        </w:tc>
        <w:tc>
          <w:tcPr>
            <w:tcW w:w="363" w:type="pct"/>
            <w:shd w:val="clear" w:color="auto" w:fill="auto"/>
            <w:vAlign w:val="center"/>
          </w:tcPr>
          <w:p w14:paraId="4726EEF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3BA9C3D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12F2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EA39A3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c>
          <w:tcPr>
            <w:tcW w:w="904" w:type="pct"/>
            <w:shd w:val="clear" w:color="auto" w:fill="auto"/>
            <w:vAlign w:val="center"/>
          </w:tcPr>
          <w:p w14:paraId="156008A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配电箱</w:t>
            </w:r>
          </w:p>
        </w:tc>
        <w:tc>
          <w:tcPr>
            <w:tcW w:w="3010" w:type="pct"/>
            <w:shd w:val="clear" w:color="auto" w:fill="auto"/>
            <w:vAlign w:val="center"/>
          </w:tcPr>
          <w:p w14:paraId="2037911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1.名称:电源箱</w:t>
            </w:r>
          </w:p>
          <w:p w14:paraId="0EC68E6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2.型号:输入电压：AC220V</w:t>
            </w:r>
          </w:p>
          <w:p w14:paraId="7250E35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；输出电压：DC18V；输出功率：110W。</w:t>
            </w:r>
          </w:p>
          <w:p w14:paraId="242EAB7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3.规格:253x243x74mm(LxWxH)。</w:t>
            </w:r>
          </w:p>
        </w:tc>
        <w:tc>
          <w:tcPr>
            <w:tcW w:w="363" w:type="pct"/>
            <w:shd w:val="clear" w:color="auto" w:fill="auto"/>
            <w:vAlign w:val="center"/>
          </w:tcPr>
          <w:p w14:paraId="2D73ED4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362DE3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w:t>
            </w:r>
          </w:p>
        </w:tc>
      </w:tr>
      <w:tr w14:paraId="63FF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4FD71A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16</w:t>
            </w:r>
          </w:p>
        </w:tc>
        <w:tc>
          <w:tcPr>
            <w:tcW w:w="904" w:type="pct"/>
            <w:shd w:val="clear" w:color="auto" w:fill="auto"/>
            <w:vAlign w:val="center"/>
          </w:tcPr>
          <w:p w14:paraId="09FDEE6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多功能支架</w:t>
            </w:r>
          </w:p>
        </w:tc>
        <w:tc>
          <w:tcPr>
            <w:tcW w:w="3010" w:type="pct"/>
            <w:shd w:val="clear" w:color="auto" w:fill="auto"/>
            <w:vAlign w:val="center"/>
          </w:tcPr>
          <w:p w14:paraId="6DAFE45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1.病人床位处病床分机支架</w:t>
            </w:r>
          </w:p>
        </w:tc>
        <w:tc>
          <w:tcPr>
            <w:tcW w:w="363" w:type="pct"/>
            <w:shd w:val="clear" w:color="auto" w:fill="auto"/>
            <w:vAlign w:val="center"/>
          </w:tcPr>
          <w:p w14:paraId="0FD7F8A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只</w:t>
            </w:r>
          </w:p>
        </w:tc>
        <w:tc>
          <w:tcPr>
            <w:tcW w:w="454" w:type="pct"/>
            <w:shd w:val="clear" w:color="auto" w:fill="auto"/>
            <w:vAlign w:val="center"/>
          </w:tcPr>
          <w:p w14:paraId="6B6A31A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654B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B49DB1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17</w:t>
            </w:r>
          </w:p>
        </w:tc>
        <w:tc>
          <w:tcPr>
            <w:tcW w:w="904" w:type="pct"/>
            <w:shd w:val="clear" w:color="auto" w:fill="auto"/>
            <w:vAlign w:val="center"/>
          </w:tcPr>
          <w:p w14:paraId="3B682BF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机柜、机架</w:t>
            </w:r>
          </w:p>
        </w:tc>
        <w:tc>
          <w:tcPr>
            <w:tcW w:w="3010" w:type="pct"/>
            <w:shd w:val="clear" w:color="auto" w:fill="auto"/>
            <w:vAlign w:val="center"/>
          </w:tcPr>
          <w:p w14:paraId="266CB98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1.名称:机柜</w:t>
            </w:r>
          </w:p>
          <w:p w14:paraId="3415DBA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2.规格:18U</w:t>
            </w:r>
          </w:p>
          <w:p w14:paraId="4598D30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3.带电源排插、带散热风扇</w:t>
            </w:r>
          </w:p>
        </w:tc>
        <w:tc>
          <w:tcPr>
            <w:tcW w:w="363" w:type="pct"/>
            <w:shd w:val="clear" w:color="auto" w:fill="auto"/>
            <w:vAlign w:val="center"/>
          </w:tcPr>
          <w:p w14:paraId="12E3F42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E1A62B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w:t>
            </w:r>
          </w:p>
        </w:tc>
      </w:tr>
      <w:tr w14:paraId="178F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A41DFD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18</w:t>
            </w:r>
          </w:p>
        </w:tc>
        <w:tc>
          <w:tcPr>
            <w:tcW w:w="904" w:type="pct"/>
            <w:shd w:val="clear" w:color="auto" w:fill="auto"/>
            <w:vAlign w:val="center"/>
          </w:tcPr>
          <w:p w14:paraId="1C35BC1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547E590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1.名称:彩色可视对讲门口机</w:t>
            </w:r>
          </w:p>
          <w:p w14:paraId="0E2B7AF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2.规格:8根总线形式；铝合金面板；门口机与分机双工对讲；门口机可呼叫用户分机，摄像头夜间可视；电控锁双重保护功能；刷卡开锁。</w:t>
            </w:r>
          </w:p>
        </w:tc>
        <w:tc>
          <w:tcPr>
            <w:tcW w:w="363" w:type="pct"/>
            <w:shd w:val="clear" w:color="auto" w:fill="auto"/>
            <w:vAlign w:val="center"/>
          </w:tcPr>
          <w:p w14:paraId="3518A8B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0E0CAE8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r>
      <w:tr w14:paraId="2F97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9974C7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19</w:t>
            </w:r>
          </w:p>
        </w:tc>
        <w:tc>
          <w:tcPr>
            <w:tcW w:w="904" w:type="pct"/>
            <w:shd w:val="clear" w:color="auto" w:fill="auto"/>
            <w:vAlign w:val="center"/>
          </w:tcPr>
          <w:p w14:paraId="6C5D92B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出入口目标识别设备</w:t>
            </w:r>
          </w:p>
        </w:tc>
        <w:tc>
          <w:tcPr>
            <w:tcW w:w="3010" w:type="pct"/>
            <w:shd w:val="clear" w:color="auto" w:fill="auto"/>
            <w:vAlign w:val="center"/>
          </w:tcPr>
          <w:p w14:paraId="5CD1C79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1.名称:彩色可视对讲室内机</w:t>
            </w:r>
          </w:p>
          <w:p w14:paraId="76E237A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2.规格:8根总线形式；铝合金面板；分机与门口机双工对讲；分机系统待机时可监视门口情况，通话状态时可视、遥控开锁。</w:t>
            </w:r>
          </w:p>
        </w:tc>
        <w:tc>
          <w:tcPr>
            <w:tcW w:w="363" w:type="pct"/>
            <w:shd w:val="clear" w:color="auto" w:fill="auto"/>
            <w:vAlign w:val="center"/>
          </w:tcPr>
          <w:p w14:paraId="5F7D048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A23EF1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16</w:t>
            </w:r>
          </w:p>
        </w:tc>
      </w:tr>
      <w:tr w14:paraId="5D6C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194132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20</w:t>
            </w:r>
          </w:p>
        </w:tc>
        <w:tc>
          <w:tcPr>
            <w:tcW w:w="904" w:type="pct"/>
            <w:shd w:val="clear" w:color="auto" w:fill="auto"/>
            <w:vAlign w:val="center"/>
          </w:tcPr>
          <w:p w14:paraId="58B0CC9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不间断电源</w:t>
            </w:r>
          </w:p>
        </w:tc>
        <w:tc>
          <w:tcPr>
            <w:tcW w:w="3010" w:type="pct"/>
            <w:shd w:val="clear" w:color="auto" w:fill="auto"/>
            <w:vAlign w:val="center"/>
          </w:tcPr>
          <w:p w14:paraId="11A5808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1.名称:楼宇电控门防停电电源</w:t>
            </w:r>
          </w:p>
          <w:p w14:paraId="1540229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2.规格:24V</w:t>
            </w:r>
          </w:p>
        </w:tc>
        <w:tc>
          <w:tcPr>
            <w:tcW w:w="363" w:type="pct"/>
            <w:shd w:val="clear" w:color="auto" w:fill="auto"/>
            <w:vAlign w:val="center"/>
          </w:tcPr>
          <w:p w14:paraId="587CD8F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89D810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54</w:t>
            </w:r>
          </w:p>
        </w:tc>
      </w:tr>
      <w:tr w14:paraId="3F08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711D37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21</w:t>
            </w:r>
          </w:p>
        </w:tc>
        <w:tc>
          <w:tcPr>
            <w:tcW w:w="904" w:type="pct"/>
            <w:shd w:val="clear" w:color="auto" w:fill="auto"/>
            <w:vAlign w:val="center"/>
          </w:tcPr>
          <w:p w14:paraId="41EB31E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76E686C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1.名称:解码控制器</w:t>
            </w:r>
          </w:p>
          <w:p w14:paraId="04CD063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2.规格:HY-BG</w:t>
            </w:r>
          </w:p>
        </w:tc>
        <w:tc>
          <w:tcPr>
            <w:tcW w:w="363" w:type="pct"/>
            <w:shd w:val="clear" w:color="auto" w:fill="auto"/>
            <w:vAlign w:val="center"/>
          </w:tcPr>
          <w:p w14:paraId="48742CF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2BED05E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8</w:t>
            </w:r>
          </w:p>
        </w:tc>
      </w:tr>
      <w:tr w14:paraId="36D1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41CA56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22</w:t>
            </w:r>
          </w:p>
        </w:tc>
        <w:tc>
          <w:tcPr>
            <w:tcW w:w="904" w:type="pct"/>
            <w:shd w:val="clear" w:color="auto" w:fill="auto"/>
            <w:vAlign w:val="center"/>
          </w:tcPr>
          <w:p w14:paraId="4A017EA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输入设备</w:t>
            </w:r>
          </w:p>
        </w:tc>
        <w:tc>
          <w:tcPr>
            <w:tcW w:w="3010" w:type="pct"/>
            <w:shd w:val="clear" w:color="auto" w:fill="auto"/>
            <w:vAlign w:val="center"/>
          </w:tcPr>
          <w:p w14:paraId="36640B7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1.名称:主机视频选择器</w:t>
            </w:r>
          </w:p>
          <w:p w14:paraId="3719467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2.规格:HY-SL</w:t>
            </w:r>
          </w:p>
        </w:tc>
        <w:tc>
          <w:tcPr>
            <w:tcW w:w="363" w:type="pct"/>
            <w:shd w:val="clear" w:color="auto" w:fill="auto"/>
            <w:vAlign w:val="center"/>
          </w:tcPr>
          <w:p w14:paraId="5FB1732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359BD89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r>
      <w:tr w14:paraId="11A6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EB2D5E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23</w:t>
            </w:r>
          </w:p>
        </w:tc>
        <w:tc>
          <w:tcPr>
            <w:tcW w:w="904" w:type="pct"/>
            <w:shd w:val="clear" w:color="auto" w:fill="auto"/>
            <w:vAlign w:val="center"/>
          </w:tcPr>
          <w:p w14:paraId="1DC5EB5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4CE3622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1.名称:主机门禁控制器（含箱体）</w:t>
            </w:r>
          </w:p>
          <w:p w14:paraId="4A39F07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2.规格:8根总线形式</w:t>
            </w:r>
          </w:p>
        </w:tc>
        <w:tc>
          <w:tcPr>
            <w:tcW w:w="363" w:type="pct"/>
            <w:shd w:val="clear" w:color="auto" w:fill="auto"/>
            <w:vAlign w:val="center"/>
          </w:tcPr>
          <w:p w14:paraId="2BCB3E8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2F2AA27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r>
      <w:tr w14:paraId="5DBD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D06C94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24</w:t>
            </w:r>
          </w:p>
        </w:tc>
        <w:tc>
          <w:tcPr>
            <w:tcW w:w="904" w:type="pct"/>
            <w:shd w:val="clear" w:color="auto" w:fill="auto"/>
            <w:vAlign w:val="center"/>
          </w:tcPr>
          <w:p w14:paraId="1864767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控制器</w:t>
            </w:r>
          </w:p>
        </w:tc>
        <w:tc>
          <w:tcPr>
            <w:tcW w:w="3010" w:type="pct"/>
            <w:shd w:val="clear" w:color="auto" w:fill="auto"/>
            <w:vAlign w:val="center"/>
          </w:tcPr>
          <w:p w14:paraId="6122A77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1.名称:电源控制器</w:t>
            </w:r>
          </w:p>
          <w:p w14:paraId="097FB5C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2.功能:不间断电源，备免维护电池，欠压保护功能。</w:t>
            </w:r>
          </w:p>
        </w:tc>
        <w:tc>
          <w:tcPr>
            <w:tcW w:w="363" w:type="pct"/>
            <w:shd w:val="clear" w:color="auto" w:fill="auto"/>
            <w:vAlign w:val="center"/>
          </w:tcPr>
          <w:p w14:paraId="036D97E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1E69D92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25</w:t>
            </w:r>
          </w:p>
        </w:tc>
      </w:tr>
      <w:tr w14:paraId="6A8F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ACFD10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25</w:t>
            </w:r>
          </w:p>
        </w:tc>
        <w:tc>
          <w:tcPr>
            <w:tcW w:w="904" w:type="pct"/>
            <w:shd w:val="clear" w:color="auto" w:fill="auto"/>
            <w:vAlign w:val="center"/>
          </w:tcPr>
          <w:p w14:paraId="2193752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出入口执行机构设备</w:t>
            </w:r>
          </w:p>
        </w:tc>
        <w:tc>
          <w:tcPr>
            <w:tcW w:w="3010" w:type="pct"/>
            <w:shd w:val="clear" w:color="auto" w:fill="auto"/>
            <w:vAlign w:val="center"/>
          </w:tcPr>
          <w:p w14:paraId="3102310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1.名称:双门电磁锁</w:t>
            </w:r>
          </w:p>
          <w:p w14:paraId="3C20E8C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2.规格:承受拉力：280kg；专业装置：内置突波吸收器；；断电开锁  。</w:t>
            </w:r>
          </w:p>
        </w:tc>
        <w:tc>
          <w:tcPr>
            <w:tcW w:w="363" w:type="pct"/>
            <w:shd w:val="clear" w:color="auto" w:fill="auto"/>
            <w:vAlign w:val="center"/>
          </w:tcPr>
          <w:p w14:paraId="558E524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FF7A55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7048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CD3DA4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26</w:t>
            </w:r>
          </w:p>
        </w:tc>
        <w:tc>
          <w:tcPr>
            <w:tcW w:w="904" w:type="pct"/>
            <w:shd w:val="clear" w:color="auto" w:fill="auto"/>
            <w:vAlign w:val="center"/>
          </w:tcPr>
          <w:p w14:paraId="566A1F6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出入口执行机构设备</w:t>
            </w:r>
          </w:p>
        </w:tc>
        <w:tc>
          <w:tcPr>
            <w:tcW w:w="3010" w:type="pct"/>
            <w:shd w:val="clear" w:color="auto" w:fill="auto"/>
            <w:vAlign w:val="center"/>
          </w:tcPr>
          <w:p w14:paraId="40446A9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1.名称:自动门电锁</w:t>
            </w:r>
          </w:p>
          <w:p w14:paraId="1BB931F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2.规格:与门成套配置</w:t>
            </w:r>
          </w:p>
        </w:tc>
        <w:tc>
          <w:tcPr>
            <w:tcW w:w="363" w:type="pct"/>
            <w:shd w:val="clear" w:color="auto" w:fill="auto"/>
            <w:vAlign w:val="center"/>
          </w:tcPr>
          <w:p w14:paraId="2ABDA84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8EE127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44</w:t>
            </w:r>
          </w:p>
        </w:tc>
      </w:tr>
      <w:tr w14:paraId="7A1C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6F2B58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27</w:t>
            </w:r>
          </w:p>
        </w:tc>
        <w:tc>
          <w:tcPr>
            <w:tcW w:w="904" w:type="pct"/>
            <w:shd w:val="clear" w:color="auto" w:fill="auto"/>
            <w:vAlign w:val="center"/>
          </w:tcPr>
          <w:p w14:paraId="482A650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出入口执行机构设备</w:t>
            </w:r>
          </w:p>
        </w:tc>
        <w:tc>
          <w:tcPr>
            <w:tcW w:w="3010" w:type="pct"/>
            <w:shd w:val="clear" w:color="auto" w:fill="auto"/>
            <w:vAlign w:val="center"/>
          </w:tcPr>
          <w:p w14:paraId="1D73138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1.名称:单门磁力锁</w:t>
            </w:r>
          </w:p>
          <w:p w14:paraId="62C165F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2.规格:与门成套配置</w:t>
            </w:r>
          </w:p>
        </w:tc>
        <w:tc>
          <w:tcPr>
            <w:tcW w:w="363" w:type="pct"/>
            <w:shd w:val="clear" w:color="auto" w:fill="auto"/>
            <w:vAlign w:val="center"/>
          </w:tcPr>
          <w:p w14:paraId="307227A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2667E08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74</w:t>
            </w:r>
          </w:p>
        </w:tc>
      </w:tr>
      <w:tr w14:paraId="6881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C2122B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28</w:t>
            </w:r>
          </w:p>
        </w:tc>
        <w:tc>
          <w:tcPr>
            <w:tcW w:w="904" w:type="pct"/>
            <w:shd w:val="clear" w:color="auto" w:fill="auto"/>
            <w:vAlign w:val="center"/>
          </w:tcPr>
          <w:p w14:paraId="0E3D30D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按钮</w:t>
            </w:r>
          </w:p>
        </w:tc>
        <w:tc>
          <w:tcPr>
            <w:tcW w:w="3010" w:type="pct"/>
            <w:shd w:val="clear" w:color="auto" w:fill="auto"/>
            <w:vAlign w:val="center"/>
          </w:tcPr>
          <w:p w14:paraId="5C86FBE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1.名称:开门按钮</w:t>
            </w:r>
          </w:p>
        </w:tc>
        <w:tc>
          <w:tcPr>
            <w:tcW w:w="363" w:type="pct"/>
            <w:shd w:val="clear" w:color="auto" w:fill="auto"/>
            <w:vAlign w:val="center"/>
          </w:tcPr>
          <w:p w14:paraId="417A79F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12A53F7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w:t>
            </w:r>
          </w:p>
        </w:tc>
      </w:tr>
      <w:tr w14:paraId="2471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57CB42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29</w:t>
            </w:r>
          </w:p>
        </w:tc>
        <w:tc>
          <w:tcPr>
            <w:tcW w:w="904" w:type="pct"/>
            <w:shd w:val="clear" w:color="auto" w:fill="auto"/>
            <w:vAlign w:val="center"/>
          </w:tcPr>
          <w:p w14:paraId="5C176A6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出入口执行机构设备</w:t>
            </w:r>
          </w:p>
        </w:tc>
        <w:tc>
          <w:tcPr>
            <w:tcW w:w="3010" w:type="pct"/>
            <w:shd w:val="clear" w:color="auto" w:fill="auto"/>
            <w:vAlign w:val="center"/>
          </w:tcPr>
          <w:p w14:paraId="095A848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1.名称:闭门器</w:t>
            </w:r>
          </w:p>
          <w:p w14:paraId="709C14D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2.规格:适用门重：25～45kg</w:t>
            </w:r>
          </w:p>
        </w:tc>
        <w:tc>
          <w:tcPr>
            <w:tcW w:w="363" w:type="pct"/>
            <w:shd w:val="clear" w:color="auto" w:fill="auto"/>
            <w:vAlign w:val="center"/>
          </w:tcPr>
          <w:p w14:paraId="2ED7C94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2752897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10BD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006C08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30</w:t>
            </w:r>
          </w:p>
        </w:tc>
        <w:tc>
          <w:tcPr>
            <w:tcW w:w="904" w:type="pct"/>
            <w:shd w:val="clear" w:color="auto" w:fill="auto"/>
            <w:vAlign w:val="center"/>
          </w:tcPr>
          <w:p w14:paraId="3E14601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IC卡</w:t>
            </w:r>
          </w:p>
        </w:tc>
        <w:tc>
          <w:tcPr>
            <w:tcW w:w="3010" w:type="pct"/>
            <w:shd w:val="clear" w:color="auto" w:fill="auto"/>
            <w:vAlign w:val="center"/>
          </w:tcPr>
          <w:p w14:paraId="2EB65D6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1.名称:IC卡</w:t>
            </w:r>
          </w:p>
        </w:tc>
        <w:tc>
          <w:tcPr>
            <w:tcW w:w="363" w:type="pct"/>
            <w:shd w:val="clear" w:color="auto" w:fill="auto"/>
            <w:vAlign w:val="center"/>
          </w:tcPr>
          <w:p w14:paraId="2529B0C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张</w:t>
            </w:r>
          </w:p>
        </w:tc>
        <w:tc>
          <w:tcPr>
            <w:tcW w:w="454" w:type="pct"/>
            <w:shd w:val="clear" w:color="auto" w:fill="auto"/>
            <w:vAlign w:val="center"/>
          </w:tcPr>
          <w:p w14:paraId="4B6F87E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1530</w:t>
            </w:r>
          </w:p>
        </w:tc>
      </w:tr>
      <w:tr w14:paraId="3ED0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FD58F1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31</w:t>
            </w:r>
          </w:p>
        </w:tc>
        <w:tc>
          <w:tcPr>
            <w:tcW w:w="904" w:type="pct"/>
            <w:shd w:val="clear" w:color="auto" w:fill="auto"/>
            <w:vAlign w:val="center"/>
          </w:tcPr>
          <w:p w14:paraId="4EDF418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65E14ED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1.名称:可视探视分机</w:t>
            </w:r>
          </w:p>
          <w:p w14:paraId="0F99E7B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2.技术要求:采用10.2寸数字真彩显示屏，防暴电容式触摸屏，1080P高清摄像头，配送桌  式支架，可桌面式安装在家属探视区的桌面上，可供患者家属探视对讲时使用。功能简介：·一键呼叫：患者家属可一键式呼叫护士站主机。·高清可视：护士站主机可接听探访分机的呼叫并转接至相应的病床分机，实现与病床分机高清可视全双工对讲。对讲方式免提。·录音录像：基于标准的ONVIF协议，可将通话时的音视频数据实时传输到音视频存储服务器进行存储，并提供查询、播放功能。</w:t>
            </w:r>
          </w:p>
        </w:tc>
        <w:tc>
          <w:tcPr>
            <w:tcW w:w="363" w:type="pct"/>
            <w:shd w:val="clear" w:color="auto" w:fill="auto"/>
            <w:vAlign w:val="center"/>
          </w:tcPr>
          <w:p w14:paraId="1E5C3DD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3BE18F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r>
      <w:tr w14:paraId="0933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77618E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32</w:t>
            </w:r>
          </w:p>
        </w:tc>
        <w:tc>
          <w:tcPr>
            <w:tcW w:w="904" w:type="pct"/>
            <w:shd w:val="clear" w:color="auto" w:fill="auto"/>
            <w:vAlign w:val="center"/>
          </w:tcPr>
          <w:p w14:paraId="68A6BB1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5F65869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1.名称:可视病床分机</w:t>
            </w:r>
          </w:p>
          <w:p w14:paraId="54E9A2D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2.技术要求:采用10.2寸数字真彩显示屏，电容式触摸屏，1080P高清摄像头，含手持，须配合专用无极悬停支架（型号：LH-J19，需另购）固定在重病房的病床上方，可供重病房的患者对讲时使用。功能简介：</w:t>
            </w:r>
          </w:p>
          <w:p w14:paraId="2218738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·一键呼叫：患者可手持一键式呼叫护士站主机。</w:t>
            </w:r>
          </w:p>
          <w:p w14:paraId="1F15246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高清可视：可接听护士站转接的探访分机呼叫并高清可视全双工对讲；可与护士站主机高清可视全双工对讲。对讲方式免提。·接口多样：可外接门灯、防水报警按钮、输液报警器。·录音录像：基于标准的ONVIF协议，可将通话时的音视频数据实时传输到音视频存储服务器进行存储，并提供查询、播放功能。</w:t>
            </w:r>
          </w:p>
        </w:tc>
        <w:tc>
          <w:tcPr>
            <w:tcW w:w="363" w:type="pct"/>
            <w:shd w:val="clear" w:color="auto" w:fill="auto"/>
            <w:vAlign w:val="center"/>
          </w:tcPr>
          <w:p w14:paraId="0922C19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1569717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262</w:t>
            </w:r>
          </w:p>
        </w:tc>
      </w:tr>
      <w:tr w14:paraId="1E3C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2421D6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33</w:t>
            </w:r>
          </w:p>
        </w:tc>
        <w:tc>
          <w:tcPr>
            <w:tcW w:w="904" w:type="pct"/>
            <w:shd w:val="clear" w:color="auto" w:fill="auto"/>
            <w:vAlign w:val="center"/>
          </w:tcPr>
          <w:p w14:paraId="0D6E7AA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6264B6D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1.名称:探视主机</w:t>
            </w:r>
          </w:p>
          <w:p w14:paraId="4CC6D28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2.技术要求:① 10.2寸防暴电容式触摸屏，可接听家属呼叫并转接至病床进行高清可视全双工对讲</w:t>
            </w:r>
          </w:p>
          <w:p w14:paraId="0286A9D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② 可与病床分机相互呼叫、高清可视全双工对讲</w:t>
            </w:r>
          </w:p>
          <w:p w14:paraId="032F0E3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③ 可设定、显示探视的通话时长（设定时间范围60分钟以内）</w:t>
            </w:r>
          </w:p>
          <w:p w14:paraId="3F418E7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④ 可对通话中的患者与家属进行插话提示</w:t>
            </w:r>
          </w:p>
          <w:p w14:paraId="5103D32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⑤ 可根据患者通话情况进行切断</w:t>
            </w:r>
          </w:p>
          <w:p w14:paraId="1AC7720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⑥ 可查看病床的患者病情</w:t>
            </w:r>
          </w:p>
        </w:tc>
        <w:tc>
          <w:tcPr>
            <w:tcW w:w="363" w:type="pct"/>
            <w:shd w:val="clear" w:color="auto" w:fill="auto"/>
            <w:vAlign w:val="center"/>
          </w:tcPr>
          <w:p w14:paraId="706D621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2F59AC8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12</w:t>
            </w:r>
          </w:p>
        </w:tc>
      </w:tr>
      <w:tr w14:paraId="4B3B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7F8D87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34</w:t>
            </w:r>
          </w:p>
        </w:tc>
        <w:tc>
          <w:tcPr>
            <w:tcW w:w="904" w:type="pct"/>
            <w:shd w:val="clear" w:color="auto" w:fill="auto"/>
            <w:vAlign w:val="center"/>
          </w:tcPr>
          <w:p w14:paraId="4094E71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配电箱</w:t>
            </w:r>
          </w:p>
        </w:tc>
        <w:tc>
          <w:tcPr>
            <w:tcW w:w="3010" w:type="pct"/>
            <w:shd w:val="clear" w:color="auto" w:fill="auto"/>
            <w:vAlign w:val="center"/>
          </w:tcPr>
          <w:p w14:paraId="2B71DDA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1.名称:电源箱</w:t>
            </w:r>
          </w:p>
          <w:p w14:paraId="4A51456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2.型号、规格:NBW-G-05 12V/500mA</w:t>
            </w:r>
          </w:p>
        </w:tc>
        <w:tc>
          <w:tcPr>
            <w:tcW w:w="363" w:type="pct"/>
            <w:shd w:val="clear" w:color="auto" w:fill="auto"/>
            <w:vAlign w:val="center"/>
          </w:tcPr>
          <w:p w14:paraId="2ADF81C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B82FD4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172</w:t>
            </w:r>
          </w:p>
        </w:tc>
      </w:tr>
      <w:tr w14:paraId="1FDF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743751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35</w:t>
            </w:r>
          </w:p>
        </w:tc>
        <w:tc>
          <w:tcPr>
            <w:tcW w:w="904" w:type="pct"/>
            <w:shd w:val="clear" w:color="auto" w:fill="auto"/>
            <w:vAlign w:val="center"/>
          </w:tcPr>
          <w:p w14:paraId="31F0138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控制设备</w:t>
            </w:r>
          </w:p>
        </w:tc>
        <w:tc>
          <w:tcPr>
            <w:tcW w:w="3010" w:type="pct"/>
            <w:shd w:val="clear" w:color="auto" w:fill="auto"/>
            <w:vAlign w:val="center"/>
          </w:tcPr>
          <w:p w14:paraId="622AEF6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1.名称:多媒体控制器</w:t>
            </w:r>
          </w:p>
        </w:tc>
        <w:tc>
          <w:tcPr>
            <w:tcW w:w="363" w:type="pct"/>
            <w:shd w:val="clear" w:color="auto" w:fill="auto"/>
            <w:vAlign w:val="center"/>
          </w:tcPr>
          <w:p w14:paraId="242EFA7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394B7BF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r>
      <w:tr w14:paraId="54CC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C210D7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36</w:t>
            </w:r>
          </w:p>
        </w:tc>
        <w:tc>
          <w:tcPr>
            <w:tcW w:w="904" w:type="pct"/>
            <w:shd w:val="clear" w:color="auto" w:fill="auto"/>
            <w:vAlign w:val="center"/>
          </w:tcPr>
          <w:p w14:paraId="4B0D832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网络服务器</w:t>
            </w:r>
          </w:p>
        </w:tc>
        <w:tc>
          <w:tcPr>
            <w:tcW w:w="3010" w:type="pct"/>
            <w:shd w:val="clear" w:color="auto" w:fill="auto"/>
            <w:vAlign w:val="center"/>
          </w:tcPr>
          <w:p w14:paraId="606DB74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1.名称:服务器型地址盒</w:t>
            </w:r>
          </w:p>
        </w:tc>
        <w:tc>
          <w:tcPr>
            <w:tcW w:w="363" w:type="pct"/>
            <w:shd w:val="clear" w:color="auto" w:fill="auto"/>
            <w:vAlign w:val="center"/>
          </w:tcPr>
          <w:p w14:paraId="6C1DE50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1E8388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10</w:t>
            </w:r>
          </w:p>
        </w:tc>
      </w:tr>
      <w:tr w14:paraId="1F42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005F65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37</w:t>
            </w:r>
          </w:p>
        </w:tc>
        <w:tc>
          <w:tcPr>
            <w:tcW w:w="904" w:type="pct"/>
            <w:shd w:val="clear" w:color="auto" w:fill="auto"/>
            <w:vAlign w:val="center"/>
          </w:tcPr>
          <w:p w14:paraId="3FC9240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伸缩式分机悬停支架</w:t>
            </w:r>
          </w:p>
        </w:tc>
        <w:tc>
          <w:tcPr>
            <w:tcW w:w="3010" w:type="pct"/>
            <w:shd w:val="clear" w:color="auto" w:fill="auto"/>
            <w:vAlign w:val="center"/>
          </w:tcPr>
          <w:p w14:paraId="2277FD0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1.名称:伸缩式分机悬停支架</w:t>
            </w:r>
          </w:p>
          <w:p w14:paraId="7031EEB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2.型号、规格:LH-J19</w:t>
            </w:r>
          </w:p>
        </w:tc>
        <w:tc>
          <w:tcPr>
            <w:tcW w:w="363" w:type="pct"/>
            <w:shd w:val="clear" w:color="auto" w:fill="auto"/>
            <w:vAlign w:val="center"/>
          </w:tcPr>
          <w:p w14:paraId="46A0F7F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2856A69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173</w:t>
            </w:r>
          </w:p>
        </w:tc>
      </w:tr>
      <w:tr w14:paraId="56949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8E5DF7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38</w:t>
            </w:r>
          </w:p>
        </w:tc>
        <w:tc>
          <w:tcPr>
            <w:tcW w:w="904" w:type="pct"/>
            <w:shd w:val="clear" w:color="auto" w:fill="auto"/>
            <w:vAlign w:val="center"/>
          </w:tcPr>
          <w:p w14:paraId="05BA613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输液报警器</w:t>
            </w:r>
          </w:p>
        </w:tc>
        <w:tc>
          <w:tcPr>
            <w:tcW w:w="3010" w:type="pct"/>
            <w:shd w:val="clear" w:color="auto" w:fill="auto"/>
            <w:vAlign w:val="center"/>
          </w:tcPr>
          <w:p w14:paraId="5A3099C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1.名称:输液报警器</w:t>
            </w:r>
          </w:p>
          <w:p w14:paraId="158756F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2.型号、规格:NBW-G</w:t>
            </w:r>
          </w:p>
          <w:p w14:paraId="0420BB2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3.技术要求:夹装在输液管上，不与输液接触。单键操作，使用简单，也可用于输血报警。</w:t>
            </w:r>
          </w:p>
          <w:p w14:paraId="76B92E3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·输液完毕时，输液报警器自动阻断输液管，同时通过可视病床分机可向护士</w:t>
            </w:r>
          </w:p>
          <w:p w14:paraId="3930079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  站主机发送输液完毕报警信号，护士站主机有显示及语音播报“XXX号 输液</w:t>
            </w:r>
          </w:p>
          <w:p w14:paraId="02A1256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  完毕”。</w:t>
            </w:r>
          </w:p>
          <w:p w14:paraId="7B255EB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·单独使用需另购供电电源（型号：NBW-G-05 12V/500mA）。</w:t>
            </w:r>
          </w:p>
        </w:tc>
        <w:tc>
          <w:tcPr>
            <w:tcW w:w="363" w:type="pct"/>
            <w:shd w:val="clear" w:color="auto" w:fill="auto"/>
            <w:vAlign w:val="center"/>
          </w:tcPr>
          <w:p w14:paraId="63AFCBC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6A2989B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171</w:t>
            </w:r>
          </w:p>
        </w:tc>
      </w:tr>
      <w:tr w14:paraId="64BD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D0887F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39</w:t>
            </w:r>
          </w:p>
        </w:tc>
        <w:tc>
          <w:tcPr>
            <w:tcW w:w="904" w:type="pct"/>
            <w:shd w:val="clear" w:color="auto" w:fill="auto"/>
            <w:vAlign w:val="center"/>
          </w:tcPr>
          <w:p w14:paraId="6B54B5FE">
            <w:pPr>
              <w:widowControl/>
              <w:kinsoku w:val="0"/>
              <w:autoSpaceDE w:val="0"/>
              <w:adjustRightInd w:val="0"/>
              <w:snapToGrid w:val="0"/>
              <w:jc w:val="left"/>
              <w:textAlignment w:val="baseline"/>
              <w:rPr>
                <w:rFonts w:hint="eastAsia" w:ascii="宋体" w:hAnsi="宋体" w:cs="宋体"/>
                <w:kern w:val="0"/>
                <w:sz w:val="24"/>
              </w:rPr>
            </w:pPr>
            <w:bookmarkStart w:id="0" w:name="_Hlk143677234"/>
            <w:r>
              <w:rPr>
                <w:rFonts w:hint="eastAsia" w:ascii="宋体" w:hAnsi="宋体" w:eastAsia="宋体" w:cs="宋体"/>
                <w:color w:val="000000"/>
                <w:kern w:val="0"/>
                <w:sz w:val="24"/>
                <w:szCs w:val="24"/>
                <w:lang w:bidi="ar"/>
              </w:rPr>
              <w:t>液晶病员一览表</w:t>
            </w:r>
            <w:bookmarkEnd w:id="0"/>
          </w:p>
        </w:tc>
        <w:tc>
          <w:tcPr>
            <w:tcW w:w="3010" w:type="pct"/>
            <w:shd w:val="clear" w:color="auto" w:fill="auto"/>
            <w:vAlign w:val="center"/>
          </w:tcPr>
          <w:p w14:paraId="2BD6B20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1.名称:液晶病员一览表</w:t>
            </w:r>
          </w:p>
          <w:p w14:paraId="6677BD6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2.技术要求:家属与患者探视对讲时，可大屏同步查看患者(或家属)的通话视频画面。</w:t>
            </w:r>
          </w:p>
          <w:p w14:paraId="1AA93D7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·同一局域网内，一台分机可对应连接一台本探访液晶显示屏。  </w:t>
            </w:r>
          </w:p>
          <w:p w14:paraId="69A777B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·多媒体控制盒与液晶显示器间采用HDMI线连接</w:t>
            </w:r>
            <w:r>
              <w:rPr>
                <w:rFonts w:hint="eastAsia" w:ascii="宋体" w:hAnsi="宋体" w:cs="宋体"/>
                <w:color w:val="000000"/>
                <w:kern w:val="0"/>
                <w:sz w:val="24"/>
                <w:szCs w:val="24"/>
                <w:lang w:bidi="ar"/>
              </w:rPr>
              <w:t>。</w:t>
            </w:r>
          </w:p>
        </w:tc>
        <w:tc>
          <w:tcPr>
            <w:tcW w:w="363" w:type="pct"/>
            <w:shd w:val="clear" w:color="auto" w:fill="auto"/>
            <w:vAlign w:val="center"/>
          </w:tcPr>
          <w:p w14:paraId="58A8628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4ED88D9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r>
      <w:tr w14:paraId="237E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9910ED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40</w:t>
            </w:r>
          </w:p>
        </w:tc>
        <w:tc>
          <w:tcPr>
            <w:tcW w:w="904" w:type="pct"/>
            <w:shd w:val="clear" w:color="auto" w:fill="auto"/>
            <w:vAlign w:val="center"/>
          </w:tcPr>
          <w:p w14:paraId="2CF41BF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病人手持呼叫器</w:t>
            </w:r>
          </w:p>
        </w:tc>
        <w:tc>
          <w:tcPr>
            <w:tcW w:w="3010" w:type="pct"/>
            <w:shd w:val="clear" w:color="auto" w:fill="auto"/>
            <w:vAlign w:val="center"/>
          </w:tcPr>
          <w:p w14:paraId="2BE27B6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1.名称:病人手持呼叫器</w:t>
            </w:r>
          </w:p>
        </w:tc>
        <w:tc>
          <w:tcPr>
            <w:tcW w:w="363" w:type="pct"/>
            <w:shd w:val="clear" w:color="auto" w:fill="auto"/>
            <w:vAlign w:val="center"/>
          </w:tcPr>
          <w:p w14:paraId="2AA3C9C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688077B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262</w:t>
            </w:r>
          </w:p>
        </w:tc>
      </w:tr>
      <w:tr w14:paraId="0D40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152E25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41</w:t>
            </w:r>
          </w:p>
        </w:tc>
        <w:tc>
          <w:tcPr>
            <w:tcW w:w="904" w:type="pct"/>
            <w:shd w:val="clear" w:color="auto" w:fill="auto"/>
            <w:vAlign w:val="center"/>
          </w:tcPr>
          <w:p w14:paraId="23C145F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网络服务器</w:t>
            </w:r>
          </w:p>
        </w:tc>
        <w:tc>
          <w:tcPr>
            <w:tcW w:w="3010" w:type="pct"/>
            <w:shd w:val="clear" w:color="auto" w:fill="auto"/>
            <w:vAlign w:val="center"/>
          </w:tcPr>
          <w:p w14:paraId="48A52CC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1.名称:音视频存储服务器</w:t>
            </w:r>
          </w:p>
        </w:tc>
        <w:tc>
          <w:tcPr>
            <w:tcW w:w="363" w:type="pct"/>
            <w:shd w:val="clear" w:color="auto" w:fill="auto"/>
            <w:vAlign w:val="center"/>
          </w:tcPr>
          <w:p w14:paraId="03B4B72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6E2FE4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r>
      <w:tr w14:paraId="30DD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94941A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42</w:t>
            </w:r>
          </w:p>
        </w:tc>
        <w:tc>
          <w:tcPr>
            <w:tcW w:w="904" w:type="pct"/>
            <w:shd w:val="clear" w:color="auto" w:fill="auto"/>
            <w:vAlign w:val="center"/>
          </w:tcPr>
          <w:p w14:paraId="5A692E1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信息插座</w:t>
            </w:r>
          </w:p>
        </w:tc>
        <w:tc>
          <w:tcPr>
            <w:tcW w:w="3010" w:type="pct"/>
            <w:shd w:val="clear" w:color="auto" w:fill="auto"/>
            <w:vAlign w:val="center"/>
          </w:tcPr>
          <w:p w14:paraId="72D3023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1.名称:双口网络插座2.安装方式:底边距地0.3m暗装</w:t>
            </w:r>
          </w:p>
          <w:p w14:paraId="2409AD1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w:t>
            </w:r>
          </w:p>
          <w:p w14:paraId="2240FCA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4.规格:双口面板，有带防尘盖，含两个六类非屏蔽信息模块。</w:t>
            </w:r>
          </w:p>
        </w:tc>
        <w:tc>
          <w:tcPr>
            <w:tcW w:w="363" w:type="pct"/>
            <w:shd w:val="clear" w:color="auto" w:fill="auto"/>
            <w:vAlign w:val="center"/>
          </w:tcPr>
          <w:p w14:paraId="322880B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56DE7FE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82</w:t>
            </w:r>
          </w:p>
        </w:tc>
      </w:tr>
      <w:tr w14:paraId="6FA9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9C9FC0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43</w:t>
            </w:r>
          </w:p>
        </w:tc>
        <w:tc>
          <w:tcPr>
            <w:tcW w:w="904" w:type="pct"/>
            <w:shd w:val="clear" w:color="auto" w:fill="auto"/>
            <w:vAlign w:val="center"/>
          </w:tcPr>
          <w:p w14:paraId="44D6AC9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信息插座</w:t>
            </w:r>
          </w:p>
        </w:tc>
        <w:tc>
          <w:tcPr>
            <w:tcW w:w="3010" w:type="pct"/>
            <w:shd w:val="clear" w:color="auto" w:fill="auto"/>
            <w:vAlign w:val="center"/>
          </w:tcPr>
          <w:p w14:paraId="7AA866C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1.名称:双口网络插座（地面安装）</w:t>
            </w:r>
          </w:p>
          <w:p w14:paraId="297C1AD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2.安装方式:底边距地0m暗装</w:t>
            </w:r>
          </w:p>
          <w:p w14:paraId="191F753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w:t>
            </w:r>
          </w:p>
          <w:p w14:paraId="66E08C2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4.规格:双口面板，有带防尘盖，含两个六类非屏蔽信息模块。</w:t>
            </w:r>
          </w:p>
        </w:tc>
        <w:tc>
          <w:tcPr>
            <w:tcW w:w="363" w:type="pct"/>
            <w:shd w:val="clear" w:color="auto" w:fill="auto"/>
            <w:vAlign w:val="center"/>
          </w:tcPr>
          <w:p w14:paraId="4F6DB7D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3F31AC3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119</w:t>
            </w:r>
          </w:p>
        </w:tc>
      </w:tr>
      <w:tr w14:paraId="64DB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E3F62C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44</w:t>
            </w:r>
          </w:p>
        </w:tc>
        <w:tc>
          <w:tcPr>
            <w:tcW w:w="904" w:type="pct"/>
            <w:shd w:val="clear" w:color="auto" w:fill="auto"/>
            <w:vAlign w:val="center"/>
          </w:tcPr>
          <w:p w14:paraId="70BD7C6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信息插座</w:t>
            </w:r>
          </w:p>
        </w:tc>
        <w:tc>
          <w:tcPr>
            <w:tcW w:w="3010" w:type="pct"/>
            <w:shd w:val="clear" w:color="auto" w:fill="auto"/>
            <w:vAlign w:val="center"/>
          </w:tcPr>
          <w:p w14:paraId="30597A6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1.名称:1电话1网络插座</w:t>
            </w:r>
          </w:p>
          <w:p w14:paraId="73B9308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2.安装方式:底边距地0.3m暗装</w:t>
            </w:r>
          </w:p>
          <w:p w14:paraId="2288BCD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w:t>
            </w:r>
          </w:p>
          <w:p w14:paraId="72C0298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4.规格:双口面板，有带防尘盖，含两个六类非屏蔽信息模块。</w:t>
            </w:r>
          </w:p>
        </w:tc>
        <w:tc>
          <w:tcPr>
            <w:tcW w:w="363" w:type="pct"/>
            <w:shd w:val="clear" w:color="auto" w:fill="auto"/>
            <w:vAlign w:val="center"/>
          </w:tcPr>
          <w:p w14:paraId="510672E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7F72740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791</w:t>
            </w:r>
          </w:p>
        </w:tc>
      </w:tr>
      <w:tr w14:paraId="5B3D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EC4786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45</w:t>
            </w:r>
          </w:p>
        </w:tc>
        <w:tc>
          <w:tcPr>
            <w:tcW w:w="904" w:type="pct"/>
            <w:shd w:val="clear" w:color="auto" w:fill="auto"/>
            <w:vAlign w:val="center"/>
          </w:tcPr>
          <w:p w14:paraId="624C4B4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电视、电话插座</w:t>
            </w:r>
          </w:p>
        </w:tc>
        <w:tc>
          <w:tcPr>
            <w:tcW w:w="3010" w:type="pct"/>
            <w:shd w:val="clear" w:color="auto" w:fill="auto"/>
            <w:vAlign w:val="center"/>
          </w:tcPr>
          <w:p w14:paraId="23F0DBA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1.名称:有线电视插座</w:t>
            </w:r>
          </w:p>
          <w:p w14:paraId="6A276EF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2.安装方式:底边距地0.3m暗装</w:t>
            </w:r>
          </w:p>
          <w:p w14:paraId="05D980C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3.底盒材质、规格:塑料、86型、带模块</w:t>
            </w:r>
          </w:p>
        </w:tc>
        <w:tc>
          <w:tcPr>
            <w:tcW w:w="363" w:type="pct"/>
            <w:shd w:val="clear" w:color="auto" w:fill="auto"/>
            <w:vAlign w:val="center"/>
          </w:tcPr>
          <w:p w14:paraId="042F2EB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211FC7B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112</w:t>
            </w:r>
          </w:p>
        </w:tc>
      </w:tr>
      <w:tr w14:paraId="6BA5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B51D40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46</w:t>
            </w:r>
          </w:p>
        </w:tc>
        <w:tc>
          <w:tcPr>
            <w:tcW w:w="904" w:type="pct"/>
            <w:shd w:val="clear" w:color="auto" w:fill="auto"/>
            <w:vAlign w:val="center"/>
          </w:tcPr>
          <w:p w14:paraId="3D3F4AD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电视、电话插座</w:t>
            </w:r>
          </w:p>
        </w:tc>
        <w:tc>
          <w:tcPr>
            <w:tcW w:w="3010" w:type="pct"/>
            <w:shd w:val="clear" w:color="auto" w:fill="auto"/>
            <w:vAlign w:val="center"/>
          </w:tcPr>
          <w:p w14:paraId="4027B6C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1.名称:网络插座</w:t>
            </w:r>
          </w:p>
          <w:p w14:paraId="4E9B0C5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2.安装方式:底边距地0.3m暗装</w:t>
            </w:r>
          </w:p>
          <w:p w14:paraId="2D35339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w:t>
            </w:r>
          </w:p>
        </w:tc>
        <w:tc>
          <w:tcPr>
            <w:tcW w:w="363" w:type="pct"/>
            <w:shd w:val="clear" w:color="auto" w:fill="auto"/>
            <w:vAlign w:val="center"/>
          </w:tcPr>
          <w:p w14:paraId="6D099E8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25132CA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125</w:t>
            </w:r>
          </w:p>
        </w:tc>
      </w:tr>
      <w:tr w14:paraId="76DE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551EC5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47</w:t>
            </w:r>
          </w:p>
        </w:tc>
        <w:tc>
          <w:tcPr>
            <w:tcW w:w="904" w:type="pct"/>
            <w:shd w:val="clear" w:color="auto" w:fill="auto"/>
            <w:vAlign w:val="center"/>
          </w:tcPr>
          <w:p w14:paraId="22E4885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双绞线缆</w:t>
            </w:r>
          </w:p>
        </w:tc>
        <w:tc>
          <w:tcPr>
            <w:tcW w:w="3010" w:type="pct"/>
            <w:shd w:val="clear" w:color="auto" w:fill="auto"/>
            <w:vAlign w:val="center"/>
          </w:tcPr>
          <w:p w14:paraId="345051E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新增信息点布放，数量不定按需布放单次不超5条免费</w:t>
            </w:r>
          </w:p>
        </w:tc>
        <w:tc>
          <w:tcPr>
            <w:tcW w:w="363" w:type="pct"/>
            <w:shd w:val="clear" w:color="auto" w:fill="auto"/>
            <w:vAlign w:val="center"/>
          </w:tcPr>
          <w:p w14:paraId="0863811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条</w:t>
            </w:r>
          </w:p>
        </w:tc>
        <w:tc>
          <w:tcPr>
            <w:tcW w:w="454" w:type="pct"/>
            <w:shd w:val="clear" w:color="auto" w:fill="auto"/>
            <w:vAlign w:val="center"/>
          </w:tcPr>
          <w:p w14:paraId="6C5AEA5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r>
      <w:tr w14:paraId="5B3E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68ECA6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48</w:t>
            </w:r>
          </w:p>
        </w:tc>
        <w:tc>
          <w:tcPr>
            <w:tcW w:w="904" w:type="pct"/>
            <w:shd w:val="clear" w:color="auto" w:fill="auto"/>
            <w:vAlign w:val="center"/>
          </w:tcPr>
          <w:p w14:paraId="6EF8EAC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配管</w:t>
            </w:r>
          </w:p>
        </w:tc>
        <w:tc>
          <w:tcPr>
            <w:tcW w:w="3010" w:type="pct"/>
            <w:shd w:val="clear" w:color="auto" w:fill="auto"/>
            <w:vAlign w:val="center"/>
          </w:tcPr>
          <w:p w14:paraId="5E52AD3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24CB7BA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米</w:t>
            </w:r>
          </w:p>
        </w:tc>
        <w:tc>
          <w:tcPr>
            <w:tcW w:w="454" w:type="pct"/>
            <w:shd w:val="clear" w:color="auto" w:fill="auto"/>
            <w:vAlign w:val="center"/>
          </w:tcPr>
          <w:p w14:paraId="2D52C43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15512</w:t>
            </w:r>
          </w:p>
        </w:tc>
      </w:tr>
      <w:tr w14:paraId="5181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129029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49</w:t>
            </w:r>
          </w:p>
        </w:tc>
        <w:tc>
          <w:tcPr>
            <w:tcW w:w="904" w:type="pct"/>
            <w:shd w:val="clear" w:color="auto" w:fill="auto"/>
            <w:vAlign w:val="center"/>
          </w:tcPr>
          <w:p w14:paraId="6D54A30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桥架</w:t>
            </w:r>
          </w:p>
        </w:tc>
        <w:tc>
          <w:tcPr>
            <w:tcW w:w="3010" w:type="pct"/>
            <w:shd w:val="clear" w:color="auto" w:fill="auto"/>
            <w:vAlign w:val="center"/>
          </w:tcPr>
          <w:p w14:paraId="62FF5DB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79BC3B5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米</w:t>
            </w:r>
          </w:p>
        </w:tc>
        <w:tc>
          <w:tcPr>
            <w:tcW w:w="454" w:type="pct"/>
            <w:shd w:val="clear" w:color="auto" w:fill="auto"/>
            <w:vAlign w:val="center"/>
          </w:tcPr>
          <w:p w14:paraId="453D08A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1342</w:t>
            </w:r>
          </w:p>
        </w:tc>
      </w:tr>
      <w:tr w14:paraId="1642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8FEC3D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50</w:t>
            </w:r>
          </w:p>
        </w:tc>
        <w:tc>
          <w:tcPr>
            <w:tcW w:w="904" w:type="pct"/>
            <w:shd w:val="clear" w:color="auto" w:fill="auto"/>
            <w:vAlign w:val="center"/>
          </w:tcPr>
          <w:p w14:paraId="10AB23E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桥架支撑架制安</w:t>
            </w:r>
          </w:p>
        </w:tc>
        <w:tc>
          <w:tcPr>
            <w:tcW w:w="3010" w:type="pct"/>
            <w:shd w:val="clear" w:color="auto" w:fill="auto"/>
            <w:vAlign w:val="center"/>
          </w:tcPr>
          <w:p w14:paraId="108C71B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76F3406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6CFBE30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1630</w:t>
            </w:r>
          </w:p>
        </w:tc>
      </w:tr>
      <w:tr w14:paraId="33FE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782B8E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51</w:t>
            </w:r>
          </w:p>
        </w:tc>
        <w:tc>
          <w:tcPr>
            <w:tcW w:w="904" w:type="pct"/>
            <w:shd w:val="clear" w:color="auto" w:fill="auto"/>
            <w:vAlign w:val="center"/>
          </w:tcPr>
          <w:p w14:paraId="3CFD054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24芯光纤</w:t>
            </w:r>
          </w:p>
        </w:tc>
        <w:tc>
          <w:tcPr>
            <w:tcW w:w="3010" w:type="pct"/>
            <w:shd w:val="clear" w:color="auto" w:fill="auto"/>
            <w:vAlign w:val="center"/>
          </w:tcPr>
          <w:p w14:paraId="51C17DC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0703A34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芯</w:t>
            </w:r>
          </w:p>
        </w:tc>
        <w:tc>
          <w:tcPr>
            <w:tcW w:w="454" w:type="pct"/>
            <w:shd w:val="clear" w:color="auto" w:fill="auto"/>
            <w:vAlign w:val="center"/>
          </w:tcPr>
          <w:p w14:paraId="319B75B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504</w:t>
            </w:r>
          </w:p>
        </w:tc>
      </w:tr>
      <w:tr w14:paraId="7004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54385E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52</w:t>
            </w:r>
          </w:p>
        </w:tc>
        <w:tc>
          <w:tcPr>
            <w:tcW w:w="904" w:type="pct"/>
            <w:shd w:val="clear" w:color="auto" w:fill="auto"/>
            <w:vAlign w:val="center"/>
          </w:tcPr>
          <w:p w14:paraId="1A75287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皮线光纤</w:t>
            </w:r>
          </w:p>
        </w:tc>
        <w:tc>
          <w:tcPr>
            <w:tcW w:w="3010" w:type="pct"/>
            <w:shd w:val="clear" w:color="auto" w:fill="auto"/>
            <w:vAlign w:val="center"/>
          </w:tcPr>
          <w:p w14:paraId="1B9D470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7BB99D9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芯</w:t>
            </w:r>
          </w:p>
        </w:tc>
        <w:tc>
          <w:tcPr>
            <w:tcW w:w="454" w:type="pct"/>
            <w:shd w:val="clear" w:color="auto" w:fill="auto"/>
            <w:vAlign w:val="center"/>
          </w:tcPr>
          <w:p w14:paraId="1ADECA5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2229</w:t>
            </w:r>
          </w:p>
        </w:tc>
      </w:tr>
      <w:tr w14:paraId="6A17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AE2E80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53</w:t>
            </w:r>
          </w:p>
        </w:tc>
        <w:tc>
          <w:tcPr>
            <w:tcW w:w="904" w:type="pct"/>
            <w:shd w:val="clear" w:color="auto" w:fill="auto"/>
            <w:vAlign w:val="center"/>
          </w:tcPr>
          <w:p w14:paraId="6DEB325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综合布线32U机柜</w:t>
            </w:r>
          </w:p>
        </w:tc>
        <w:tc>
          <w:tcPr>
            <w:tcW w:w="3010" w:type="pct"/>
            <w:shd w:val="clear" w:color="auto" w:fill="auto"/>
            <w:vAlign w:val="center"/>
          </w:tcPr>
          <w:p w14:paraId="72F66A6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725CB99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6A48133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w:t>
            </w:r>
          </w:p>
        </w:tc>
      </w:tr>
      <w:tr w14:paraId="1E58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41E1DC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59</w:t>
            </w:r>
          </w:p>
        </w:tc>
        <w:tc>
          <w:tcPr>
            <w:tcW w:w="904" w:type="pct"/>
            <w:shd w:val="clear" w:color="auto" w:fill="auto"/>
            <w:vAlign w:val="center"/>
          </w:tcPr>
          <w:p w14:paraId="6269FC9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罗格朗24口一体六类配线架</w:t>
            </w:r>
          </w:p>
        </w:tc>
        <w:tc>
          <w:tcPr>
            <w:tcW w:w="3010" w:type="pct"/>
            <w:shd w:val="clear" w:color="auto" w:fill="auto"/>
            <w:vAlign w:val="center"/>
          </w:tcPr>
          <w:p w14:paraId="170C12C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4538778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224DD10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78</w:t>
            </w:r>
          </w:p>
        </w:tc>
      </w:tr>
      <w:tr w14:paraId="082E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23ED66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60</w:t>
            </w:r>
          </w:p>
        </w:tc>
        <w:tc>
          <w:tcPr>
            <w:tcW w:w="904" w:type="pct"/>
            <w:shd w:val="clear" w:color="auto" w:fill="auto"/>
            <w:vAlign w:val="center"/>
          </w:tcPr>
          <w:p w14:paraId="4FB4F3B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6BF7287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1.名称:纯后级功放</w:t>
            </w:r>
          </w:p>
          <w:p w14:paraId="03D968A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2.规格:500W</w:t>
            </w:r>
          </w:p>
        </w:tc>
        <w:tc>
          <w:tcPr>
            <w:tcW w:w="363" w:type="pct"/>
            <w:shd w:val="clear" w:color="auto" w:fill="auto"/>
            <w:vAlign w:val="center"/>
          </w:tcPr>
          <w:p w14:paraId="468FAFE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115BC20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w:t>
            </w:r>
          </w:p>
        </w:tc>
      </w:tr>
      <w:tr w14:paraId="3C47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6B4955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61</w:t>
            </w:r>
          </w:p>
        </w:tc>
        <w:tc>
          <w:tcPr>
            <w:tcW w:w="904" w:type="pct"/>
            <w:shd w:val="clear" w:color="auto" w:fill="auto"/>
            <w:vAlign w:val="center"/>
          </w:tcPr>
          <w:p w14:paraId="08D2CC8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配线</w:t>
            </w:r>
          </w:p>
        </w:tc>
        <w:tc>
          <w:tcPr>
            <w:tcW w:w="3010" w:type="pct"/>
            <w:shd w:val="clear" w:color="auto" w:fill="auto"/>
            <w:vAlign w:val="center"/>
          </w:tcPr>
          <w:p w14:paraId="19FC41D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1.名称:喇叭线</w:t>
            </w:r>
          </w:p>
          <w:p w14:paraId="7D777C5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2.配线形式:管内穿线</w:t>
            </w:r>
          </w:p>
          <w:p w14:paraId="6BE9491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3.型号、规格:RVV2*1.0mm2</w:t>
            </w:r>
          </w:p>
        </w:tc>
        <w:tc>
          <w:tcPr>
            <w:tcW w:w="363" w:type="pct"/>
            <w:shd w:val="clear" w:color="auto" w:fill="auto"/>
            <w:vAlign w:val="center"/>
          </w:tcPr>
          <w:p w14:paraId="6FA6594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5BBB520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15519</w:t>
            </w:r>
          </w:p>
        </w:tc>
      </w:tr>
      <w:tr w14:paraId="3975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7B19B9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62</w:t>
            </w:r>
          </w:p>
        </w:tc>
        <w:tc>
          <w:tcPr>
            <w:tcW w:w="904" w:type="pct"/>
            <w:shd w:val="clear" w:color="auto" w:fill="auto"/>
            <w:vAlign w:val="center"/>
          </w:tcPr>
          <w:p w14:paraId="63A9B6B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音频线配线</w:t>
            </w:r>
          </w:p>
        </w:tc>
        <w:tc>
          <w:tcPr>
            <w:tcW w:w="3010" w:type="pct"/>
            <w:shd w:val="clear" w:color="auto" w:fill="auto"/>
            <w:vAlign w:val="center"/>
          </w:tcPr>
          <w:p w14:paraId="00D31DF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1.名称:音频线</w:t>
            </w:r>
          </w:p>
          <w:p w14:paraId="3E3148E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2.配线形式:管内穿线</w:t>
            </w:r>
          </w:p>
          <w:p w14:paraId="03C673E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3.型号、规格:RVV-4*1.5mm2</w:t>
            </w:r>
          </w:p>
        </w:tc>
        <w:tc>
          <w:tcPr>
            <w:tcW w:w="363" w:type="pct"/>
            <w:shd w:val="clear" w:color="auto" w:fill="auto"/>
            <w:vAlign w:val="center"/>
          </w:tcPr>
          <w:p w14:paraId="6F5A1E4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米</w:t>
            </w:r>
          </w:p>
        </w:tc>
        <w:tc>
          <w:tcPr>
            <w:tcW w:w="454" w:type="pct"/>
            <w:shd w:val="clear" w:color="auto" w:fill="auto"/>
            <w:vAlign w:val="center"/>
          </w:tcPr>
          <w:p w14:paraId="6F48085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8590</w:t>
            </w:r>
          </w:p>
        </w:tc>
      </w:tr>
      <w:tr w14:paraId="78AA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C16722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63</w:t>
            </w:r>
          </w:p>
        </w:tc>
        <w:tc>
          <w:tcPr>
            <w:tcW w:w="904" w:type="pct"/>
            <w:shd w:val="clear" w:color="auto" w:fill="auto"/>
            <w:vAlign w:val="center"/>
          </w:tcPr>
          <w:p w14:paraId="0427708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60W音量控制器</w:t>
            </w:r>
          </w:p>
        </w:tc>
        <w:tc>
          <w:tcPr>
            <w:tcW w:w="3010" w:type="pct"/>
            <w:shd w:val="clear" w:color="auto" w:fill="auto"/>
            <w:vAlign w:val="center"/>
          </w:tcPr>
          <w:p w14:paraId="7815DE9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1.型号、规格:DSP60W</w:t>
            </w:r>
          </w:p>
          <w:p w14:paraId="7A09FD8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2.空白面板+音控旋钮双联安装</w:t>
            </w:r>
          </w:p>
        </w:tc>
        <w:tc>
          <w:tcPr>
            <w:tcW w:w="363" w:type="pct"/>
            <w:shd w:val="clear" w:color="auto" w:fill="auto"/>
            <w:vAlign w:val="center"/>
          </w:tcPr>
          <w:p w14:paraId="6C4F415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378B5E3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48</w:t>
            </w:r>
          </w:p>
        </w:tc>
      </w:tr>
      <w:tr w14:paraId="715B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FA0CC9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64</w:t>
            </w:r>
          </w:p>
        </w:tc>
        <w:tc>
          <w:tcPr>
            <w:tcW w:w="904" w:type="pct"/>
            <w:shd w:val="clear" w:color="auto" w:fill="auto"/>
            <w:vAlign w:val="center"/>
          </w:tcPr>
          <w:p w14:paraId="66D6900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配线</w:t>
            </w:r>
          </w:p>
        </w:tc>
        <w:tc>
          <w:tcPr>
            <w:tcW w:w="3010" w:type="pct"/>
            <w:shd w:val="clear" w:color="auto" w:fill="auto"/>
            <w:vAlign w:val="center"/>
          </w:tcPr>
          <w:p w14:paraId="50614DF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1.名称：可视对讲线 </w:t>
            </w:r>
          </w:p>
          <w:p w14:paraId="3FF7DCC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2.配线形式:管内穿线</w:t>
            </w:r>
          </w:p>
          <w:p w14:paraId="22DCDFE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3.型号、规格:RVVP6*1.0mm2</w:t>
            </w:r>
          </w:p>
        </w:tc>
        <w:tc>
          <w:tcPr>
            <w:tcW w:w="363" w:type="pct"/>
            <w:shd w:val="clear" w:color="auto" w:fill="auto"/>
            <w:vAlign w:val="center"/>
          </w:tcPr>
          <w:p w14:paraId="0E85C00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3C24F86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2636</w:t>
            </w:r>
          </w:p>
        </w:tc>
      </w:tr>
      <w:tr w14:paraId="2138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9" w:type="pct"/>
            <w:shd w:val="clear" w:color="auto" w:fill="auto"/>
            <w:vAlign w:val="center"/>
          </w:tcPr>
          <w:p w14:paraId="59BE781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65</w:t>
            </w:r>
          </w:p>
        </w:tc>
        <w:tc>
          <w:tcPr>
            <w:tcW w:w="904" w:type="pct"/>
            <w:shd w:val="clear" w:color="auto" w:fill="auto"/>
            <w:vAlign w:val="center"/>
          </w:tcPr>
          <w:p w14:paraId="7B12198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显示屏、表示盘</w:t>
            </w:r>
          </w:p>
        </w:tc>
        <w:tc>
          <w:tcPr>
            <w:tcW w:w="3010" w:type="pct"/>
            <w:shd w:val="clear" w:color="auto" w:fill="auto"/>
            <w:vAlign w:val="center"/>
          </w:tcPr>
          <w:p w14:paraId="006AC7C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1.名称:呼叫LED显示屏、LED显示大屏（院内所有彩色、单色LED大屏）</w:t>
            </w:r>
          </w:p>
          <w:p w14:paraId="1B7E247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2.吊顶安装</w:t>
            </w:r>
          </w:p>
        </w:tc>
        <w:tc>
          <w:tcPr>
            <w:tcW w:w="363" w:type="pct"/>
            <w:shd w:val="clear" w:color="auto" w:fill="auto"/>
            <w:vAlign w:val="center"/>
          </w:tcPr>
          <w:p w14:paraId="514890B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67E3978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40</w:t>
            </w:r>
          </w:p>
        </w:tc>
      </w:tr>
      <w:tr w14:paraId="24E5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E26FBF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66</w:t>
            </w:r>
          </w:p>
        </w:tc>
        <w:tc>
          <w:tcPr>
            <w:tcW w:w="904" w:type="pct"/>
            <w:shd w:val="clear" w:color="auto" w:fill="auto"/>
            <w:vAlign w:val="center"/>
          </w:tcPr>
          <w:p w14:paraId="589E16A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43D7637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1.名称:呼叫对讲控制主机</w:t>
            </w:r>
          </w:p>
        </w:tc>
        <w:tc>
          <w:tcPr>
            <w:tcW w:w="363" w:type="pct"/>
            <w:shd w:val="clear" w:color="auto" w:fill="auto"/>
            <w:vAlign w:val="center"/>
          </w:tcPr>
          <w:p w14:paraId="3910074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36F30A7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w:t>
            </w:r>
          </w:p>
        </w:tc>
      </w:tr>
      <w:tr w14:paraId="5DF1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BB1E0F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67</w:t>
            </w:r>
          </w:p>
        </w:tc>
        <w:tc>
          <w:tcPr>
            <w:tcW w:w="904" w:type="pct"/>
            <w:shd w:val="clear" w:color="auto" w:fill="auto"/>
            <w:vAlign w:val="center"/>
          </w:tcPr>
          <w:p w14:paraId="120F46F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时钟系统</w:t>
            </w:r>
          </w:p>
        </w:tc>
        <w:tc>
          <w:tcPr>
            <w:tcW w:w="3010" w:type="pct"/>
            <w:shd w:val="clear" w:color="auto" w:fill="auto"/>
            <w:vAlign w:val="center"/>
          </w:tcPr>
          <w:p w14:paraId="6F22E55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显示屏、时钟系统</w:t>
            </w:r>
          </w:p>
        </w:tc>
        <w:tc>
          <w:tcPr>
            <w:tcW w:w="363" w:type="pct"/>
            <w:shd w:val="clear" w:color="auto" w:fill="auto"/>
            <w:vAlign w:val="center"/>
          </w:tcPr>
          <w:p w14:paraId="28C4685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noWrap/>
            <w:vAlign w:val="center"/>
          </w:tcPr>
          <w:p w14:paraId="11E3744D">
            <w:pPr>
              <w:widowControl/>
              <w:kinsoku w:val="0"/>
              <w:autoSpaceDE w:val="0"/>
              <w:adjustRightInd w:val="0"/>
              <w:snapToGrid w:val="0"/>
              <w:jc w:val="center"/>
              <w:textAlignment w:val="baseline"/>
              <w:rPr>
                <w:rFonts w:hint="eastAsia" w:ascii="宋体" w:hAnsi="宋体" w:cs="宋体"/>
                <w:color w:val="000000"/>
                <w:kern w:val="0"/>
                <w:sz w:val="24"/>
              </w:rPr>
            </w:pPr>
            <w:r>
              <w:rPr>
                <w:rFonts w:hint="eastAsia" w:ascii="宋体" w:hAnsi="宋体" w:eastAsia="宋体" w:cs="宋体"/>
                <w:color w:val="000000"/>
                <w:kern w:val="0"/>
                <w:sz w:val="24"/>
                <w:szCs w:val="24"/>
                <w:lang w:bidi="ar"/>
              </w:rPr>
              <w:t>230</w:t>
            </w:r>
          </w:p>
        </w:tc>
      </w:tr>
      <w:tr w14:paraId="2B7A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6FB9FB4">
            <w:pPr>
              <w:widowControl/>
              <w:kinsoku w:val="0"/>
              <w:autoSpaceDE w:val="0"/>
              <w:adjustRightInd w:val="0"/>
              <w:snapToGrid w:val="0"/>
              <w:jc w:val="center"/>
              <w:textAlignment w:val="baseline"/>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68</w:t>
            </w:r>
          </w:p>
        </w:tc>
        <w:tc>
          <w:tcPr>
            <w:tcW w:w="904" w:type="pct"/>
            <w:shd w:val="clear" w:color="auto" w:fill="auto"/>
            <w:vAlign w:val="center"/>
          </w:tcPr>
          <w:p w14:paraId="2856D97B">
            <w:pPr>
              <w:widowControl/>
              <w:kinsoku w:val="0"/>
              <w:autoSpaceDE w:val="0"/>
              <w:adjustRightInd w:val="0"/>
              <w:snapToGrid w:val="0"/>
              <w:jc w:val="left"/>
              <w:textAlignment w:val="baseline"/>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各科室LED大屏</w:t>
            </w:r>
          </w:p>
        </w:tc>
        <w:tc>
          <w:tcPr>
            <w:tcW w:w="3010" w:type="pct"/>
            <w:shd w:val="clear" w:color="auto" w:fill="auto"/>
            <w:vAlign w:val="center"/>
          </w:tcPr>
          <w:p w14:paraId="63222CBF">
            <w:pPr>
              <w:widowControl/>
              <w:kinsoku w:val="0"/>
              <w:autoSpaceDE w:val="0"/>
              <w:adjustRightInd w:val="0"/>
              <w:snapToGrid w:val="0"/>
              <w:jc w:val="left"/>
              <w:textAlignment w:val="baseline"/>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LED大屏</w:t>
            </w:r>
          </w:p>
        </w:tc>
        <w:tc>
          <w:tcPr>
            <w:tcW w:w="363" w:type="pct"/>
            <w:shd w:val="clear" w:color="auto" w:fill="auto"/>
            <w:vAlign w:val="center"/>
          </w:tcPr>
          <w:p w14:paraId="2815FC74">
            <w:pPr>
              <w:widowControl/>
              <w:kinsoku w:val="0"/>
              <w:autoSpaceDE w:val="0"/>
              <w:adjustRightInd w:val="0"/>
              <w:snapToGrid w:val="0"/>
              <w:jc w:val="center"/>
              <w:textAlignment w:val="baseline"/>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454" w:type="pct"/>
            <w:shd w:val="clear" w:color="auto" w:fill="auto"/>
            <w:noWrap/>
            <w:vAlign w:val="center"/>
          </w:tcPr>
          <w:p w14:paraId="274A5CDB">
            <w:pPr>
              <w:widowControl/>
              <w:kinsoku w:val="0"/>
              <w:autoSpaceDE w:val="0"/>
              <w:adjustRightInd w:val="0"/>
              <w:snapToGrid w:val="0"/>
              <w:jc w:val="center"/>
              <w:textAlignment w:val="baseline"/>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6</w:t>
            </w:r>
          </w:p>
        </w:tc>
      </w:tr>
    </w:tbl>
    <w:p w14:paraId="6410EF56">
      <w:pPr>
        <w:pStyle w:val="2"/>
        <w:rPr>
          <w:rFonts w:hint="eastAsia"/>
          <w:lang w:val="en-US" w:eastAsia="zh-CN"/>
        </w:rPr>
      </w:pPr>
    </w:p>
    <w:p w14:paraId="76644567">
      <w:pPr>
        <w:rPr>
          <w:rFonts w:hint="eastAsia"/>
          <w:lang w:val="en-US" w:eastAsia="zh-CN"/>
        </w:rPr>
      </w:pPr>
    </w:p>
    <w:p w14:paraId="0E9730C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（二）、维护服务内容：</w:t>
      </w:r>
    </w:p>
    <w:p w14:paraId="30FAB58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1、光缆维护：</w:t>
      </w:r>
    </w:p>
    <w:p w14:paraId="1FFC1404">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定期巡视，定点非凡梭巡，随时消除光缆线路路由上堆放的易燃易爆物品和侵蚀性物资，设置标石、标志牌和宣传牌，制止故障光缆的建筑施工、植树和砍草修路等勾当，对光缆路由上易受冲洗、挖掘地段进行培土加固和需要的修整；</w:t>
      </w:r>
    </w:p>
    <w:p w14:paraId="0EBADCCA">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(2)当直埋式光缆线路路由上泛起地面下陷时，光缆会遭到侧压力和张力的影响，是以，要求快速查明缘由，加以处置；</w:t>
      </w:r>
    </w:p>
    <w:p w14:paraId="21FAF7F5">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(3)连结人孔、地下室、水线房的整洁，定期对光缆托架、光缆标志及地线进行检查维修；</w:t>
      </w:r>
    </w:p>
    <w:p w14:paraId="450238B4">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(4)保证在人孔中不得受挤压，光缆弯曲应合适尺度。管道光缆的接头盒安放要求巩固，避免泛起侵蚀、损伤、变形等情况；</w:t>
      </w:r>
    </w:p>
    <w:p w14:paraId="2C7682F5">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(5)定期对排挤光缆线路进行加固维修。要求吊线挂钩间距平均，光缆转弯处曲率半径不能太小，排挤光缆的接头盒要固定巩固，保证其遍地不能受损。</w:t>
      </w:r>
    </w:p>
    <w:p w14:paraId="115E9C9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2、网线、用户端模块、配线架维护：</w:t>
      </w:r>
    </w:p>
    <w:p w14:paraId="223EB575">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（1）确保网络通信传输畅通；</w:t>
      </w:r>
    </w:p>
    <w:p w14:paraId="6F0A3757">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（2）负责网络布线架的管理，确保配线的合理有序；</w:t>
      </w:r>
    </w:p>
    <w:p w14:paraId="2DAFBCE7">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（3）掌握客户端设备接入网络情况，以便发现问题可迅速定位；</w:t>
      </w:r>
    </w:p>
    <w:p w14:paraId="3F3434E3">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（4）采取技术措施，对网络内经常出现的用户需要变更位置和部门的情况进行管理。</w:t>
      </w:r>
    </w:p>
    <w:p w14:paraId="697E837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3、弱电桥架维护：</w:t>
      </w:r>
    </w:p>
    <w:p w14:paraId="5B00EA92">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首先是要定期检查桥架，看整个结构是否稳定，在实际使用中，由于各种外部因素，往往会导致索桥松动或变形，影响桥架的使用。此时，检查的做法可以及早发现处理，防止形成电力运输环节问题，并胁迫周边人员和货物安全；</w:t>
      </w:r>
    </w:p>
    <w:p w14:paraId="318BAD9B">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（2）检查电缆桥架的工作环境以及接头和固定处的零件。由于气候等因素的影响，电缆桥架的各部分可能会受到损坏或腐蚀、松动，因此有必要特别注意这个地方；</w:t>
      </w:r>
    </w:p>
    <w:p w14:paraId="391546EE">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（3）清理电缆桥架外观灰尘或其他杂物，让电缆桥架坚持清洁，确保电缆桥架不与周围环境相连接能使桥架不受腐蚀，更能保证外观整洁美观。</w:t>
      </w:r>
    </w:p>
    <w:p w14:paraId="23AAFDB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4、广播系统维护：</w:t>
      </w:r>
    </w:p>
    <w:p w14:paraId="2E7FD6A9">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（1）供电检测：对设备供电系统进行检测，检车所有设备的电源线是否都已正确连接，以保证设备的供电系统稳定正常运行；</w:t>
      </w:r>
    </w:p>
    <w:p w14:paraId="2D4AE49D">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（2）设备检测：应对设备进行检测，检查设备是否正常运行，功能是否正常，所有的信号源间的信号线是否正确连接。如有保险丝等可更换性器件的设备，应定期查看其器件的完整性；</w:t>
      </w:r>
    </w:p>
    <w:p w14:paraId="541E0A6F">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（3）线路检测：应对扬声器线路进行检测，不同系统具有不同的检测方式，数字系统具有软件记录功能，可以通过历史记录对其外部回路进行分析，常规系统可使用检测工具对线路进行检测；</w:t>
      </w:r>
    </w:p>
    <w:p w14:paraId="02F39C05">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（4）检查系统设备的面板或指示灯的显示情况是否正常，针对故障设备进行本设备电源、音频信号输入/输出、控制信号输入/输出、接插件、同类设备替换等检查，找出系统故障的部位；</w:t>
      </w:r>
    </w:p>
    <w:p w14:paraId="1F74ACBF">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（5）拥有自检程序的广播系统，可启动系统自检程序检测出本系统的故障部位，根据系统操作手册按顺序逐一检查，排除故障；</w:t>
      </w:r>
    </w:p>
    <w:p w14:paraId="01D85E8D">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（6）如果广播系统仍然不能正常工作，尝试分段功能检查、设备互换等确定系统故障部位，或联系专业维修人员进行维修。</w:t>
      </w:r>
    </w:p>
    <w:p w14:paraId="38F5E8D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5、视频对讲系统、液晶病员一览表、呼叫系统维护：</w:t>
      </w:r>
    </w:p>
    <w:p w14:paraId="43B47BFB">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（1）每月检查监控的通风、照明及清洁情况；</w:t>
      </w:r>
    </w:p>
    <w:p w14:paraId="49CCFB1E">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（2）每季度对系统的机柜、模块进行清尘一次；</w:t>
      </w:r>
    </w:p>
    <w:p w14:paraId="34C75103">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（3）每月一次检查监控器电源线路及视频线路接触是否良好；</w:t>
      </w:r>
    </w:p>
    <w:p w14:paraId="6CEE15F9">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（4）每月一次检查各接线端子紧固是否良好；</w:t>
      </w:r>
    </w:p>
    <w:p w14:paraId="036ACCE2">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（5）每季度一次检查防雷接地装置是否良好。</w:t>
      </w:r>
    </w:p>
    <w:p w14:paraId="0D7E955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6、门禁系统维护：</w:t>
      </w:r>
    </w:p>
    <w:p w14:paraId="40F54CBF">
      <w:pPr>
        <w:keepNext w:val="0"/>
        <w:keepLines w:val="0"/>
        <w:widowControl w:val="0"/>
        <w:suppressLineNumbers w:val="0"/>
        <w:snapToGrid w:val="0"/>
        <w:spacing w:before="0" w:beforeAutospacing="0" w:after="0" w:afterAutospacing="0" w:line="400" w:lineRule="exact"/>
        <w:ind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门禁控制系统维修运维：门禁控制器是门禁系统的核心设备，为确保门禁系统正常运行，对门禁控制系统的维护一般采取定期维护和按需维护：</w:t>
      </w:r>
    </w:p>
    <w:p w14:paraId="2CC295B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（1）常规定期维护：</w:t>
      </w:r>
    </w:p>
    <w:p w14:paraId="0A27492B">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定期维护为每三月一次，常规维护是定期对门禁控制系统的运行情况进行检查，并对各设备进行表面性检查，并对需要保养的相关设备进行保养。以达到早期发现系统或设备的隐患，防患于未然的目的；</w:t>
      </w:r>
    </w:p>
    <w:p w14:paraId="531FF65C">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（2）门禁控制器维护保养内容：</w:t>
      </w:r>
    </w:p>
    <w:p w14:paraId="2D3EC15B">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①前端测试；</w:t>
      </w:r>
    </w:p>
    <w:p w14:paraId="302C2BC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②外观护罩清洁，检查密封性能；</w:t>
      </w:r>
    </w:p>
    <w:p w14:paraId="1CF7268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③读卡器专业清洁；</w:t>
      </w:r>
    </w:p>
    <w:p w14:paraId="0514653B">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④读卡器使用测试；</w:t>
      </w:r>
    </w:p>
    <w:p w14:paraId="5ADE75BA">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⑤电源、电锁、控制器检查；</w:t>
      </w:r>
    </w:p>
    <w:p w14:paraId="54DD0F7C">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⑥控制系统测试，备份历史数据。</w:t>
      </w:r>
    </w:p>
    <w:p w14:paraId="60767B33">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（3）维护保养方法：</w:t>
      </w:r>
    </w:p>
    <w:p w14:paraId="6BEE908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①运用测试软件测试控制器，控制测试；</w:t>
      </w:r>
    </w:p>
    <w:p w14:paraId="29032845">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②使用清洁工具对设备外观护罩进行清洁，并检查密封性能；</w:t>
      </w:r>
    </w:p>
    <w:p w14:paraId="6E72AFC0">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③使用专用清洁工具对读卡器进行清洁；</w:t>
      </w:r>
    </w:p>
    <w:p w14:paraId="19056F85">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④使用系统卡片对读卡器进行运行测试；</w:t>
      </w:r>
    </w:p>
    <w:p w14:paraId="135801C2">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⑤电源、电锁、控制器检查、避免缠绕和松动，对出现问题的设备进行修复；</w:t>
      </w:r>
    </w:p>
    <w:p w14:paraId="06929E5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⑥检查门禁系统程序运行情况，远程执行命令测试；</w:t>
      </w:r>
    </w:p>
    <w:p w14:paraId="2332FB6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⑦维护中所更换的配件必需能接入现有系统正常运行。</w:t>
      </w:r>
    </w:p>
    <w:p w14:paraId="63C82068">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7、弱电井维护：</w:t>
      </w:r>
    </w:p>
    <w:p w14:paraId="413FFB0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（1）弱电井的设备保养两月一次，双月进行；</w:t>
      </w:r>
    </w:p>
    <w:p w14:paraId="2D021E0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（2）对弱电井整体的卫生状况进行清洁，确保井道内没有垃圾及环境整洁；</w:t>
      </w:r>
    </w:p>
    <w:p w14:paraId="543ABE3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（3）对消防系统的电源及线路连接进行检查确保没有松动等现象；</w:t>
      </w:r>
    </w:p>
    <w:p w14:paraId="3FA1EFAA">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（4）关注交换机工作装态，保证用户端通信正常；</w:t>
      </w:r>
    </w:p>
    <w:p w14:paraId="296749C0">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（5）检查配架线路是否有松动等现像，保证线路整洁；</w:t>
      </w:r>
    </w:p>
    <w:p w14:paraId="50CFCA22">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（6）对网络光纤收发机及交换机进行全面清洁，确保其工作良好；</w:t>
      </w:r>
    </w:p>
    <w:p w14:paraId="1A701793">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（7）对网络线路等进行严格梳理及检查，保持线路完好和整洁。</w:t>
      </w:r>
    </w:p>
    <w:p w14:paraId="361DCC1C">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（8）维护中所更换的配件必需能接入现有系统正常运行。</w:t>
      </w:r>
    </w:p>
    <w:p w14:paraId="1DB7B91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8、LED大屏维护：</w:t>
      </w:r>
    </w:p>
    <w:p w14:paraId="4F18179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（1）检查LED显示屏外观有无破损，检查显示屏箱体有无破裂；</w:t>
      </w:r>
    </w:p>
    <w:p w14:paraId="19C8532B">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（2）保持显示屏及箱体干净整洁；</w:t>
      </w:r>
    </w:p>
    <w:p w14:paraId="6AE7CD7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（3）清理发送卡、接收卡、通讯卡及HUB板上的灰尘；</w:t>
      </w:r>
    </w:p>
    <w:p w14:paraId="7D357CC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（4）检查与显示屏连接的线缆外观有无破损，检查显示屏与控制板卡的连接是否牢固，检查接线端子有无锈蚀；</w:t>
      </w:r>
    </w:p>
    <w:p w14:paraId="64845BC3">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（5）检查LED显示系统配电箱，检查电线绝缘皮是否完好，检查接线端子有无锈蚀，清理配电箱内部灰尘； </w:t>
      </w:r>
    </w:p>
    <w:p w14:paraId="03471693">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（6）启动LED显示系统专用计算机，观察计算机工作是否正常。</w:t>
      </w:r>
    </w:p>
    <w:p w14:paraId="32E85DA7">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（7）维护中所更换的配件必需能接入现有系统正常运行。</w:t>
      </w:r>
    </w:p>
    <w:p w14:paraId="7F24AEC6">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p>
    <w:p w14:paraId="330BBF32">
      <w:pPr>
        <w:snapToGrid w:val="0"/>
        <w:spacing w:line="400" w:lineRule="exact"/>
        <w:ind w:firstLine="600" w:firstLineChars="250"/>
        <w:jc w:val="left"/>
        <w:rPr>
          <w:rFonts w:hint="eastAsia" w:ascii="宋体" w:hAnsi="宋体" w:cs="宋体"/>
          <w:sz w:val="24"/>
        </w:rPr>
      </w:pPr>
    </w:p>
    <w:p w14:paraId="2608B47D">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四、获取磋商文件</w:t>
      </w:r>
    </w:p>
    <w:p w14:paraId="5124DE27">
      <w:pPr>
        <w:spacing w:line="360" w:lineRule="auto"/>
        <w:rPr>
          <w:rFonts w:hint="eastAsia" w:ascii="宋体" w:hAnsi="宋体" w:eastAsia="宋体"/>
          <w:sz w:val="28"/>
          <w:szCs w:val="28"/>
        </w:rPr>
      </w:pPr>
      <w:r>
        <w:rPr>
          <w:rFonts w:hint="eastAsia" w:ascii="宋体" w:hAnsi="宋体" w:eastAsia="宋体"/>
          <w:sz w:val="28"/>
          <w:szCs w:val="28"/>
        </w:rPr>
        <w:t>线上获取地址：（</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hint="eastAsia" w:ascii="宋体" w:hAnsi="宋体" w:eastAsia="宋体"/>
          <w:sz w:val="28"/>
          <w:szCs w:val="28"/>
        </w:rPr>
        <w:t xml:space="preserve">）进行免费下载。按系统提示获取磋商文件。 </w:t>
      </w:r>
    </w:p>
    <w:p w14:paraId="7C671E61">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五、报名文件</w:t>
      </w:r>
    </w:p>
    <w:p w14:paraId="10C4D712">
      <w:pPr>
        <w:pStyle w:val="8"/>
        <w:keepNext w:val="0"/>
        <w:keepLines w:val="0"/>
        <w:widowControl/>
        <w:numPr>
          <w:ilvl w:val="0"/>
          <w:numId w:val="2"/>
        </w:numPr>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营业执照；</w:t>
      </w:r>
    </w:p>
    <w:p w14:paraId="2DBC4B05">
      <w:pPr>
        <w:pStyle w:val="8"/>
        <w:keepNext w:val="0"/>
        <w:keepLines w:val="0"/>
        <w:widowControl/>
        <w:numPr>
          <w:ilvl w:val="0"/>
          <w:numId w:val="2"/>
        </w:numPr>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经办人授权委托书；</w:t>
      </w:r>
    </w:p>
    <w:p w14:paraId="7634DB7A">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各位意向供应商请于2024年12月2日12:00前将纸质报名资料盖章扫描后发送到邮箱（zbcgb202401@163.com）进行报名，扫描件必须清晰，模糊不清的将视为无效报名材料。</w:t>
      </w:r>
    </w:p>
    <w:p w14:paraId="6E6A6E18">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p>
    <w:p w14:paraId="438786CE">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六、会议安排</w:t>
      </w:r>
    </w:p>
    <w:p w14:paraId="70DE0AC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地点：一号住院楼负一楼医学装备部会议室。</w:t>
      </w:r>
    </w:p>
    <w:p w14:paraId="3CD01AF6">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时间：2024年12月2日15:00开始。务必在会议开始前到达现场并签到。</w:t>
      </w:r>
    </w:p>
    <w:p w14:paraId="2C746CCE">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方式：将由我院专家与各供应商现场进行磋商，综合各供应商报价与产品质量及售后服务能力确定中选供应商。</w:t>
      </w:r>
    </w:p>
    <w:p w14:paraId="76BEBE4D">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响应文件要求：响应文件按要求装订成册（须胶装，活页散装的拒收），一式两份，会议现场进行提交。首次报价一览表装订于响应文件内、最终报价一览表在会议现场进行填写。 </w:t>
      </w:r>
    </w:p>
    <w:p w14:paraId="068D8CC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      </w:t>
      </w:r>
    </w:p>
    <w:p w14:paraId="41E1B314">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七、其他补充事宜</w:t>
      </w:r>
    </w:p>
    <w:p w14:paraId="3DC5406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采购人将拒绝接受非报名供应商的响应文件。</w:t>
      </w:r>
    </w:p>
    <w:p w14:paraId="45B4DAB9">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其他事项：</w:t>
      </w:r>
    </w:p>
    <w:p w14:paraId="6568E3B1">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 单位负责人为同一人或者存在直接控股、管理关系的不同供应商，不得参加同一标项号的投标。</w:t>
      </w:r>
    </w:p>
    <w:p w14:paraId="5E7FD6DD">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 为本项目提供整体设计、规范编制或者项目管理、 监理、检测等服务的供应商，不得再参加本项目的投标。</w:t>
      </w:r>
    </w:p>
    <w:p w14:paraId="3D1F8862">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sz w:val="28"/>
          <w:szCs w:val="28"/>
        </w:rPr>
      </w:pPr>
      <w:r>
        <w:rPr>
          <w:rFonts w:hint="eastAsia" w:ascii="宋体" w:hAnsi="宋体" w:eastAsia="宋体" w:cstheme="minorBidi"/>
          <w:kern w:val="2"/>
          <w:sz w:val="28"/>
          <w:szCs w:val="28"/>
          <w:lang w:val="en-US" w:eastAsia="zh-CN" w:bidi="ar-SA"/>
        </w:rPr>
        <w:t>(3) 落实的政策：《关于促进残疾人就业政府采购政策的通知》 (财</w:t>
      </w:r>
      <w:r>
        <w:rPr>
          <w:rFonts w:hint="eastAsia" w:ascii="宋体" w:hAnsi="宋体" w:eastAsia="宋体"/>
          <w:sz w:val="28"/>
          <w:szCs w:val="28"/>
        </w:rPr>
        <w:t>库[2017]141 号) 、《政府采购促进中小企业发展 管理办法》 (财库〔2020〕46 号) 、关于进一步加大政府采购支持中小企业力度的通知财 库〔2022〕19 号、</w:t>
      </w:r>
    </w:p>
    <w:p w14:paraId="7D763324">
      <w:pPr>
        <w:spacing w:line="360" w:lineRule="auto"/>
        <w:rPr>
          <w:rFonts w:hint="eastAsia" w:ascii="宋体" w:hAnsi="宋体" w:eastAsia="宋体"/>
          <w:sz w:val="28"/>
          <w:szCs w:val="28"/>
        </w:rPr>
      </w:pPr>
      <w:r>
        <w:rPr>
          <w:rFonts w:hint="eastAsia" w:ascii="宋体" w:hAnsi="宋体" w:eastAsia="宋体"/>
          <w:sz w:val="28"/>
          <w:szCs w:val="28"/>
        </w:rPr>
        <w:t>《关于政府采购支持监狱企业发展有关问题的通知》(财库[2014]68 号)、 财政部 发展改革委生态环境部 市场监管总局 关于调整优化节能产品、环境标志产品政府采购执行机制的通知财库〔2019〕19 号。</w:t>
      </w:r>
    </w:p>
    <w:p w14:paraId="0613FEAE">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信用记录</w:t>
      </w:r>
    </w:p>
    <w:p w14:paraId="0D2D7B2F">
      <w:pPr>
        <w:spacing w:line="360" w:lineRule="auto"/>
        <w:rPr>
          <w:rFonts w:hint="eastAsia" w:ascii="宋体" w:hAnsi="宋体" w:eastAsia="宋体"/>
          <w:sz w:val="28"/>
          <w:szCs w:val="28"/>
        </w:rPr>
      </w:pPr>
      <w:r>
        <w:rPr>
          <w:rFonts w:hint="eastAsia" w:ascii="宋体" w:hAnsi="宋体" w:eastAsia="宋体"/>
          <w:sz w:val="28"/>
          <w:szCs w:val="28"/>
        </w:rPr>
        <w:t>根据财库[2016]125 号《关于在政府采购活动中查询及使用信用记录有关问题的通知》 要求，采购人对供应商信用记录进行查询并甄别。</w:t>
      </w:r>
    </w:p>
    <w:p w14:paraId="74385581">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信用信息查询的截止时间：响应文件递交截止时间；</w:t>
      </w:r>
    </w:p>
    <w:p w14:paraId="7CF85F5F">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查询渠道：“信用中国” (www.creditchina.gov.cn)</w:t>
      </w:r>
      <w:r>
        <w:rPr>
          <w:rFonts w:hint="eastAsia" w:ascii="宋体" w:hAnsi="宋体" w:eastAsia="宋体"/>
          <w:sz w:val="28"/>
          <w:szCs w:val="28"/>
        </w:rPr>
        <w:tab/>
      </w:r>
      <w:r>
        <w:rPr>
          <w:rFonts w:hint="eastAsia" w:ascii="宋体" w:hAnsi="宋体" w:eastAsia="宋体"/>
          <w:sz w:val="28"/>
          <w:szCs w:val="28"/>
        </w:rPr>
        <w:t>、“中国政府采购网” (www.ccgp.gov.cn) ；</w:t>
      </w:r>
    </w:p>
    <w:p w14:paraId="0C995E2B">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信用信息查询记录和证据留存具体方式：采购人经办人和监督人员将查询网页打印与其他采购文件一并保存；</w:t>
      </w:r>
    </w:p>
    <w:p w14:paraId="3F9F65B0">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信用信息的使用规则：供应商被列入失信被执行人、重大税收违法案件当事人名单、政府采购严重违法失信行为记录名单的，拒绝其参与政府采购活动。</w:t>
      </w:r>
    </w:p>
    <w:p w14:paraId="5C3DA1F3">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八、凡对本次采购提出询问，请按以下方式联系。</w:t>
      </w:r>
    </w:p>
    <w:p w14:paraId="00D3E1E9">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采购人信息</w:t>
      </w:r>
    </w:p>
    <w:p w14:paraId="1BAA27AE">
      <w:pPr>
        <w:spacing w:line="360" w:lineRule="auto"/>
        <w:rPr>
          <w:rFonts w:hint="eastAsia" w:ascii="宋体" w:hAnsi="宋体" w:eastAsia="宋体"/>
          <w:sz w:val="28"/>
          <w:szCs w:val="28"/>
        </w:rPr>
      </w:pPr>
      <w:r>
        <w:rPr>
          <w:rFonts w:hint="eastAsia" w:ascii="宋体" w:hAnsi="宋体" w:eastAsia="宋体"/>
          <w:sz w:val="28"/>
          <w:szCs w:val="28"/>
        </w:rPr>
        <w:t>名  称：云南省滇南中心医院（红河哈尼族彝族自治州第一人民医院）地 址：云南省红河州个旧市大屯街道锡缘路1号</w:t>
      </w:r>
    </w:p>
    <w:p w14:paraId="610B6338">
      <w:pPr>
        <w:spacing w:line="360" w:lineRule="auto"/>
        <w:rPr>
          <w:rFonts w:hint="eastAsia" w:ascii="宋体" w:hAnsi="宋体" w:eastAsia="宋体"/>
          <w:sz w:val="28"/>
          <w:szCs w:val="28"/>
        </w:rPr>
      </w:pPr>
      <w:r>
        <w:rPr>
          <w:rFonts w:hint="eastAsia" w:ascii="宋体" w:hAnsi="宋体" w:eastAsia="宋体"/>
          <w:sz w:val="28"/>
          <w:szCs w:val="28"/>
        </w:rPr>
        <w:t>联系方式：0873-3722908</w:t>
      </w:r>
    </w:p>
    <w:p w14:paraId="5396B551">
      <w:pPr>
        <w:pStyle w:val="8"/>
        <w:keepNext w:val="0"/>
        <w:keepLines w:val="0"/>
        <w:widowControl/>
        <w:suppressLineNumbers w:val="0"/>
        <w:spacing w:before="0" w:beforeAutospacing="0" w:after="0" w:afterAutospacing="0" w:line="450" w:lineRule="atLeast"/>
        <w:ind w:left="0" w:right="0"/>
        <w:jc w:val="right"/>
        <w:rPr>
          <w:rFonts w:hint="default" w:ascii="宋体" w:hAnsi="宋体" w:eastAsia="宋体"/>
          <w:sz w:val="28"/>
          <w:szCs w:val="28"/>
          <w:lang w:val="en-US"/>
        </w:rPr>
      </w:pPr>
      <w:r>
        <w:rPr>
          <w:rFonts w:hint="eastAsia"/>
          <w:lang w:val="en-US" w:eastAsia="zh-CN"/>
        </w:rPr>
        <w:t>2024年11月22日</w:t>
      </w:r>
    </w:p>
    <w:p w14:paraId="6D2797D5">
      <w:pPr>
        <w:jc w:val="center"/>
        <w:rPr>
          <w:rFonts w:hint="eastAsia" w:ascii="宋体" w:hAnsi="宋体" w:eastAsia="宋体"/>
          <w:b/>
          <w:bCs/>
          <w:sz w:val="30"/>
          <w:szCs w:val="30"/>
        </w:rPr>
      </w:pPr>
    </w:p>
    <w:p w14:paraId="1E21E062">
      <w:pPr>
        <w:jc w:val="center"/>
        <w:rPr>
          <w:rFonts w:hint="eastAsia" w:ascii="宋体" w:hAnsi="宋体" w:eastAsia="宋体"/>
          <w:b/>
          <w:bCs/>
          <w:sz w:val="30"/>
          <w:szCs w:val="30"/>
        </w:rPr>
      </w:pPr>
    </w:p>
    <w:p w14:paraId="0A3D528C">
      <w:pPr>
        <w:jc w:val="center"/>
        <w:rPr>
          <w:rFonts w:hint="eastAsia" w:ascii="宋体" w:hAnsi="宋体" w:eastAsia="宋体"/>
          <w:b/>
          <w:bCs/>
          <w:sz w:val="30"/>
          <w:szCs w:val="30"/>
        </w:rPr>
      </w:pPr>
    </w:p>
    <w:p w14:paraId="5A17DD17">
      <w:pPr>
        <w:jc w:val="center"/>
        <w:rPr>
          <w:rFonts w:hint="eastAsia" w:ascii="宋体" w:hAnsi="宋体" w:eastAsia="宋体"/>
          <w:b/>
          <w:bCs/>
          <w:sz w:val="30"/>
          <w:szCs w:val="30"/>
        </w:rPr>
      </w:pPr>
    </w:p>
    <w:p w14:paraId="70D7A8BE">
      <w:pPr>
        <w:jc w:val="center"/>
        <w:rPr>
          <w:rFonts w:hint="eastAsia" w:ascii="宋体" w:hAnsi="宋体" w:eastAsia="宋体"/>
          <w:b/>
          <w:bCs/>
          <w:sz w:val="30"/>
          <w:szCs w:val="30"/>
        </w:rPr>
      </w:pPr>
    </w:p>
    <w:p w14:paraId="1E94419A">
      <w:pPr>
        <w:jc w:val="center"/>
        <w:rPr>
          <w:rFonts w:hint="eastAsia" w:ascii="宋体" w:hAnsi="宋体" w:eastAsia="宋体"/>
          <w:b/>
          <w:bCs/>
          <w:sz w:val="30"/>
          <w:szCs w:val="30"/>
        </w:rPr>
      </w:pPr>
    </w:p>
    <w:p w14:paraId="337A59BB">
      <w:pPr>
        <w:jc w:val="center"/>
        <w:rPr>
          <w:rFonts w:hint="eastAsia" w:ascii="宋体" w:hAnsi="宋体" w:eastAsia="宋体"/>
          <w:b/>
          <w:bCs/>
          <w:sz w:val="30"/>
          <w:szCs w:val="30"/>
        </w:rPr>
      </w:pPr>
    </w:p>
    <w:p w14:paraId="05160296">
      <w:pPr>
        <w:jc w:val="center"/>
        <w:rPr>
          <w:rFonts w:hint="eastAsia" w:ascii="宋体" w:hAnsi="宋体" w:eastAsia="宋体"/>
          <w:b/>
          <w:bCs/>
          <w:sz w:val="30"/>
          <w:szCs w:val="30"/>
        </w:rPr>
      </w:pPr>
    </w:p>
    <w:p w14:paraId="1247A118">
      <w:pPr>
        <w:jc w:val="center"/>
        <w:rPr>
          <w:rFonts w:hint="eastAsia" w:ascii="宋体" w:hAnsi="宋体" w:eastAsia="宋体"/>
          <w:b/>
          <w:bCs/>
          <w:sz w:val="30"/>
          <w:szCs w:val="30"/>
        </w:rPr>
      </w:pPr>
    </w:p>
    <w:p w14:paraId="076E1006">
      <w:pPr>
        <w:jc w:val="center"/>
        <w:rPr>
          <w:rFonts w:hint="eastAsia" w:ascii="宋体" w:hAnsi="宋体" w:eastAsia="宋体"/>
          <w:b/>
          <w:bCs/>
          <w:sz w:val="30"/>
          <w:szCs w:val="30"/>
        </w:rPr>
      </w:pPr>
    </w:p>
    <w:p w14:paraId="7EDC37BE">
      <w:pPr>
        <w:jc w:val="center"/>
        <w:rPr>
          <w:rFonts w:hint="eastAsia" w:ascii="宋体" w:hAnsi="宋体" w:eastAsia="宋体"/>
          <w:b/>
          <w:bCs/>
          <w:sz w:val="30"/>
          <w:szCs w:val="30"/>
        </w:rPr>
      </w:pPr>
    </w:p>
    <w:p w14:paraId="46567B3E">
      <w:pPr>
        <w:jc w:val="center"/>
        <w:rPr>
          <w:rFonts w:hint="eastAsia" w:ascii="宋体" w:hAnsi="宋体" w:eastAsia="宋体"/>
          <w:b/>
          <w:bCs/>
          <w:sz w:val="30"/>
          <w:szCs w:val="30"/>
        </w:rPr>
      </w:pPr>
    </w:p>
    <w:p w14:paraId="2A9E7D86">
      <w:pPr>
        <w:jc w:val="center"/>
        <w:rPr>
          <w:rFonts w:hint="eastAsia" w:ascii="宋体" w:hAnsi="宋体" w:eastAsia="宋体"/>
          <w:b/>
          <w:bCs/>
          <w:sz w:val="30"/>
          <w:szCs w:val="30"/>
        </w:rPr>
      </w:pPr>
    </w:p>
    <w:p w14:paraId="4C7F1933">
      <w:pPr>
        <w:jc w:val="center"/>
        <w:rPr>
          <w:rFonts w:hint="eastAsia" w:ascii="宋体" w:hAnsi="宋体" w:eastAsia="宋体"/>
          <w:b/>
          <w:bCs/>
          <w:sz w:val="30"/>
          <w:szCs w:val="30"/>
        </w:rPr>
      </w:pPr>
    </w:p>
    <w:p w14:paraId="33CBD758">
      <w:pPr>
        <w:jc w:val="center"/>
        <w:rPr>
          <w:rFonts w:hint="eastAsia" w:ascii="宋体" w:hAnsi="宋体" w:eastAsia="宋体"/>
          <w:b/>
          <w:bCs/>
          <w:sz w:val="30"/>
          <w:szCs w:val="30"/>
        </w:rPr>
      </w:pPr>
    </w:p>
    <w:p w14:paraId="45583019">
      <w:pPr>
        <w:jc w:val="center"/>
        <w:rPr>
          <w:rFonts w:hint="eastAsia" w:ascii="宋体" w:hAnsi="宋体" w:eastAsia="宋体"/>
          <w:b/>
          <w:bCs/>
          <w:sz w:val="30"/>
          <w:szCs w:val="30"/>
        </w:rPr>
      </w:pPr>
    </w:p>
    <w:p w14:paraId="6FD9D6D6">
      <w:pPr>
        <w:pStyle w:val="2"/>
        <w:rPr>
          <w:rFonts w:hint="eastAsia" w:ascii="宋体" w:hAnsi="宋体" w:eastAsia="宋体"/>
          <w:b/>
          <w:bCs/>
          <w:sz w:val="30"/>
          <w:szCs w:val="30"/>
        </w:rPr>
      </w:pPr>
    </w:p>
    <w:p w14:paraId="11812189">
      <w:pPr>
        <w:rPr>
          <w:rFonts w:hint="eastAsia" w:ascii="宋体" w:hAnsi="宋体" w:eastAsia="宋体"/>
          <w:b/>
          <w:bCs/>
          <w:sz w:val="30"/>
          <w:szCs w:val="30"/>
        </w:rPr>
      </w:pPr>
    </w:p>
    <w:p w14:paraId="3844D4B2">
      <w:pPr>
        <w:pStyle w:val="2"/>
        <w:rPr>
          <w:rFonts w:hint="eastAsia" w:ascii="宋体" w:hAnsi="宋体" w:eastAsia="宋体"/>
          <w:b/>
          <w:bCs/>
          <w:sz w:val="30"/>
          <w:szCs w:val="30"/>
        </w:rPr>
      </w:pPr>
    </w:p>
    <w:p w14:paraId="2689E88A">
      <w:pPr>
        <w:rPr>
          <w:rFonts w:hint="eastAsia" w:ascii="宋体" w:hAnsi="宋体" w:eastAsia="宋体"/>
          <w:b/>
          <w:bCs/>
          <w:sz w:val="30"/>
          <w:szCs w:val="30"/>
        </w:rPr>
      </w:pPr>
    </w:p>
    <w:p w14:paraId="2D4C1038">
      <w:pPr>
        <w:pStyle w:val="2"/>
        <w:rPr>
          <w:rFonts w:hint="eastAsia" w:ascii="宋体" w:hAnsi="宋体" w:eastAsia="宋体"/>
          <w:b/>
          <w:bCs/>
          <w:sz w:val="30"/>
          <w:szCs w:val="30"/>
        </w:rPr>
      </w:pPr>
    </w:p>
    <w:p w14:paraId="5A7889FA">
      <w:pPr>
        <w:rPr>
          <w:rFonts w:hint="eastAsia"/>
        </w:rPr>
      </w:pPr>
    </w:p>
    <w:p w14:paraId="60B94C34">
      <w:pPr>
        <w:jc w:val="center"/>
        <w:rPr>
          <w:rFonts w:hint="eastAsia" w:ascii="宋体" w:hAnsi="宋体" w:eastAsia="宋体"/>
          <w:b/>
          <w:bCs/>
          <w:sz w:val="30"/>
          <w:szCs w:val="30"/>
        </w:rPr>
      </w:pPr>
    </w:p>
    <w:p w14:paraId="4526D7EC">
      <w:pPr>
        <w:jc w:val="center"/>
        <w:rPr>
          <w:rFonts w:hint="eastAsia" w:ascii="宋体" w:hAnsi="宋体" w:eastAsia="宋体"/>
          <w:b/>
          <w:bCs/>
          <w:sz w:val="30"/>
          <w:szCs w:val="30"/>
        </w:rPr>
      </w:pPr>
    </w:p>
    <w:p w14:paraId="3469B58E">
      <w:pPr>
        <w:jc w:val="center"/>
        <w:rPr>
          <w:rFonts w:hint="eastAsia" w:ascii="宋体" w:hAnsi="宋体" w:eastAsia="宋体"/>
          <w:b/>
          <w:bCs/>
          <w:sz w:val="30"/>
          <w:szCs w:val="30"/>
        </w:rPr>
      </w:pPr>
    </w:p>
    <w:p w14:paraId="55A844E9">
      <w:pPr>
        <w:jc w:val="center"/>
        <w:rPr>
          <w:rFonts w:hint="eastAsia" w:ascii="宋体" w:hAnsi="宋体" w:eastAsia="宋体"/>
          <w:b/>
          <w:bCs/>
          <w:sz w:val="30"/>
          <w:szCs w:val="30"/>
        </w:rPr>
      </w:pPr>
      <w:r>
        <w:rPr>
          <w:rFonts w:hint="eastAsia" w:ascii="宋体" w:hAnsi="宋体" w:eastAsia="宋体"/>
          <w:b/>
          <w:bCs/>
          <w:sz w:val="30"/>
          <w:szCs w:val="30"/>
        </w:rPr>
        <w:t>第二章磋商须知</w:t>
      </w:r>
    </w:p>
    <w:p w14:paraId="56A839C9">
      <w:pPr>
        <w:jc w:val="center"/>
        <w:rPr>
          <w:rFonts w:hint="eastAsia" w:ascii="宋体" w:hAnsi="宋体" w:eastAsia="宋体"/>
          <w:b/>
          <w:bCs/>
          <w:sz w:val="30"/>
          <w:szCs w:val="30"/>
        </w:rPr>
      </w:pPr>
    </w:p>
    <w:p w14:paraId="26147AC9">
      <w:pPr>
        <w:rPr>
          <w:rFonts w:hint="eastAsia" w:ascii="宋体" w:hAnsi="宋体" w:eastAsia="宋体"/>
          <w:b/>
          <w:bCs/>
          <w:sz w:val="28"/>
          <w:szCs w:val="28"/>
        </w:rPr>
      </w:pPr>
      <w:r>
        <w:rPr>
          <w:rFonts w:hint="eastAsia" w:ascii="宋体" w:hAnsi="宋体" w:eastAsia="宋体"/>
          <w:b/>
          <w:bCs/>
          <w:sz w:val="28"/>
          <w:szCs w:val="28"/>
        </w:rPr>
        <w:t>一、供应商须知附表</w:t>
      </w:r>
    </w:p>
    <w:tbl>
      <w:tblPr>
        <w:tblStyle w:val="10"/>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44"/>
        <w:gridCol w:w="7092"/>
      </w:tblGrid>
      <w:tr w14:paraId="5420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9" w:type="dxa"/>
          </w:tcPr>
          <w:p w14:paraId="4091B5CE">
            <w:pPr>
              <w:jc w:val="center"/>
              <w:rPr>
                <w:rFonts w:hint="eastAsia" w:ascii="宋体" w:hAnsi="宋体" w:eastAsia="宋体"/>
                <w:sz w:val="24"/>
                <w:szCs w:val="24"/>
              </w:rPr>
            </w:pPr>
            <w:r>
              <w:rPr>
                <w:rFonts w:hint="eastAsia" w:ascii="宋体" w:hAnsi="宋体" w:eastAsia="宋体"/>
                <w:sz w:val="24"/>
                <w:szCs w:val="24"/>
              </w:rPr>
              <w:t>序号</w:t>
            </w:r>
          </w:p>
        </w:tc>
        <w:tc>
          <w:tcPr>
            <w:tcW w:w="1843" w:type="dxa"/>
          </w:tcPr>
          <w:p w14:paraId="3041530C">
            <w:pPr>
              <w:jc w:val="center"/>
              <w:rPr>
                <w:rFonts w:hint="eastAsia" w:ascii="宋体" w:hAnsi="宋体" w:eastAsia="宋体"/>
                <w:sz w:val="28"/>
                <w:szCs w:val="28"/>
              </w:rPr>
            </w:pPr>
            <w:r>
              <w:rPr>
                <w:rFonts w:ascii="宋体" w:hAnsi="宋体" w:eastAsia="宋体"/>
                <w:sz w:val="24"/>
              </w:rPr>
              <w:t>应知事项</w:t>
            </w:r>
          </w:p>
        </w:tc>
        <w:tc>
          <w:tcPr>
            <w:tcW w:w="7088" w:type="dxa"/>
          </w:tcPr>
          <w:p w14:paraId="4A05B343">
            <w:pPr>
              <w:jc w:val="center"/>
              <w:rPr>
                <w:rFonts w:hint="eastAsia" w:ascii="宋体" w:hAnsi="宋体" w:eastAsia="宋体"/>
                <w:sz w:val="28"/>
                <w:szCs w:val="28"/>
              </w:rPr>
            </w:pPr>
            <w:r>
              <w:rPr>
                <w:rFonts w:ascii="宋体" w:hAnsi="宋体" w:eastAsia="宋体"/>
                <w:sz w:val="24"/>
              </w:rPr>
              <w:t>说明和要求</w:t>
            </w:r>
          </w:p>
        </w:tc>
      </w:tr>
      <w:tr w14:paraId="0CCF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09" w:type="dxa"/>
          </w:tcPr>
          <w:p w14:paraId="72FE7799">
            <w:pPr>
              <w:jc w:val="center"/>
              <w:rPr>
                <w:rFonts w:hint="eastAsia" w:ascii="宋体" w:hAnsi="宋体" w:eastAsia="宋体"/>
                <w:sz w:val="28"/>
                <w:szCs w:val="28"/>
              </w:rPr>
            </w:pPr>
            <w:r>
              <w:rPr>
                <w:rFonts w:hint="eastAsia" w:ascii="宋体" w:hAnsi="宋体" w:eastAsia="宋体"/>
                <w:sz w:val="28"/>
                <w:szCs w:val="28"/>
              </w:rPr>
              <w:t>1</w:t>
            </w:r>
          </w:p>
        </w:tc>
        <w:tc>
          <w:tcPr>
            <w:tcW w:w="1843" w:type="dxa"/>
          </w:tcPr>
          <w:p w14:paraId="75A3F465">
            <w:pPr>
              <w:jc w:val="center"/>
              <w:rPr>
                <w:rFonts w:hint="eastAsia" w:ascii="宋体" w:hAnsi="宋体" w:eastAsia="宋体"/>
                <w:sz w:val="28"/>
                <w:szCs w:val="28"/>
              </w:rPr>
            </w:pPr>
            <w:r>
              <w:rPr>
                <w:rFonts w:ascii="宋体" w:hAnsi="宋体" w:eastAsia="宋体"/>
                <w:sz w:val="24"/>
              </w:rPr>
              <w:t>确定邀请磋商的供应商数量和方式</w:t>
            </w:r>
          </w:p>
        </w:tc>
        <w:tc>
          <w:tcPr>
            <w:tcW w:w="7088" w:type="dxa"/>
          </w:tcPr>
          <w:p w14:paraId="3D8D1600">
            <w:pPr>
              <w:rPr>
                <w:rFonts w:hint="eastAsia" w:ascii="宋体" w:hAnsi="宋体" w:eastAsia="宋体"/>
                <w:sz w:val="28"/>
                <w:szCs w:val="28"/>
              </w:rPr>
            </w:pPr>
            <w:r>
              <w:rPr>
                <w:rFonts w:ascii="宋体" w:hAnsi="宋体" w:eastAsia="宋体"/>
                <w:spacing w:val="-4"/>
                <w:sz w:val="24"/>
              </w:rPr>
              <w:t xml:space="preserve">本次竞争性磋商邀请供应商数量不少于 </w:t>
            </w:r>
            <w:r>
              <w:rPr>
                <w:rFonts w:ascii="宋体" w:hAnsi="宋体" w:eastAsia="宋体"/>
                <w:sz w:val="24"/>
              </w:rPr>
              <w:t>3</w:t>
            </w:r>
            <w:r>
              <w:rPr>
                <w:rFonts w:ascii="宋体" w:hAnsi="宋体" w:eastAsia="宋体"/>
                <w:spacing w:val="-9"/>
                <w:sz w:val="24"/>
              </w:rPr>
              <w:t xml:space="preserve"> 家；磋商公告在“</w:t>
            </w:r>
            <w:r>
              <w:rPr>
                <w:rFonts w:hint="eastAsia" w:ascii="宋体" w:hAnsi="宋体" w:eastAsia="宋体"/>
                <w:sz w:val="28"/>
                <w:szCs w:val="28"/>
              </w:rPr>
              <w:t>（</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ascii="宋体" w:hAnsi="宋体" w:eastAsia="宋体"/>
                <w:spacing w:val="-1"/>
                <w:sz w:val="24"/>
              </w:rPr>
              <w:t>”，对其他网站或媒体转载的公告及公告内容，采购人</w:t>
            </w:r>
            <w:r>
              <w:rPr>
                <w:rFonts w:ascii="宋体" w:hAnsi="宋体" w:eastAsia="宋体"/>
                <w:sz w:val="24"/>
              </w:rPr>
              <w:t>不承担任何责任。</w:t>
            </w:r>
          </w:p>
        </w:tc>
      </w:tr>
      <w:tr w14:paraId="32C3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342DF2">
            <w:pPr>
              <w:jc w:val="center"/>
              <w:rPr>
                <w:rFonts w:hint="eastAsia" w:ascii="宋体" w:hAnsi="宋体" w:eastAsia="宋体"/>
                <w:sz w:val="28"/>
                <w:szCs w:val="28"/>
              </w:rPr>
            </w:pPr>
            <w:r>
              <w:rPr>
                <w:rFonts w:hint="eastAsia" w:ascii="宋体" w:hAnsi="宋体" w:eastAsia="宋体"/>
                <w:sz w:val="28"/>
                <w:szCs w:val="28"/>
              </w:rPr>
              <w:t>2</w:t>
            </w:r>
          </w:p>
        </w:tc>
        <w:tc>
          <w:tcPr>
            <w:tcW w:w="1843" w:type="dxa"/>
          </w:tcPr>
          <w:p w14:paraId="15B25F11">
            <w:pPr>
              <w:pStyle w:val="16"/>
              <w:ind w:left="33" w:right="23"/>
              <w:jc w:val="center"/>
              <w:rPr>
                <w:rFonts w:hint="eastAsia"/>
                <w:sz w:val="24"/>
                <w:lang w:eastAsia="zh-CN"/>
              </w:rPr>
            </w:pPr>
            <w:r>
              <w:rPr>
                <w:sz w:val="24"/>
                <w:lang w:eastAsia="zh-CN"/>
              </w:rPr>
              <w:t>采购预算</w:t>
            </w:r>
          </w:p>
          <w:p w14:paraId="56AB8777">
            <w:pPr>
              <w:jc w:val="center"/>
              <w:rPr>
                <w:rFonts w:hint="eastAsia" w:ascii="宋体" w:hAnsi="宋体" w:eastAsia="宋体"/>
                <w:sz w:val="28"/>
                <w:szCs w:val="28"/>
              </w:rPr>
            </w:pPr>
            <w:r>
              <w:rPr>
                <w:rFonts w:ascii="宋体" w:hAnsi="宋体" w:eastAsia="宋体"/>
                <w:sz w:val="24"/>
              </w:rPr>
              <w:t>（实质性要求）</w:t>
            </w:r>
          </w:p>
        </w:tc>
        <w:tc>
          <w:tcPr>
            <w:tcW w:w="7088" w:type="dxa"/>
          </w:tcPr>
          <w:p w14:paraId="68E21B06">
            <w:pPr>
              <w:rPr>
                <w:rFonts w:hint="eastAsia" w:ascii="宋体" w:hAnsi="宋体" w:eastAsia="宋体"/>
                <w:sz w:val="28"/>
                <w:szCs w:val="28"/>
              </w:rPr>
            </w:pPr>
            <w:r>
              <w:rPr>
                <w:rFonts w:hint="eastAsia" w:ascii="宋体" w:hAnsi="宋体" w:eastAsia="宋体"/>
                <w:sz w:val="24"/>
                <w:lang w:val="en-US" w:eastAsia="zh-CN"/>
              </w:rPr>
              <w:t>14</w:t>
            </w:r>
            <w:r>
              <w:rPr>
                <w:rFonts w:hint="eastAsia" w:ascii="宋体" w:hAnsi="宋体" w:eastAsia="宋体"/>
                <w:sz w:val="24"/>
              </w:rPr>
              <w:t>0000 元</w:t>
            </w:r>
            <w:r>
              <w:rPr>
                <w:rFonts w:hint="eastAsia" w:ascii="宋体" w:hAnsi="宋体" w:eastAsia="宋体"/>
                <w:sz w:val="24"/>
                <w:lang w:val="en-US" w:eastAsia="zh-CN"/>
              </w:rPr>
              <w:t>/年</w:t>
            </w:r>
            <w:r>
              <w:rPr>
                <w:rFonts w:hint="eastAsia" w:ascii="宋体" w:hAnsi="宋体" w:eastAsia="宋体"/>
                <w:sz w:val="24"/>
              </w:rPr>
              <w:t>（大写：</w:t>
            </w:r>
            <w:r>
              <w:rPr>
                <w:rFonts w:hint="eastAsia" w:ascii="宋体" w:hAnsi="宋体" w:eastAsia="宋体"/>
                <w:sz w:val="24"/>
                <w:lang w:val="en-US" w:eastAsia="zh-CN"/>
              </w:rPr>
              <w:t>壹</w:t>
            </w:r>
            <w:r>
              <w:rPr>
                <w:rFonts w:hint="eastAsia" w:ascii="宋体" w:hAnsi="宋体" w:eastAsia="宋体"/>
                <w:sz w:val="24"/>
              </w:rPr>
              <w:t>拾</w:t>
            </w:r>
            <w:r>
              <w:rPr>
                <w:rFonts w:hint="eastAsia" w:ascii="宋体" w:hAnsi="宋体" w:eastAsia="宋体"/>
                <w:sz w:val="24"/>
                <w:lang w:val="en-US" w:eastAsia="zh-CN"/>
              </w:rPr>
              <w:t>肆</w:t>
            </w:r>
            <w:bookmarkStart w:id="1" w:name="_GoBack"/>
            <w:bookmarkEnd w:id="1"/>
            <w:r>
              <w:rPr>
                <w:rFonts w:hint="eastAsia" w:ascii="宋体" w:hAnsi="宋体" w:eastAsia="宋体"/>
                <w:sz w:val="24"/>
              </w:rPr>
              <w:t>万元整）</w:t>
            </w:r>
            <w:r>
              <w:rPr>
                <w:rFonts w:ascii="宋体" w:hAnsi="宋体" w:eastAsia="宋体"/>
                <w:sz w:val="24"/>
              </w:rPr>
              <w:t>。</w:t>
            </w:r>
            <w:r>
              <w:rPr>
                <w:rFonts w:ascii="宋体" w:hAnsi="宋体" w:eastAsia="宋体"/>
                <w:spacing w:val="-2"/>
                <w:sz w:val="24"/>
              </w:rPr>
              <w:t>如磋商供应商的报价</w:t>
            </w:r>
            <w:r>
              <w:rPr>
                <w:rFonts w:ascii="宋体" w:hAnsi="宋体" w:eastAsia="宋体"/>
                <w:sz w:val="24"/>
              </w:rPr>
              <w:t>超过磋商需求的采购预算，其磋商响应文件作无效标处理。</w:t>
            </w:r>
          </w:p>
        </w:tc>
      </w:tr>
      <w:tr w14:paraId="50FC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CDF370">
            <w:pPr>
              <w:jc w:val="center"/>
              <w:rPr>
                <w:rFonts w:hint="eastAsia" w:ascii="宋体" w:hAnsi="宋体" w:eastAsia="宋体"/>
                <w:sz w:val="28"/>
                <w:szCs w:val="28"/>
              </w:rPr>
            </w:pPr>
            <w:r>
              <w:rPr>
                <w:rFonts w:hint="eastAsia" w:ascii="宋体" w:hAnsi="宋体" w:eastAsia="宋体"/>
                <w:sz w:val="28"/>
                <w:szCs w:val="28"/>
              </w:rPr>
              <w:t>3</w:t>
            </w:r>
          </w:p>
        </w:tc>
        <w:tc>
          <w:tcPr>
            <w:tcW w:w="1843" w:type="dxa"/>
          </w:tcPr>
          <w:p w14:paraId="4B4D009F">
            <w:pPr>
              <w:jc w:val="center"/>
              <w:rPr>
                <w:rFonts w:hint="eastAsia" w:ascii="宋体" w:hAnsi="宋体" w:eastAsia="宋体"/>
                <w:sz w:val="24"/>
                <w:szCs w:val="24"/>
              </w:rPr>
            </w:pPr>
            <w:r>
              <w:rPr>
                <w:rFonts w:ascii="宋体" w:hAnsi="宋体" w:eastAsia="宋体"/>
                <w:sz w:val="24"/>
                <w:szCs w:val="24"/>
              </w:rPr>
              <w:t>有效期</w:t>
            </w:r>
          </w:p>
        </w:tc>
        <w:tc>
          <w:tcPr>
            <w:tcW w:w="7088" w:type="dxa"/>
          </w:tcPr>
          <w:p w14:paraId="5396C75F">
            <w:pPr>
              <w:rPr>
                <w:rFonts w:hint="eastAsia" w:ascii="宋体" w:hAnsi="宋体" w:eastAsia="宋体"/>
                <w:sz w:val="28"/>
                <w:szCs w:val="28"/>
              </w:rPr>
            </w:pPr>
            <w:r>
              <w:rPr>
                <w:sz w:val="24"/>
              </w:rPr>
              <w:t>递交响应文件的截止日期后 90 天</w:t>
            </w:r>
          </w:p>
        </w:tc>
      </w:tr>
      <w:tr w14:paraId="31FE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EEF276">
            <w:pPr>
              <w:jc w:val="center"/>
              <w:rPr>
                <w:rFonts w:hint="eastAsia" w:ascii="宋体" w:hAnsi="宋体" w:eastAsia="宋体"/>
                <w:sz w:val="24"/>
                <w:szCs w:val="24"/>
              </w:rPr>
            </w:pPr>
            <w:r>
              <w:rPr>
                <w:rFonts w:hint="eastAsia" w:ascii="宋体" w:hAnsi="宋体" w:eastAsia="宋体"/>
                <w:sz w:val="24"/>
                <w:szCs w:val="24"/>
              </w:rPr>
              <w:t>4</w:t>
            </w:r>
          </w:p>
        </w:tc>
        <w:tc>
          <w:tcPr>
            <w:tcW w:w="1843" w:type="dxa"/>
          </w:tcPr>
          <w:p w14:paraId="2A7CC5A0">
            <w:pPr>
              <w:jc w:val="center"/>
              <w:rPr>
                <w:rFonts w:hint="eastAsia" w:ascii="宋体" w:hAnsi="宋体" w:eastAsia="宋体"/>
                <w:sz w:val="24"/>
                <w:szCs w:val="24"/>
              </w:rPr>
            </w:pPr>
            <w:r>
              <w:rPr>
                <w:rFonts w:ascii="宋体" w:hAnsi="宋体" w:eastAsia="宋体"/>
                <w:sz w:val="24"/>
                <w:szCs w:val="24"/>
              </w:rPr>
              <w:t>低于成本价不正当竞争预防措施</w:t>
            </w:r>
          </w:p>
        </w:tc>
        <w:tc>
          <w:tcPr>
            <w:tcW w:w="7088" w:type="dxa"/>
          </w:tcPr>
          <w:p w14:paraId="377BDB40">
            <w:pPr>
              <w:rPr>
                <w:rFonts w:hint="eastAsia" w:ascii="宋体" w:hAnsi="宋体" w:eastAsia="宋体"/>
                <w:sz w:val="24"/>
                <w:szCs w:val="24"/>
              </w:rPr>
            </w:pPr>
            <w:r>
              <w:rPr>
                <w:rFonts w:hint="eastAsia" w:ascii="宋体" w:hAnsi="宋体" w:eastAsia="宋体"/>
                <w:sz w:val="24"/>
                <w:szCs w:val="24"/>
              </w:rPr>
              <w:cr/>
            </w: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在评审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rFonts w:hint="eastAsia" w:ascii="宋体" w:hAnsi="宋体" w:eastAsia="宋体"/>
                <w:sz w:val="24"/>
                <w:szCs w:val="24"/>
              </w:rPr>
              <w:cr/>
            </w:r>
            <w:r>
              <w:rPr>
                <w:rFonts w:hint="eastAsia" w:ascii="宋体" w:hAnsi="宋体" w:eastAsia="宋体"/>
                <w:sz w:val="24"/>
                <w:szCs w:val="24"/>
              </w:rPr>
              <w:t>供应商的书面说明材料应当按照国家财务会计制度的规定要求，逐项就供应商提供的货物、工程和服务的主营业务成本、税金及附加、销售费用、管理费用、财务费用等成本构成事项详细陈述）。（2）供应商书面说明应当签字确认或者加盖公章，否则无效。书面说明的签字确认，由其法定代表人或者其授权代表签字确认。（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 磋商小组应当将其响应文件作为无效处理。</w:t>
            </w:r>
          </w:p>
        </w:tc>
      </w:tr>
      <w:tr w14:paraId="6ECE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FF48E3">
            <w:pPr>
              <w:jc w:val="center"/>
              <w:rPr>
                <w:rFonts w:hint="eastAsia" w:ascii="宋体" w:hAnsi="宋体" w:eastAsia="宋体"/>
                <w:sz w:val="24"/>
                <w:szCs w:val="24"/>
              </w:rPr>
            </w:pPr>
            <w:r>
              <w:rPr>
                <w:rFonts w:hint="eastAsia" w:ascii="宋体" w:hAnsi="宋体" w:eastAsia="宋体"/>
                <w:sz w:val="24"/>
                <w:szCs w:val="24"/>
              </w:rPr>
              <w:t>5</w:t>
            </w:r>
          </w:p>
        </w:tc>
        <w:tc>
          <w:tcPr>
            <w:tcW w:w="1843" w:type="dxa"/>
          </w:tcPr>
          <w:p w14:paraId="2A00E583">
            <w:pPr>
              <w:jc w:val="center"/>
              <w:rPr>
                <w:rFonts w:hint="eastAsia" w:ascii="宋体" w:hAnsi="宋体" w:eastAsia="宋体"/>
                <w:sz w:val="24"/>
                <w:szCs w:val="24"/>
              </w:rPr>
            </w:pPr>
            <w:r>
              <w:rPr>
                <w:rFonts w:ascii="宋体" w:hAnsi="宋体" w:eastAsia="宋体"/>
                <w:sz w:val="24"/>
                <w:szCs w:val="24"/>
              </w:rPr>
              <w:t>磋商情况公告</w:t>
            </w:r>
          </w:p>
        </w:tc>
        <w:tc>
          <w:tcPr>
            <w:tcW w:w="7088" w:type="dxa"/>
          </w:tcPr>
          <w:p w14:paraId="288558C2">
            <w:pPr>
              <w:rPr>
                <w:rFonts w:hint="eastAsia" w:ascii="宋体" w:hAnsi="宋体" w:eastAsia="宋体"/>
                <w:sz w:val="24"/>
                <w:szCs w:val="24"/>
              </w:rPr>
            </w:pPr>
            <w:r>
              <w:rPr>
                <w:rFonts w:ascii="宋体" w:hAnsi="宋体" w:eastAsia="宋体"/>
                <w:sz w:val="24"/>
                <w:szCs w:val="24"/>
              </w:rPr>
              <w:t>供应商资格审查情况、磋商情况、报价情况、磋商结果等在</w:t>
            </w:r>
            <w:r>
              <w:rPr>
                <w:rFonts w:hint="eastAsia" w:ascii="宋体" w:hAnsi="宋体" w:eastAsia="宋体"/>
                <w:sz w:val="24"/>
                <w:szCs w:val="24"/>
              </w:rPr>
              <w:t>云南省滇南中心医院（红河哈尼族彝族自治州第一人民医院）医院公告（</w:t>
            </w:r>
            <w:r>
              <w:fldChar w:fldCharType="begin"/>
            </w:r>
            <w:r>
              <w:instrText xml:space="preserve"> HYPERLINK "https://www.hhzyy.com/6/articles" </w:instrText>
            </w:r>
            <w:r>
              <w:fldChar w:fldCharType="separate"/>
            </w:r>
            <w:r>
              <w:rPr>
                <w:rFonts w:ascii="宋体" w:hAnsi="宋体" w:eastAsia="宋体"/>
                <w:sz w:val="24"/>
                <w:szCs w:val="24"/>
              </w:rPr>
              <w:t>医院公告 - 红河州第一人民医院 (hhzyy.com)</w:t>
            </w:r>
            <w:r>
              <w:rPr>
                <w:rFonts w:ascii="宋体" w:hAnsi="宋体" w:eastAsia="宋体"/>
                <w:sz w:val="24"/>
                <w:szCs w:val="24"/>
              </w:rPr>
              <w:fldChar w:fldCharType="end"/>
            </w:r>
            <w:r>
              <w:rPr>
                <w:rFonts w:hint="eastAsia" w:ascii="宋体" w:hAnsi="宋体" w:eastAsia="宋体"/>
                <w:sz w:val="24"/>
                <w:szCs w:val="24"/>
              </w:rPr>
              <w:t>）</w:t>
            </w:r>
          </w:p>
        </w:tc>
      </w:tr>
      <w:tr w14:paraId="3CB5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99EFE7">
            <w:pPr>
              <w:jc w:val="center"/>
              <w:rPr>
                <w:rFonts w:hint="eastAsia" w:ascii="宋体" w:hAnsi="宋体" w:eastAsia="宋体"/>
                <w:sz w:val="24"/>
                <w:szCs w:val="24"/>
              </w:rPr>
            </w:pPr>
            <w:r>
              <w:rPr>
                <w:rFonts w:hint="eastAsia" w:ascii="宋体" w:hAnsi="宋体" w:eastAsia="宋体"/>
                <w:sz w:val="24"/>
                <w:szCs w:val="24"/>
              </w:rPr>
              <w:t>6</w:t>
            </w:r>
          </w:p>
        </w:tc>
        <w:tc>
          <w:tcPr>
            <w:tcW w:w="1843" w:type="dxa"/>
          </w:tcPr>
          <w:p w14:paraId="05CDF44E">
            <w:pPr>
              <w:jc w:val="center"/>
              <w:rPr>
                <w:rFonts w:hint="eastAsia" w:ascii="宋体" w:hAnsi="宋体" w:eastAsia="宋体"/>
                <w:sz w:val="24"/>
                <w:szCs w:val="24"/>
              </w:rPr>
            </w:pPr>
            <w:r>
              <w:rPr>
                <w:rFonts w:ascii="宋体" w:hAnsi="宋体" w:eastAsia="宋体"/>
                <w:sz w:val="24"/>
                <w:szCs w:val="24"/>
              </w:rPr>
              <w:t>采购合同</w:t>
            </w:r>
          </w:p>
        </w:tc>
        <w:tc>
          <w:tcPr>
            <w:tcW w:w="7088" w:type="dxa"/>
          </w:tcPr>
          <w:p w14:paraId="226E8ADF">
            <w:pPr>
              <w:rPr>
                <w:rFonts w:hint="eastAsia" w:ascii="宋体" w:hAnsi="宋体" w:eastAsia="宋体"/>
                <w:sz w:val="24"/>
                <w:szCs w:val="24"/>
              </w:rPr>
            </w:pPr>
            <w:r>
              <w:rPr>
                <w:rFonts w:ascii="宋体" w:hAnsi="宋体" w:eastAsia="宋体"/>
                <w:sz w:val="24"/>
                <w:szCs w:val="24"/>
              </w:rPr>
              <w:t>成交供应商需在采购合同签订生效之日起 2 个工作日内将合同原件送至</w:t>
            </w:r>
            <w:r>
              <w:rPr>
                <w:rFonts w:hint="eastAsia" w:ascii="宋体" w:hAnsi="宋体" w:eastAsia="宋体"/>
                <w:sz w:val="24"/>
                <w:szCs w:val="24"/>
              </w:rPr>
              <w:t>采购方。</w:t>
            </w:r>
          </w:p>
        </w:tc>
      </w:tr>
      <w:tr w14:paraId="32B2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AEB9BF">
            <w:pPr>
              <w:jc w:val="center"/>
              <w:rPr>
                <w:rFonts w:hint="eastAsia" w:ascii="宋体" w:hAnsi="宋体" w:eastAsia="宋体"/>
                <w:sz w:val="24"/>
                <w:szCs w:val="24"/>
              </w:rPr>
            </w:pPr>
            <w:r>
              <w:rPr>
                <w:rFonts w:hint="eastAsia" w:ascii="宋体" w:hAnsi="宋体" w:eastAsia="宋体"/>
                <w:sz w:val="24"/>
                <w:szCs w:val="24"/>
              </w:rPr>
              <w:t>7</w:t>
            </w:r>
          </w:p>
        </w:tc>
        <w:tc>
          <w:tcPr>
            <w:tcW w:w="1843" w:type="dxa"/>
          </w:tcPr>
          <w:p w14:paraId="7FD7A898">
            <w:pPr>
              <w:jc w:val="center"/>
              <w:rPr>
                <w:rFonts w:hint="eastAsia" w:ascii="宋体" w:hAnsi="宋体" w:eastAsia="宋体"/>
                <w:sz w:val="24"/>
                <w:szCs w:val="24"/>
              </w:rPr>
            </w:pPr>
            <w:r>
              <w:rPr>
                <w:rFonts w:ascii="宋体" w:hAnsi="宋体" w:eastAsia="宋体"/>
                <w:sz w:val="24"/>
                <w:szCs w:val="24"/>
              </w:rPr>
              <w:t>说明</w:t>
            </w:r>
          </w:p>
        </w:tc>
        <w:tc>
          <w:tcPr>
            <w:tcW w:w="7088" w:type="dxa"/>
          </w:tcPr>
          <w:p w14:paraId="0D680507">
            <w:pPr>
              <w:rPr>
                <w:rFonts w:hint="eastAsia" w:ascii="宋体" w:hAnsi="宋体" w:eastAsia="宋体"/>
                <w:sz w:val="24"/>
                <w:szCs w:val="24"/>
              </w:rPr>
            </w:pPr>
            <w:r>
              <w:rPr>
                <w:rFonts w:ascii="宋体" w:hAnsi="宋体" w:eastAsia="宋体"/>
                <w:sz w:val="24"/>
                <w:szCs w:val="24"/>
              </w:rPr>
              <w:t>本磋商文件中若存在相关产品的具体品牌、型号，均不作为指定要求，而仅为技术水平、产品品质的客观参考。以上内容不作为技术评审因素。</w:t>
            </w:r>
            <w:r>
              <w:rPr>
                <w:rFonts w:hint="eastAsia" w:ascii="宋体" w:hAnsi="宋体" w:eastAsia="宋体"/>
                <w:sz w:val="24"/>
                <w:szCs w:val="24"/>
              </w:rPr>
              <w:t>但要能接入原有系统。</w:t>
            </w:r>
          </w:p>
        </w:tc>
      </w:tr>
      <w:tr w14:paraId="5B70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0F0C33">
            <w:pPr>
              <w:jc w:val="center"/>
              <w:rPr>
                <w:rFonts w:hint="eastAsia" w:ascii="宋体" w:hAnsi="宋体" w:eastAsia="宋体"/>
                <w:sz w:val="24"/>
                <w:szCs w:val="24"/>
              </w:rPr>
            </w:pPr>
            <w:r>
              <w:rPr>
                <w:rFonts w:hint="eastAsia" w:ascii="宋体" w:hAnsi="宋体" w:eastAsia="宋体"/>
                <w:sz w:val="24"/>
                <w:szCs w:val="24"/>
              </w:rPr>
              <w:t>8</w:t>
            </w:r>
          </w:p>
        </w:tc>
        <w:tc>
          <w:tcPr>
            <w:tcW w:w="1843" w:type="dxa"/>
          </w:tcPr>
          <w:p w14:paraId="53FF8CAD">
            <w:pPr>
              <w:jc w:val="center"/>
              <w:rPr>
                <w:rFonts w:hint="eastAsia" w:ascii="宋体" w:hAnsi="宋体" w:eastAsia="宋体"/>
                <w:sz w:val="24"/>
                <w:szCs w:val="24"/>
              </w:rPr>
            </w:pPr>
            <w:r>
              <w:rPr>
                <w:rFonts w:ascii="宋体" w:hAnsi="宋体" w:eastAsia="宋体"/>
                <w:sz w:val="24"/>
                <w:szCs w:val="24"/>
              </w:rPr>
              <w:t>免责声明</w:t>
            </w:r>
          </w:p>
        </w:tc>
        <w:tc>
          <w:tcPr>
            <w:tcW w:w="7088" w:type="dxa"/>
          </w:tcPr>
          <w:p w14:paraId="5EF3DEB8">
            <w:pPr>
              <w:pStyle w:val="16"/>
              <w:numPr>
                <w:ilvl w:val="0"/>
                <w:numId w:val="3"/>
              </w:numPr>
              <w:tabs>
                <w:tab w:val="left" w:pos="606"/>
              </w:tabs>
              <w:spacing w:before="106" w:line="242" w:lineRule="auto"/>
              <w:ind w:right="66" w:firstLine="0"/>
              <w:rPr>
                <w:rFonts w:hint="eastAsia" w:cstheme="minorBidi"/>
                <w:kern w:val="2"/>
                <w:sz w:val="24"/>
                <w:szCs w:val="24"/>
                <w:lang w:eastAsia="zh-CN" w:bidi="ar-SA"/>
                <w14:ligatures w14:val="standardContextual"/>
              </w:rPr>
            </w:pPr>
            <w:r>
              <w:rPr>
                <w:rFonts w:cstheme="minorBidi"/>
                <w:kern w:val="2"/>
                <w:sz w:val="24"/>
                <w:szCs w:val="24"/>
                <w:lang w:eastAsia="zh-CN" w:bidi="ar-SA"/>
                <w14:ligatures w14:val="standardContextual"/>
              </w:rPr>
              <w:t>供应商自行承担磋商过程中产生的费用。无论何种因素导致采购项目延期开标、废标（流标）、供应商未成交、项目终止采购的，采购人均不承担供应商所有的费用。</w:t>
            </w:r>
          </w:p>
          <w:p w14:paraId="61273EE5">
            <w:pPr>
              <w:rPr>
                <w:rFonts w:hint="eastAsia" w:ascii="宋体" w:hAnsi="宋体" w:eastAsia="宋体"/>
                <w:sz w:val="24"/>
                <w:szCs w:val="24"/>
              </w:rPr>
            </w:pPr>
            <w:r>
              <w:rPr>
                <w:rFonts w:ascii="宋体" w:hAnsi="宋体" w:eastAsia="宋体"/>
                <w:sz w:val="24"/>
                <w:szCs w:val="24"/>
              </w:rPr>
              <w:t>供应商在磋商、合同履行过程中必须做好安全保障工作，不因项目实施而危及自身及第三方人员、财产安全。若发生任何安全事故，由成交供应商自行承担一切责任并赔偿损失。</w:t>
            </w:r>
          </w:p>
        </w:tc>
      </w:tr>
      <w:tr w14:paraId="7F1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9A7F1D">
            <w:pPr>
              <w:jc w:val="center"/>
              <w:rPr>
                <w:rFonts w:hint="eastAsia" w:ascii="宋体" w:hAnsi="宋体" w:eastAsia="宋体"/>
                <w:sz w:val="28"/>
                <w:szCs w:val="28"/>
              </w:rPr>
            </w:pPr>
            <w:r>
              <w:rPr>
                <w:rFonts w:hint="eastAsia" w:ascii="宋体" w:hAnsi="宋体" w:eastAsia="宋体"/>
                <w:sz w:val="28"/>
                <w:szCs w:val="28"/>
              </w:rPr>
              <w:t>9</w:t>
            </w:r>
          </w:p>
        </w:tc>
        <w:tc>
          <w:tcPr>
            <w:tcW w:w="1843" w:type="dxa"/>
          </w:tcPr>
          <w:p w14:paraId="23974D8F">
            <w:pPr>
              <w:jc w:val="center"/>
              <w:rPr>
                <w:rFonts w:hint="eastAsia" w:ascii="宋体" w:hAnsi="宋体" w:eastAsia="宋体"/>
                <w:sz w:val="28"/>
                <w:szCs w:val="28"/>
              </w:rPr>
            </w:pPr>
            <w:r>
              <w:rPr>
                <w:rFonts w:ascii="宋体" w:hAnsi="宋体" w:eastAsia="宋体"/>
                <w:sz w:val="24"/>
              </w:rPr>
              <w:t>重要提醒</w:t>
            </w:r>
          </w:p>
        </w:tc>
        <w:tc>
          <w:tcPr>
            <w:tcW w:w="7088" w:type="dxa"/>
          </w:tcPr>
          <w:p w14:paraId="617CA372">
            <w:pPr>
              <w:pStyle w:val="16"/>
              <w:tabs>
                <w:tab w:val="left" w:pos="606"/>
              </w:tabs>
              <w:spacing w:before="4" w:line="242" w:lineRule="auto"/>
              <w:ind w:left="5" w:right="66"/>
              <w:rPr>
                <w:rFonts w:hint="eastAsia"/>
                <w:sz w:val="24"/>
                <w:lang w:eastAsia="zh-CN"/>
              </w:rPr>
            </w:pPr>
            <w:r>
              <w:rPr>
                <w:rFonts w:hint="eastAsia"/>
                <w:spacing w:val="-1"/>
                <w:sz w:val="24"/>
                <w:lang w:eastAsia="zh-CN"/>
              </w:rPr>
              <w:t>（1）</w:t>
            </w:r>
            <w:r>
              <w:rPr>
                <w:spacing w:val="-1"/>
                <w:sz w:val="24"/>
                <w:lang w:eastAsia="zh-CN"/>
              </w:rPr>
              <w:t>供应商应仔细对照须知条款阅读本表，如本表与须知内容就同一事项</w:t>
            </w:r>
            <w:r>
              <w:rPr>
                <w:sz w:val="24"/>
                <w:lang w:eastAsia="zh-CN"/>
              </w:rPr>
              <w:t xml:space="preserve">规定不一致的，以本表为准； </w:t>
            </w:r>
          </w:p>
          <w:p w14:paraId="59AE56B7">
            <w:pPr>
              <w:pStyle w:val="16"/>
              <w:tabs>
                <w:tab w:val="left" w:pos="606"/>
              </w:tabs>
              <w:spacing w:before="3" w:line="242" w:lineRule="auto"/>
              <w:ind w:left="5" w:right="66"/>
              <w:rPr>
                <w:rFonts w:hint="eastAsia"/>
                <w:sz w:val="24"/>
                <w:lang w:eastAsia="zh-CN"/>
              </w:rPr>
            </w:pPr>
            <w:r>
              <w:rPr>
                <w:rFonts w:hint="eastAsia"/>
                <w:spacing w:val="-1"/>
                <w:sz w:val="24"/>
                <w:lang w:eastAsia="zh-CN"/>
              </w:rPr>
              <w:t>（2）</w:t>
            </w:r>
            <w:r>
              <w:rPr>
                <w:spacing w:val="-1"/>
                <w:sz w:val="24"/>
                <w:lang w:eastAsia="zh-CN"/>
              </w:rPr>
              <w:t>供应商在编制响应文件时应作出符合客观事实的真实响应，采购人不</w:t>
            </w:r>
            <w:r>
              <w:rPr>
                <w:sz w:val="24"/>
                <w:lang w:eastAsia="zh-CN"/>
              </w:rPr>
              <w:t>接受任何不符客观事实的“响应”或者“应标”，情节严重的可视为“提供虚假材料”行为，并参照“提供虚假材料”进行处理；</w:t>
            </w:r>
          </w:p>
          <w:p w14:paraId="2CC99C83">
            <w:pPr>
              <w:pStyle w:val="16"/>
              <w:tabs>
                <w:tab w:val="left" w:pos="606"/>
              </w:tabs>
              <w:spacing w:before="4" w:line="242" w:lineRule="auto"/>
              <w:ind w:left="5" w:right="66"/>
              <w:rPr>
                <w:rFonts w:hint="eastAsia"/>
                <w:sz w:val="24"/>
                <w:lang w:eastAsia="zh-CN"/>
              </w:rPr>
            </w:pPr>
            <w:r>
              <w:rPr>
                <w:rFonts w:hint="eastAsia"/>
                <w:spacing w:val="-1"/>
                <w:sz w:val="24"/>
                <w:lang w:eastAsia="zh-CN"/>
              </w:rPr>
              <w:t>（3）</w:t>
            </w:r>
            <w:r>
              <w:rPr>
                <w:spacing w:val="-1"/>
                <w:sz w:val="24"/>
                <w:lang w:eastAsia="zh-CN"/>
              </w:rPr>
              <w:t>采购文件中所有加粗及加下划线的条款着重提请各供应商注意，请各</w:t>
            </w:r>
            <w:r>
              <w:rPr>
                <w:sz w:val="24"/>
                <w:lang w:eastAsia="zh-CN"/>
              </w:rPr>
              <w:t>供应商认真查看采购文件中的每一个条款及要求，因误读、漏读、错读采购文件内容而造成的一切后果，由供应商自行承担。</w:t>
            </w:r>
          </w:p>
        </w:tc>
      </w:tr>
    </w:tbl>
    <w:p w14:paraId="60EA64C3">
      <w:pPr>
        <w:rPr>
          <w:rFonts w:hint="eastAsia" w:ascii="宋体" w:hAnsi="宋体" w:eastAsia="宋体"/>
          <w:sz w:val="24"/>
          <w:szCs w:val="24"/>
        </w:rPr>
      </w:pPr>
    </w:p>
    <w:p w14:paraId="26F4927A">
      <w:pPr>
        <w:spacing w:line="360" w:lineRule="auto"/>
        <w:jc w:val="center"/>
        <w:rPr>
          <w:rFonts w:hint="eastAsia" w:ascii="宋体" w:hAnsi="宋体" w:eastAsia="宋体"/>
          <w:b/>
          <w:bCs/>
          <w:sz w:val="28"/>
          <w:szCs w:val="28"/>
        </w:rPr>
      </w:pPr>
      <w:r>
        <w:rPr>
          <w:rFonts w:hint="eastAsia" w:ascii="宋体" w:hAnsi="宋体" w:eastAsia="宋体"/>
          <w:b/>
          <w:bCs/>
          <w:sz w:val="28"/>
          <w:szCs w:val="28"/>
        </w:rPr>
        <w:t>二 、总 则</w:t>
      </w:r>
    </w:p>
    <w:p w14:paraId="74CFF172">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适</w:t>
      </w:r>
      <w:r>
        <w:rPr>
          <w:rFonts w:hint="eastAsia" w:ascii="宋体" w:hAnsi="宋体" w:eastAsia="宋体"/>
          <w:sz w:val="28"/>
          <w:szCs w:val="28"/>
        </w:rPr>
        <w:t>用范围</w:t>
      </w:r>
    </w:p>
    <w:p w14:paraId="6E178CE3">
      <w:pPr>
        <w:spacing w:line="360" w:lineRule="auto"/>
        <w:rPr>
          <w:rFonts w:hint="eastAsia" w:ascii="宋体" w:hAnsi="宋体" w:eastAsia="宋体"/>
          <w:sz w:val="28"/>
          <w:szCs w:val="28"/>
        </w:rPr>
      </w:pPr>
      <w:r>
        <w:rPr>
          <w:rFonts w:hint="eastAsia" w:ascii="宋体" w:hAnsi="宋体" w:eastAsia="宋体"/>
          <w:sz w:val="28"/>
          <w:szCs w:val="28"/>
        </w:rPr>
        <w:t>1.1本磋商文件仅适用于本次磋商所叙述的货物/服务采购。</w:t>
      </w:r>
    </w:p>
    <w:p w14:paraId="1DEE3598">
      <w:pPr>
        <w:spacing w:line="360" w:lineRule="auto"/>
        <w:rPr>
          <w:rFonts w:hint="eastAsia" w:ascii="宋体" w:hAnsi="宋体" w:eastAsia="宋体"/>
          <w:sz w:val="28"/>
          <w:szCs w:val="28"/>
        </w:rPr>
      </w:pPr>
      <w:r>
        <w:rPr>
          <w:rFonts w:hint="eastAsia" w:ascii="宋体" w:hAnsi="宋体" w:eastAsia="宋体"/>
          <w:sz w:val="28"/>
          <w:szCs w:val="28"/>
        </w:rPr>
        <w:t>1.2本磋商文件的解释权归采购人所有。</w:t>
      </w:r>
    </w:p>
    <w:p w14:paraId="47D4A812">
      <w:pPr>
        <w:spacing w:line="360" w:lineRule="auto"/>
        <w:rPr>
          <w:rFonts w:hint="eastAsia" w:ascii="宋体" w:hAnsi="宋体" w:eastAsia="宋体"/>
          <w:sz w:val="28"/>
          <w:szCs w:val="28"/>
        </w:rPr>
      </w:pPr>
      <w:r>
        <w:rPr>
          <w:rFonts w:hint="eastAsia" w:ascii="宋体" w:hAnsi="宋体" w:eastAsia="宋体"/>
          <w:sz w:val="28"/>
          <w:szCs w:val="28"/>
        </w:rPr>
        <w:t>2.采购主体</w:t>
      </w:r>
    </w:p>
    <w:p w14:paraId="5AFB0E9C">
      <w:pPr>
        <w:spacing w:line="360" w:lineRule="auto"/>
        <w:rPr>
          <w:rFonts w:hint="eastAsia" w:ascii="宋体" w:hAnsi="宋体" w:eastAsia="宋体"/>
          <w:sz w:val="28"/>
          <w:szCs w:val="28"/>
        </w:rPr>
      </w:pPr>
      <w:r>
        <w:rPr>
          <w:rFonts w:hint="eastAsia" w:ascii="宋体" w:hAnsi="宋体" w:eastAsia="宋体"/>
          <w:sz w:val="28"/>
          <w:szCs w:val="28"/>
        </w:rPr>
        <w:t>2.1本次磋商的采购人是: 云南省滇南中心医院（红河哈尼族彝族自治州第一人民医院）。</w:t>
      </w:r>
    </w:p>
    <w:p w14:paraId="0293654C">
      <w:pPr>
        <w:spacing w:line="360" w:lineRule="auto"/>
        <w:rPr>
          <w:rFonts w:hint="eastAsia" w:ascii="宋体" w:hAnsi="宋体" w:eastAsia="宋体"/>
          <w:sz w:val="28"/>
          <w:szCs w:val="28"/>
        </w:rPr>
      </w:pPr>
      <w:r>
        <w:rPr>
          <w:rFonts w:hint="eastAsia" w:ascii="宋体" w:hAnsi="宋体" w:eastAsia="宋体"/>
          <w:sz w:val="28"/>
          <w:szCs w:val="28"/>
        </w:rPr>
        <w:t>3.合格供应商(实质性要求)</w:t>
      </w:r>
    </w:p>
    <w:p w14:paraId="060864D9">
      <w:pPr>
        <w:spacing w:line="360" w:lineRule="auto"/>
        <w:rPr>
          <w:rFonts w:hint="eastAsia" w:ascii="宋体" w:hAnsi="宋体" w:eastAsia="宋体"/>
          <w:sz w:val="28"/>
          <w:szCs w:val="28"/>
        </w:rPr>
      </w:pPr>
      <w:r>
        <w:rPr>
          <w:rFonts w:hint="eastAsia" w:ascii="宋体" w:hAnsi="宋体" w:eastAsia="宋体"/>
          <w:sz w:val="28"/>
          <w:szCs w:val="28"/>
        </w:rPr>
        <w:t>合格供应商应具备以下条件:</w:t>
      </w:r>
    </w:p>
    <w:p w14:paraId="59343D9E">
      <w:pPr>
        <w:spacing w:line="360" w:lineRule="auto"/>
        <w:rPr>
          <w:rFonts w:hint="eastAsia" w:ascii="宋体" w:hAnsi="宋体" w:eastAsia="宋体"/>
          <w:sz w:val="28"/>
          <w:szCs w:val="28"/>
        </w:rPr>
      </w:pPr>
      <w:r>
        <w:rPr>
          <w:rFonts w:hint="eastAsia" w:ascii="宋体" w:hAnsi="宋体" w:eastAsia="宋体"/>
          <w:sz w:val="28"/>
          <w:szCs w:val="28"/>
        </w:rPr>
        <w:t>3.1具备法律法规和本采购文件规定的资格条件；</w:t>
      </w:r>
    </w:p>
    <w:p w14:paraId="30B54FA3">
      <w:pPr>
        <w:spacing w:line="360" w:lineRule="auto"/>
        <w:rPr>
          <w:rFonts w:hint="eastAsia" w:ascii="宋体" w:hAnsi="宋体" w:eastAsia="宋体"/>
          <w:sz w:val="28"/>
          <w:szCs w:val="28"/>
        </w:rPr>
      </w:pPr>
      <w:r>
        <w:rPr>
          <w:rFonts w:hint="eastAsia" w:ascii="宋体" w:hAnsi="宋体" w:eastAsia="宋体"/>
          <w:sz w:val="28"/>
          <w:szCs w:val="28"/>
        </w:rPr>
        <w:t>3.2不属于禁止参加本项目采购活动的供应商；</w:t>
      </w:r>
    </w:p>
    <w:p w14:paraId="1EBCCA63">
      <w:pPr>
        <w:spacing w:line="360" w:lineRule="auto"/>
        <w:rPr>
          <w:rFonts w:hint="eastAsia" w:ascii="宋体" w:hAnsi="宋体" w:eastAsia="宋体"/>
          <w:sz w:val="28"/>
          <w:szCs w:val="28"/>
        </w:rPr>
      </w:pPr>
      <w:r>
        <w:rPr>
          <w:rFonts w:hint="eastAsia" w:ascii="宋体" w:hAnsi="宋体" w:eastAsia="宋体"/>
          <w:sz w:val="28"/>
          <w:szCs w:val="28"/>
        </w:rPr>
        <w:t>3.3按照规定获取了磋商文件，属于实质性参加政府采购活动的供应商。</w:t>
      </w:r>
    </w:p>
    <w:p w14:paraId="25D5063B">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磋商费用</w:t>
      </w:r>
    </w:p>
    <w:p w14:paraId="1CF7AB36">
      <w:pPr>
        <w:spacing w:line="360" w:lineRule="auto"/>
        <w:rPr>
          <w:rFonts w:hint="eastAsia" w:ascii="宋体" w:hAnsi="宋体" w:eastAsia="宋体"/>
          <w:sz w:val="28"/>
          <w:szCs w:val="28"/>
        </w:rPr>
      </w:pPr>
      <w:r>
        <w:rPr>
          <w:rFonts w:hint="eastAsia" w:ascii="宋体" w:hAnsi="宋体" w:eastAsia="宋体"/>
          <w:sz w:val="28"/>
          <w:szCs w:val="28"/>
        </w:rPr>
        <w:t>供应商应自行承担参加磋商活动的全部费用。</w:t>
      </w:r>
    </w:p>
    <w:p w14:paraId="67210A70">
      <w:pPr>
        <w:spacing w:line="360" w:lineRule="auto"/>
        <w:rPr>
          <w:rFonts w:hint="eastAsia" w:ascii="宋体" w:hAnsi="宋体" w:eastAsia="宋体"/>
          <w:sz w:val="28"/>
          <w:szCs w:val="28"/>
        </w:rPr>
      </w:pPr>
      <w:r>
        <w:rPr>
          <w:rFonts w:hint="eastAsia" w:ascii="宋体" w:hAnsi="宋体" w:eastAsia="宋体"/>
          <w:sz w:val="28"/>
          <w:szCs w:val="28"/>
        </w:rPr>
        <w:t>5.充分、公平竞争保障措施</w:t>
      </w:r>
    </w:p>
    <w:p w14:paraId="6FA57BC8">
      <w:pPr>
        <w:spacing w:line="360" w:lineRule="auto"/>
        <w:rPr>
          <w:rFonts w:hint="eastAsia" w:ascii="宋体" w:hAnsi="宋体" w:eastAsia="宋体"/>
          <w:sz w:val="28"/>
          <w:szCs w:val="28"/>
        </w:rPr>
      </w:pPr>
      <w:r>
        <w:rPr>
          <w:rFonts w:hint="eastAsia" w:ascii="宋体" w:hAnsi="宋体" w:eastAsia="宋体"/>
          <w:sz w:val="28"/>
          <w:szCs w:val="28"/>
        </w:rPr>
        <w:t>5.1利害关系供应商处理。单位负责人为同一人或者存在直接控股、管理关系的不同 供应商不得参加同一合同项下的政府采购活动。采购项目实行资格预审的，单位负责人为 同一人或者存在直接控股、管理关系的不同供应商可以参加资格预审，但只能由供应商确定其中一家符合条件的供应商参加后续的政府采购活动，否则，其响应文件作为无效处理。</w:t>
      </w:r>
    </w:p>
    <w:p w14:paraId="52BA28B3">
      <w:pPr>
        <w:spacing w:line="360" w:lineRule="auto"/>
        <w:rPr>
          <w:rFonts w:hint="eastAsia" w:ascii="宋体" w:hAnsi="宋体" w:eastAsia="宋体"/>
          <w:sz w:val="28"/>
          <w:szCs w:val="28"/>
        </w:rPr>
      </w:pPr>
      <w:r>
        <w:rPr>
          <w:rFonts w:hint="eastAsia" w:ascii="宋体" w:hAnsi="宋体" w:eastAsia="宋体"/>
          <w:sz w:val="28"/>
          <w:szCs w:val="28"/>
        </w:rPr>
        <w:t>5.2利害关系授权代表处理。两家以上的供应商不得在同一合同项下的采购项目中， 委托同一个自然人、同一家庭的人员、同一单位的人员作为其授权代表，否则，其响应文件作为无效处理。</w:t>
      </w:r>
    </w:p>
    <w:p w14:paraId="42E0B5E0">
      <w:pPr>
        <w:spacing w:line="360" w:lineRule="auto"/>
        <w:rPr>
          <w:rFonts w:hint="eastAsia" w:ascii="宋体" w:hAnsi="宋体" w:eastAsia="宋体"/>
          <w:sz w:val="28"/>
          <w:szCs w:val="28"/>
        </w:rPr>
      </w:pPr>
      <w:r>
        <w:rPr>
          <w:rFonts w:hint="eastAsia" w:ascii="宋体" w:hAnsi="宋体" w:eastAsia="宋体"/>
          <w:sz w:val="28"/>
          <w:szCs w:val="28"/>
        </w:rPr>
        <w:t>5.3前期参与供应商处理。为采购项目提供整体设计、规范编制或者项目管理、监理、检测等服务的供应商，不得再参加该采购项目的其他采购活动。供应商为采购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DB538E1">
      <w:pPr>
        <w:spacing w:line="360" w:lineRule="auto"/>
        <w:rPr>
          <w:rFonts w:hint="eastAsia" w:ascii="宋体" w:hAnsi="宋体" w:eastAsia="宋体"/>
          <w:sz w:val="28"/>
          <w:szCs w:val="28"/>
        </w:rPr>
      </w:pPr>
      <w:r>
        <w:rPr>
          <w:rFonts w:hint="eastAsia" w:ascii="宋体" w:hAnsi="宋体" w:eastAsia="宋体"/>
          <w:sz w:val="28"/>
          <w:szCs w:val="28"/>
        </w:rPr>
        <w:t>5.4供应商实际控制人或者中高级管理人员，同时是采购人工作人员，不得参与本项目政府采购活动。</w:t>
      </w:r>
    </w:p>
    <w:p w14:paraId="04585069">
      <w:pPr>
        <w:spacing w:line="360" w:lineRule="auto"/>
        <w:rPr>
          <w:rFonts w:hint="eastAsia" w:ascii="宋体" w:hAnsi="宋体" w:eastAsia="宋体"/>
          <w:sz w:val="28"/>
          <w:szCs w:val="28"/>
        </w:rPr>
      </w:pPr>
      <w:r>
        <w:rPr>
          <w:rFonts w:hint="eastAsia" w:ascii="宋体" w:hAnsi="宋体" w:eastAsia="宋体"/>
          <w:sz w:val="28"/>
          <w:szCs w:val="28"/>
        </w:rPr>
        <w:t>5.5同一母公司的两家以上的子公司只能组成联合体参加本项目同一合同项下的采购活动，不得以不同供应商身份同时参加本项目同一合同项下的采购活动。</w:t>
      </w:r>
    </w:p>
    <w:p w14:paraId="35132979">
      <w:pPr>
        <w:spacing w:line="360" w:lineRule="auto"/>
        <w:rPr>
          <w:rFonts w:hint="eastAsia" w:ascii="宋体" w:hAnsi="宋体" w:eastAsia="宋体"/>
          <w:sz w:val="28"/>
          <w:szCs w:val="28"/>
        </w:rPr>
      </w:pPr>
      <w:r>
        <w:rPr>
          <w:rFonts w:hint="eastAsia" w:ascii="宋体" w:hAnsi="宋体" w:eastAsia="宋体"/>
          <w:sz w:val="28"/>
          <w:szCs w:val="28"/>
        </w:rPr>
        <w:t>5.6供应商与采购人存在关联关系，或者是采购人构的母公司或子公司， 不得参加本项目政府采购活动。</w:t>
      </w:r>
    </w:p>
    <w:p w14:paraId="7AED009A">
      <w:pPr>
        <w:spacing w:line="360" w:lineRule="auto"/>
        <w:rPr>
          <w:rFonts w:hint="eastAsia" w:ascii="宋体" w:hAnsi="宋体" w:eastAsia="宋体"/>
          <w:sz w:val="28"/>
          <w:szCs w:val="28"/>
        </w:rPr>
      </w:pPr>
      <w:r>
        <w:rPr>
          <w:rFonts w:hint="eastAsia" w:ascii="宋体" w:hAnsi="宋体" w:eastAsia="宋体"/>
          <w:sz w:val="28"/>
          <w:szCs w:val="28"/>
        </w:rPr>
        <w:t>5.7回避。政府采购活动中，采购人员及相关人员与供应商有下列利害关系之一的， 应当回避：</w:t>
      </w:r>
    </w:p>
    <w:p w14:paraId="3661EDF7">
      <w:pPr>
        <w:spacing w:line="360" w:lineRule="auto"/>
        <w:rPr>
          <w:rFonts w:hint="eastAsia" w:ascii="宋体" w:hAnsi="宋体" w:eastAsia="宋体"/>
          <w:sz w:val="28"/>
          <w:szCs w:val="28"/>
        </w:rPr>
      </w:pPr>
      <w:r>
        <w:rPr>
          <w:rFonts w:hint="eastAsia" w:ascii="宋体" w:hAnsi="宋体" w:eastAsia="宋体"/>
          <w:sz w:val="28"/>
          <w:szCs w:val="28"/>
        </w:rPr>
        <w:t>5.8参加采购活动前3年内与供应商存在劳动关系；</w:t>
      </w:r>
    </w:p>
    <w:p w14:paraId="504F5653">
      <w:pPr>
        <w:spacing w:line="360" w:lineRule="auto"/>
        <w:rPr>
          <w:rFonts w:hint="eastAsia" w:ascii="宋体" w:hAnsi="宋体" w:eastAsia="宋体"/>
          <w:sz w:val="28"/>
          <w:szCs w:val="28"/>
        </w:rPr>
      </w:pPr>
      <w:r>
        <w:rPr>
          <w:rFonts w:hint="eastAsia" w:ascii="宋体" w:hAnsi="宋体" w:eastAsia="宋体"/>
          <w:sz w:val="28"/>
          <w:szCs w:val="28"/>
        </w:rPr>
        <w:t>5.9参加采购活动前3年内担任供应商的董事、监事；</w:t>
      </w:r>
    </w:p>
    <w:p w14:paraId="37B1401F">
      <w:pPr>
        <w:spacing w:line="360" w:lineRule="auto"/>
        <w:rPr>
          <w:rFonts w:hint="eastAsia" w:ascii="宋体" w:hAnsi="宋体" w:eastAsia="宋体"/>
          <w:sz w:val="28"/>
          <w:szCs w:val="28"/>
        </w:rPr>
      </w:pPr>
      <w:r>
        <w:rPr>
          <w:rFonts w:hint="eastAsia" w:ascii="宋体" w:hAnsi="宋体" w:eastAsia="宋体"/>
          <w:sz w:val="28"/>
          <w:szCs w:val="28"/>
        </w:rPr>
        <w:t>5.10参加采购活动前3年内是供应商的控股股东或者实际控制人；</w:t>
      </w:r>
    </w:p>
    <w:p w14:paraId="7DC53928">
      <w:pPr>
        <w:spacing w:line="360" w:lineRule="auto"/>
        <w:rPr>
          <w:rFonts w:hint="eastAsia" w:ascii="宋体" w:hAnsi="宋体" w:eastAsia="宋体"/>
          <w:sz w:val="28"/>
          <w:szCs w:val="28"/>
        </w:rPr>
      </w:pPr>
      <w:r>
        <w:rPr>
          <w:rFonts w:hint="eastAsia" w:ascii="宋体" w:hAnsi="宋体" w:eastAsia="宋体"/>
          <w:sz w:val="28"/>
          <w:szCs w:val="28"/>
        </w:rPr>
        <w:t>5.11与供应商的法定代表人或者负责人有夫妻、直系血亲、三代以内旁系血亲或者近</w:t>
      </w:r>
    </w:p>
    <w:p w14:paraId="5B62D8D3">
      <w:pPr>
        <w:spacing w:line="360" w:lineRule="auto"/>
        <w:rPr>
          <w:rFonts w:hint="eastAsia" w:ascii="宋体" w:hAnsi="宋体" w:eastAsia="宋体"/>
          <w:sz w:val="28"/>
          <w:szCs w:val="28"/>
        </w:rPr>
      </w:pPr>
      <w:r>
        <w:rPr>
          <w:rFonts w:hint="eastAsia" w:ascii="宋体" w:hAnsi="宋体" w:eastAsia="宋体"/>
          <w:sz w:val="28"/>
          <w:szCs w:val="28"/>
        </w:rPr>
        <w:t>5.12</w:t>
      </w:r>
      <w:r>
        <w:rPr>
          <w:rFonts w:hint="eastAsia" w:ascii="宋体" w:hAnsi="宋体" w:eastAsia="宋体"/>
          <w:sz w:val="28"/>
          <w:szCs w:val="28"/>
        </w:rPr>
        <w:tab/>
      </w:r>
      <w:r>
        <w:rPr>
          <w:rFonts w:hint="eastAsia" w:ascii="宋体" w:hAnsi="宋体" w:eastAsia="宋体"/>
          <w:sz w:val="28"/>
          <w:szCs w:val="28"/>
        </w:rPr>
        <w:t>与供应商有其他可能影响政府采购活动公平、公正进行的关系。</w:t>
      </w:r>
    </w:p>
    <w:p w14:paraId="4CFF5358">
      <w:pPr>
        <w:spacing w:line="360" w:lineRule="auto"/>
        <w:rPr>
          <w:rFonts w:hint="eastAsia" w:ascii="宋体" w:hAnsi="宋体" w:eastAsia="宋体"/>
          <w:sz w:val="28"/>
          <w:szCs w:val="28"/>
        </w:rPr>
      </w:pPr>
      <w:r>
        <w:rPr>
          <w:rFonts w:hint="eastAsia" w:ascii="宋体" w:hAnsi="宋体" w:eastAsia="宋体"/>
          <w:sz w:val="28"/>
          <w:szCs w:val="28"/>
        </w:rPr>
        <w:t>本项目政府采购活动中需要依法回避的采购人员是指采购人内部负责采购项目的具体经办工作人员和直接分管采购项目的负责人，以及采购人负责采购项目的具体经办工作人员和直接分管采购活动的负责人。本项目政府采购活动中需要依法回避的相关人员是指磋商小组成员。</w:t>
      </w:r>
    </w:p>
    <w:p w14:paraId="4DEAC749">
      <w:pPr>
        <w:spacing w:line="360" w:lineRule="auto"/>
        <w:rPr>
          <w:rFonts w:hint="eastAsia" w:ascii="宋体" w:hAnsi="宋体" w:eastAsia="宋体"/>
          <w:sz w:val="28"/>
          <w:szCs w:val="28"/>
        </w:rPr>
      </w:pPr>
      <w:r>
        <w:rPr>
          <w:rFonts w:hint="eastAsia" w:ascii="宋体" w:hAnsi="宋体" w:eastAsia="宋体"/>
          <w:sz w:val="28"/>
          <w:szCs w:val="28"/>
        </w:rPr>
        <w:t>6、联合体竞争性磋商</w:t>
      </w:r>
    </w:p>
    <w:p w14:paraId="34F8D6C3">
      <w:pPr>
        <w:spacing w:line="360" w:lineRule="auto"/>
        <w:rPr>
          <w:rFonts w:hint="eastAsia" w:ascii="宋体" w:hAnsi="宋体" w:eastAsia="宋体"/>
          <w:sz w:val="28"/>
          <w:szCs w:val="28"/>
        </w:rPr>
      </w:pPr>
      <w:r>
        <w:rPr>
          <w:rFonts w:hint="eastAsia" w:ascii="宋体" w:hAnsi="宋体" w:eastAsia="宋体"/>
          <w:sz w:val="28"/>
          <w:szCs w:val="28"/>
        </w:rPr>
        <w:t>本项目不接受联合体磋商</w:t>
      </w:r>
    </w:p>
    <w:p w14:paraId="61C7F8BF">
      <w:pPr>
        <w:spacing w:line="360" w:lineRule="auto"/>
        <w:rPr>
          <w:rFonts w:hint="eastAsia" w:ascii="宋体" w:hAnsi="宋体" w:eastAsia="宋体"/>
          <w:sz w:val="28"/>
          <w:szCs w:val="28"/>
        </w:rPr>
      </w:pPr>
      <w:r>
        <w:rPr>
          <w:rFonts w:hint="eastAsia" w:ascii="宋体" w:hAnsi="宋体" w:eastAsia="宋体"/>
          <w:sz w:val="28"/>
          <w:szCs w:val="28"/>
        </w:rPr>
        <w:t>7、本项目响应文件有效期为递交磋商响应文件截止之日起 90 天。供应商响应文件中必须载明响应文件有效期，响应文件中载明的响应文件有效期可以长于磋商文件规定的期限， 但不得短于磋商文件规定的期限。否则，其响应文件将作为无效处理。</w:t>
      </w:r>
    </w:p>
    <w:p w14:paraId="3EF98182">
      <w:pPr>
        <w:spacing w:line="360" w:lineRule="auto"/>
        <w:rPr>
          <w:rFonts w:hint="eastAsia" w:ascii="宋体" w:hAnsi="宋体" w:eastAsia="宋体"/>
          <w:sz w:val="28"/>
          <w:szCs w:val="28"/>
        </w:rPr>
      </w:pPr>
      <w:r>
        <w:rPr>
          <w:rFonts w:hint="eastAsia" w:ascii="宋体" w:hAnsi="宋体" w:eastAsia="宋体"/>
          <w:sz w:val="28"/>
          <w:szCs w:val="28"/>
        </w:rPr>
        <w:t>8、知识产权</w:t>
      </w:r>
    </w:p>
    <w:p w14:paraId="369A64CE">
      <w:pPr>
        <w:spacing w:line="360" w:lineRule="auto"/>
        <w:rPr>
          <w:rFonts w:hint="eastAsia" w:ascii="宋体" w:hAnsi="宋体" w:eastAsia="宋体"/>
          <w:sz w:val="28"/>
          <w:szCs w:val="28"/>
        </w:rPr>
      </w:pPr>
      <w:r>
        <w:rPr>
          <w:rFonts w:hint="eastAsia" w:ascii="宋体" w:hAnsi="宋体" w:eastAsia="宋体"/>
          <w:sz w:val="28"/>
          <w:szCs w:val="28"/>
        </w:rPr>
        <w:t>8.1供应商应保证在本项目中使用的任何产品和服务（包括部分使用），不会产生因第三方提出侵犯其专利权、商标权或其他知识产权而引起的法律和经济纠纷，如因专利权、商标权或其他知识产权而引起法律和经济纠纷，由供应商承担所有相关责任。</w:t>
      </w:r>
    </w:p>
    <w:p w14:paraId="42821A1B">
      <w:pPr>
        <w:spacing w:line="360" w:lineRule="auto"/>
        <w:rPr>
          <w:rFonts w:hint="eastAsia" w:ascii="宋体" w:hAnsi="宋体" w:eastAsia="宋体"/>
          <w:sz w:val="28"/>
          <w:szCs w:val="28"/>
        </w:rPr>
      </w:pPr>
      <w:r>
        <w:rPr>
          <w:rFonts w:hint="eastAsia" w:ascii="宋体" w:hAnsi="宋体" w:eastAsia="宋体"/>
          <w:sz w:val="28"/>
          <w:szCs w:val="28"/>
        </w:rPr>
        <w:t>8.2除非磋商文件特别规定，采购人享有本项目实施过程中产生的知识成果及知识产权。</w:t>
      </w:r>
    </w:p>
    <w:p w14:paraId="5B26F866">
      <w:pPr>
        <w:spacing w:line="360" w:lineRule="auto"/>
        <w:rPr>
          <w:rFonts w:hint="eastAsia" w:ascii="宋体" w:hAnsi="宋体" w:eastAsia="宋体"/>
          <w:sz w:val="28"/>
          <w:szCs w:val="28"/>
        </w:rPr>
      </w:pPr>
      <w:r>
        <w:rPr>
          <w:rFonts w:hint="eastAsia" w:ascii="宋体" w:hAnsi="宋体" w:eastAsia="宋体"/>
          <w:sz w:val="28"/>
          <w:szCs w:val="28"/>
        </w:rPr>
        <w:t>8.3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1109631C">
      <w:pPr>
        <w:spacing w:line="360" w:lineRule="auto"/>
        <w:rPr>
          <w:rFonts w:hint="eastAsia" w:ascii="宋体" w:hAnsi="宋体" w:eastAsia="宋体"/>
          <w:sz w:val="28"/>
          <w:szCs w:val="28"/>
        </w:rPr>
      </w:pPr>
      <w:r>
        <w:rPr>
          <w:rFonts w:hint="eastAsia" w:ascii="宋体" w:hAnsi="宋体" w:eastAsia="宋体"/>
          <w:sz w:val="28"/>
          <w:szCs w:val="28"/>
        </w:rPr>
        <w:t xml:space="preserve">8.4如采用供应商所不拥有的知识产权，则在报价中必须包括合法获取该知识产权的相关费用。 </w:t>
      </w:r>
    </w:p>
    <w:p w14:paraId="0DE51747">
      <w:pPr>
        <w:spacing w:line="360" w:lineRule="auto"/>
        <w:jc w:val="center"/>
        <w:rPr>
          <w:rFonts w:hint="eastAsia" w:ascii="宋体" w:hAnsi="宋体" w:eastAsia="宋体"/>
          <w:b/>
          <w:bCs/>
          <w:sz w:val="28"/>
          <w:szCs w:val="28"/>
        </w:rPr>
      </w:pPr>
      <w:r>
        <w:rPr>
          <w:rFonts w:hint="eastAsia" w:ascii="宋体" w:hAnsi="宋体" w:eastAsia="宋体"/>
          <w:b/>
          <w:bCs/>
          <w:sz w:val="28"/>
          <w:szCs w:val="28"/>
        </w:rPr>
        <w:t>三、磋商文件</w:t>
      </w:r>
    </w:p>
    <w:p w14:paraId="6D73C452">
      <w:pPr>
        <w:spacing w:line="360" w:lineRule="auto"/>
        <w:rPr>
          <w:rFonts w:hint="eastAsia" w:ascii="宋体" w:hAnsi="宋体" w:eastAsia="宋体"/>
          <w:sz w:val="28"/>
          <w:szCs w:val="28"/>
        </w:rPr>
      </w:pPr>
      <w:r>
        <w:rPr>
          <w:rFonts w:hint="eastAsia" w:ascii="宋体" w:hAnsi="宋体" w:eastAsia="宋体"/>
          <w:sz w:val="28"/>
          <w:szCs w:val="28"/>
        </w:rPr>
        <w:t xml:space="preserve"> 1.1磋商文件是供应商准备响应文件和参加磋商的依据，同时也是磋商的重要依据。磋商文件用以阐明磋商项目所需的资质、技术、服务及报价等要求、磋商程序、有关规定和注意事项以及合同主要条款等。</w:t>
      </w:r>
    </w:p>
    <w:p w14:paraId="50EB17AE">
      <w:pPr>
        <w:spacing w:line="360" w:lineRule="auto"/>
        <w:rPr>
          <w:rFonts w:hint="eastAsia" w:ascii="宋体" w:hAnsi="宋体" w:eastAsia="宋体"/>
          <w:sz w:val="28"/>
          <w:szCs w:val="28"/>
        </w:rPr>
      </w:pPr>
      <w:r>
        <w:rPr>
          <w:rFonts w:hint="eastAsia" w:ascii="宋体" w:hAnsi="宋体" w:eastAsia="宋体"/>
          <w:sz w:val="28"/>
          <w:szCs w:val="28"/>
        </w:rPr>
        <w:t>1.2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45482910">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磋商文件的澄清和修改</w:t>
      </w:r>
    </w:p>
    <w:p w14:paraId="13CD820A">
      <w:pPr>
        <w:spacing w:line="360" w:lineRule="auto"/>
        <w:rPr>
          <w:rFonts w:hint="eastAsia" w:ascii="宋体" w:hAnsi="宋体" w:eastAsia="宋体"/>
          <w:sz w:val="28"/>
          <w:szCs w:val="28"/>
        </w:rPr>
      </w:pPr>
      <w:r>
        <w:rPr>
          <w:rFonts w:hint="eastAsia" w:ascii="宋体" w:hAnsi="宋体" w:eastAsia="宋体"/>
          <w:sz w:val="28"/>
          <w:szCs w:val="28"/>
        </w:rPr>
        <w:t>2.1在递交响应文件截止时间前，采购人、采购人可以对磋商文件进行澄清或者修改。</w:t>
      </w:r>
    </w:p>
    <w:p w14:paraId="3187FA3C">
      <w:pPr>
        <w:spacing w:line="360" w:lineRule="auto"/>
        <w:rPr>
          <w:rFonts w:hint="eastAsia" w:ascii="宋体" w:hAnsi="宋体" w:eastAsia="宋体"/>
          <w:sz w:val="28"/>
          <w:szCs w:val="28"/>
        </w:rPr>
      </w:pPr>
      <w:r>
        <w:rPr>
          <w:rFonts w:hint="eastAsia" w:ascii="宋体" w:hAnsi="宋体" w:eastAsia="宋体"/>
          <w:sz w:val="28"/>
          <w:szCs w:val="28"/>
        </w:rPr>
        <w:t xml:space="preserve"> 2.2采购人对已发出的磋商文件进行澄清或者修改，在“云南省滇南中心医院（红河哈尼族彝族自治州第一人民医院）医院公告（</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hint="eastAsia" w:ascii="宋体" w:hAnsi="宋体" w:eastAsia="宋体"/>
          <w:sz w:val="28"/>
          <w:szCs w:val="28"/>
        </w:rPr>
        <w:t>）”上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482FA6BE">
      <w:pPr>
        <w:spacing w:line="360" w:lineRule="auto"/>
        <w:rPr>
          <w:rFonts w:hint="eastAsia" w:ascii="宋体" w:hAnsi="宋体" w:eastAsia="宋体"/>
          <w:sz w:val="28"/>
          <w:szCs w:val="28"/>
        </w:rPr>
      </w:pPr>
      <w:r>
        <w:rPr>
          <w:rFonts w:hint="eastAsia" w:ascii="宋体" w:hAnsi="宋体" w:eastAsia="宋体"/>
          <w:sz w:val="28"/>
          <w:szCs w:val="28"/>
        </w:rPr>
        <w:t>2.3</w:t>
      </w:r>
      <w:r>
        <w:rPr>
          <w:rFonts w:hint="eastAsia" w:ascii="宋体" w:hAnsi="宋体" w:eastAsia="宋体"/>
          <w:sz w:val="28"/>
          <w:szCs w:val="28"/>
        </w:rPr>
        <w:tab/>
      </w:r>
      <w:r>
        <w:rPr>
          <w:rFonts w:hint="eastAsia" w:ascii="宋体" w:hAnsi="宋体" w:eastAsia="宋体"/>
          <w:sz w:val="28"/>
          <w:szCs w:val="28"/>
        </w:rPr>
        <w:t>供应商认为采购人需要对磋商文件进行澄清或者修改的，可以在递交磋商响应文件截止时间至少3日前以书面形式向采购人提出申请，由采购人决定是否采纳供应商的申请事项。</w:t>
      </w:r>
    </w:p>
    <w:p w14:paraId="0330CEE3">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答疑会和现场考察</w:t>
      </w:r>
    </w:p>
    <w:p w14:paraId="3BD1B4BB">
      <w:pPr>
        <w:spacing w:line="360" w:lineRule="auto"/>
        <w:rPr>
          <w:rFonts w:hint="eastAsia" w:ascii="宋体" w:hAnsi="宋体" w:eastAsia="宋体"/>
          <w:sz w:val="28"/>
          <w:szCs w:val="28"/>
        </w:rPr>
      </w:pPr>
      <w:r>
        <w:rPr>
          <w:rFonts w:hint="eastAsia" w:ascii="宋体" w:hAnsi="宋体" w:eastAsia="宋体"/>
          <w:sz w:val="28"/>
          <w:szCs w:val="28"/>
        </w:rPr>
        <w:t>3.1根据采购项目和具体情况，采购人认为有必要，可以在磋商文件提供期限截止后响应文件提交截止前，组织已获取磋商文件的潜在供应商现场考察或者召开答疑会。</w:t>
      </w:r>
    </w:p>
    <w:p w14:paraId="17663D64">
      <w:pPr>
        <w:spacing w:line="360" w:lineRule="auto"/>
        <w:rPr>
          <w:rFonts w:hint="eastAsia" w:ascii="宋体" w:hAnsi="宋体" w:eastAsia="宋体"/>
          <w:sz w:val="28"/>
          <w:szCs w:val="28"/>
        </w:rPr>
      </w:pPr>
      <w:r>
        <w:rPr>
          <w:rFonts w:hint="eastAsia" w:ascii="宋体" w:hAnsi="宋体" w:eastAsia="宋体"/>
          <w:sz w:val="28"/>
          <w:szCs w:val="28"/>
        </w:rPr>
        <w:t>3.2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5A275111">
      <w:pPr>
        <w:spacing w:line="360" w:lineRule="auto"/>
        <w:rPr>
          <w:rFonts w:hint="eastAsia" w:ascii="宋体" w:hAnsi="宋体" w:eastAsia="宋体"/>
          <w:sz w:val="28"/>
          <w:szCs w:val="28"/>
        </w:rPr>
      </w:pPr>
      <w:r>
        <w:rPr>
          <w:rFonts w:hint="eastAsia" w:ascii="宋体" w:hAnsi="宋体" w:eastAsia="宋体"/>
          <w:sz w:val="28"/>
          <w:szCs w:val="28"/>
        </w:rPr>
        <w:t>3.3供应商考察现场或者参加答疑会所发生的一切费用由供应商自己承担。</w:t>
      </w:r>
    </w:p>
    <w:p w14:paraId="022B952A">
      <w:pPr>
        <w:spacing w:line="360" w:lineRule="auto"/>
        <w:jc w:val="center"/>
        <w:rPr>
          <w:rFonts w:hint="eastAsia" w:ascii="宋体" w:hAnsi="宋体" w:eastAsia="宋体"/>
          <w:b/>
          <w:bCs/>
          <w:sz w:val="28"/>
          <w:szCs w:val="28"/>
        </w:rPr>
      </w:pPr>
    </w:p>
    <w:p w14:paraId="7E655C00">
      <w:pPr>
        <w:spacing w:line="360" w:lineRule="auto"/>
        <w:jc w:val="center"/>
        <w:rPr>
          <w:rFonts w:hint="eastAsia" w:ascii="宋体" w:hAnsi="宋体" w:eastAsia="宋体"/>
          <w:b/>
          <w:bCs/>
          <w:sz w:val="28"/>
          <w:szCs w:val="28"/>
        </w:rPr>
      </w:pPr>
    </w:p>
    <w:p w14:paraId="4EC5083F">
      <w:pPr>
        <w:spacing w:line="360" w:lineRule="auto"/>
        <w:jc w:val="center"/>
        <w:rPr>
          <w:rFonts w:hint="eastAsia" w:ascii="宋体" w:hAnsi="宋体" w:eastAsia="宋体"/>
          <w:b/>
          <w:bCs/>
          <w:sz w:val="28"/>
          <w:szCs w:val="28"/>
        </w:rPr>
      </w:pPr>
    </w:p>
    <w:p w14:paraId="77B96BDB">
      <w:pPr>
        <w:spacing w:line="360" w:lineRule="auto"/>
        <w:jc w:val="center"/>
        <w:rPr>
          <w:rFonts w:hint="eastAsia" w:ascii="宋体" w:hAnsi="宋体" w:eastAsia="宋体"/>
          <w:b/>
          <w:bCs/>
          <w:sz w:val="28"/>
          <w:szCs w:val="28"/>
        </w:rPr>
      </w:pPr>
      <w:r>
        <w:rPr>
          <w:rFonts w:hint="eastAsia" w:ascii="宋体" w:hAnsi="宋体" w:eastAsia="宋体"/>
          <w:b/>
          <w:bCs/>
          <w:sz w:val="28"/>
          <w:szCs w:val="28"/>
        </w:rPr>
        <w:t>四、响应文件</w:t>
      </w:r>
    </w:p>
    <w:p w14:paraId="18B149D9">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响应文件的组成</w:t>
      </w:r>
    </w:p>
    <w:p w14:paraId="3BFB0974">
      <w:pPr>
        <w:spacing w:line="360" w:lineRule="auto"/>
        <w:rPr>
          <w:rFonts w:hint="eastAsia" w:ascii="宋体" w:hAnsi="宋体" w:eastAsia="宋体"/>
          <w:sz w:val="28"/>
          <w:szCs w:val="28"/>
        </w:rPr>
      </w:pPr>
      <w:r>
        <w:rPr>
          <w:rFonts w:hint="eastAsia" w:ascii="宋体" w:hAnsi="宋体" w:eastAsia="宋体"/>
          <w:sz w:val="28"/>
          <w:szCs w:val="28"/>
        </w:rPr>
        <w:t>供应商应按照磋商文件的规定和要求编制响应文件。供应商编写的响应文件应包括资格性响应文件和其他响应文件两部分。</w:t>
      </w:r>
    </w:p>
    <w:p w14:paraId="5637BEBE">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响应文件的语言</w:t>
      </w:r>
    </w:p>
    <w:p w14:paraId="42B6E9D7">
      <w:pPr>
        <w:spacing w:line="360" w:lineRule="auto"/>
        <w:rPr>
          <w:rFonts w:hint="eastAsia" w:ascii="宋体" w:hAnsi="宋体" w:eastAsia="宋体"/>
          <w:sz w:val="28"/>
          <w:szCs w:val="28"/>
        </w:rPr>
      </w:pPr>
      <w:r>
        <w:rPr>
          <w:rFonts w:hint="eastAsia" w:ascii="宋体" w:hAnsi="宋体" w:eastAsia="宋体"/>
          <w:sz w:val="28"/>
          <w:szCs w:val="28"/>
        </w:rPr>
        <w:t>2.1供应商提交的响应文件以及供应商与采购人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章和护照除外。）</w:t>
      </w:r>
    </w:p>
    <w:p w14:paraId="48B1CB59">
      <w:pPr>
        <w:spacing w:line="360" w:lineRule="auto"/>
        <w:rPr>
          <w:rFonts w:hint="eastAsia" w:ascii="宋体" w:hAnsi="宋体" w:eastAsia="宋体"/>
          <w:sz w:val="28"/>
          <w:szCs w:val="28"/>
        </w:rPr>
      </w:pPr>
      <w:r>
        <w:rPr>
          <w:rFonts w:hint="eastAsia" w:ascii="宋体" w:hAnsi="宋体" w:eastAsia="宋体"/>
          <w:sz w:val="28"/>
          <w:szCs w:val="28"/>
        </w:rPr>
        <w:t>2.2</w:t>
      </w:r>
      <w:r>
        <w:rPr>
          <w:rFonts w:hint="eastAsia" w:ascii="宋体" w:hAnsi="宋体" w:eastAsia="宋体"/>
          <w:sz w:val="28"/>
          <w:szCs w:val="28"/>
        </w:rPr>
        <w:tab/>
      </w:r>
      <w:r>
        <w:rPr>
          <w:rFonts w:hint="eastAsia" w:ascii="宋体" w:hAnsi="宋体" w:eastAsia="宋体"/>
          <w:sz w:val="28"/>
          <w:szCs w:val="28"/>
        </w:rPr>
        <w:t>翻译的中文资料与外文资料如果出现差异和矛盾，以中文为准。但不能故意错误翻译，否则，供应商的响应文件将作为无效处理。</w:t>
      </w:r>
    </w:p>
    <w:p w14:paraId="5E661F30">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计量单位</w:t>
      </w:r>
    </w:p>
    <w:p w14:paraId="3945E2C9">
      <w:pPr>
        <w:spacing w:line="360" w:lineRule="auto"/>
        <w:rPr>
          <w:rFonts w:hint="eastAsia" w:ascii="宋体" w:hAnsi="宋体" w:eastAsia="宋体"/>
          <w:sz w:val="28"/>
          <w:szCs w:val="28"/>
        </w:rPr>
      </w:pPr>
      <w:r>
        <w:rPr>
          <w:rFonts w:hint="eastAsia" w:ascii="宋体" w:hAnsi="宋体" w:eastAsia="宋体"/>
          <w:sz w:val="28"/>
          <w:szCs w:val="28"/>
        </w:rPr>
        <w:t>计量单位，磋商文件已有明确规定的，使用磋商文件规定的计量单位；磋商文件没有 规定的，应采用中华人民共和国法定计量单位（货币单位：人民币元），否则视同未响应。</w:t>
      </w:r>
    </w:p>
    <w:p w14:paraId="0A8B66E9">
      <w:pPr>
        <w:spacing w:line="360" w:lineRule="auto"/>
        <w:rPr>
          <w:rFonts w:hint="eastAsia" w:ascii="宋体" w:hAnsi="宋体" w:eastAsia="宋体"/>
          <w:b/>
          <w:bCs/>
          <w:sz w:val="28"/>
          <w:szCs w:val="28"/>
        </w:rPr>
      </w:pPr>
      <w:r>
        <w:rPr>
          <w:rFonts w:hint="eastAsia" w:ascii="宋体" w:hAnsi="宋体" w:eastAsia="宋体"/>
          <w:b/>
          <w:bCs/>
          <w:sz w:val="28"/>
          <w:szCs w:val="28"/>
        </w:rPr>
        <w:t>4. 磋商报价</w:t>
      </w:r>
    </w:p>
    <w:p w14:paraId="244E3BF9">
      <w:pPr>
        <w:spacing w:line="360" w:lineRule="auto"/>
        <w:rPr>
          <w:rFonts w:hint="eastAsia" w:ascii="宋体" w:hAnsi="宋体" w:eastAsia="宋体"/>
          <w:sz w:val="28"/>
          <w:szCs w:val="28"/>
        </w:rPr>
      </w:pPr>
      <w:r>
        <w:rPr>
          <w:rFonts w:hint="eastAsia" w:ascii="宋体" w:hAnsi="宋体" w:eastAsia="宋体"/>
          <w:sz w:val="28"/>
          <w:szCs w:val="28"/>
        </w:rPr>
        <w:t>4.1报价应按磋商文件中相关附表格式填写。本次磋商项目的报价货币为人民币，报价以磋商文件规定进行报价。</w:t>
      </w:r>
    </w:p>
    <w:p w14:paraId="13F2D99D">
      <w:pPr>
        <w:spacing w:line="360" w:lineRule="auto"/>
        <w:rPr>
          <w:rFonts w:hint="eastAsia" w:ascii="宋体" w:hAnsi="宋体" w:eastAsia="宋体"/>
          <w:sz w:val="28"/>
          <w:szCs w:val="28"/>
          <w:highlight w:val="none"/>
        </w:rPr>
      </w:pPr>
      <w:r>
        <w:rPr>
          <w:rFonts w:hint="eastAsia" w:ascii="宋体" w:hAnsi="宋体" w:eastAsia="宋体"/>
          <w:sz w:val="28"/>
          <w:szCs w:val="28"/>
          <w:highlight w:val="none"/>
        </w:rPr>
        <w:t>4.2磋商报价是指供应商在正确的完全履行合同义务后采购应支付给供应商的所有价款，包括工作人员工资、食宿与交通、办公费、利润、税金等其他不可预见费用。供应商按磋商文件要求提供的所有服务均应包含在磋商报价中，</w:t>
      </w:r>
      <w:r>
        <w:rPr>
          <w:rFonts w:hint="eastAsia" w:ascii="宋体" w:hAnsi="宋体" w:eastAsia="宋体"/>
          <w:b/>
          <w:bCs/>
          <w:sz w:val="28"/>
          <w:szCs w:val="28"/>
          <w:highlight w:val="none"/>
        </w:rPr>
        <w:t>供应商对本项目的风险和责任应充分理解，对所有风险因素的报价都应包含在报价中。</w:t>
      </w:r>
    </w:p>
    <w:p w14:paraId="0ADF47D8">
      <w:pPr>
        <w:spacing w:line="360" w:lineRule="auto"/>
        <w:rPr>
          <w:rFonts w:hint="eastAsia" w:ascii="宋体" w:hAnsi="宋体" w:eastAsia="宋体"/>
          <w:sz w:val="28"/>
          <w:szCs w:val="28"/>
        </w:rPr>
      </w:pPr>
      <w:r>
        <w:rPr>
          <w:rFonts w:hint="eastAsia" w:ascii="宋体" w:hAnsi="宋体" w:eastAsia="宋体"/>
          <w:sz w:val="28"/>
          <w:szCs w:val="28"/>
        </w:rPr>
        <w:t>4.3磋商结束后，所有继续参加磋商的供应商应当按照磋商小组的要求在规定时间内提交最后报价。</w:t>
      </w:r>
    </w:p>
    <w:p w14:paraId="6089F9FD">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响应文件格式</w:t>
      </w:r>
    </w:p>
    <w:p w14:paraId="59E17B89">
      <w:pPr>
        <w:spacing w:line="360" w:lineRule="auto"/>
        <w:rPr>
          <w:rFonts w:hint="eastAsia" w:ascii="宋体" w:hAnsi="宋体" w:eastAsia="宋体"/>
          <w:sz w:val="28"/>
          <w:szCs w:val="28"/>
        </w:rPr>
      </w:pPr>
      <w:r>
        <w:rPr>
          <w:rFonts w:hint="eastAsia" w:ascii="宋体" w:hAnsi="宋体" w:eastAsia="宋体"/>
          <w:sz w:val="28"/>
          <w:szCs w:val="28"/>
        </w:rPr>
        <w:t>5.1供应商应执行磋商文件第六章的规定要求。</w:t>
      </w:r>
    </w:p>
    <w:p w14:paraId="0F9634E1">
      <w:pPr>
        <w:spacing w:line="360" w:lineRule="auto"/>
        <w:rPr>
          <w:rFonts w:hint="eastAsia" w:ascii="宋体" w:hAnsi="宋体" w:eastAsia="宋体"/>
          <w:sz w:val="28"/>
          <w:szCs w:val="28"/>
        </w:rPr>
      </w:pPr>
      <w:r>
        <w:rPr>
          <w:rFonts w:hint="eastAsia" w:ascii="宋体" w:hAnsi="宋体" w:eastAsia="宋体"/>
          <w:sz w:val="28"/>
          <w:szCs w:val="28"/>
        </w:rPr>
        <w:t>5.2对于没有格式要求的磋商文件由供应商自行编写。</w:t>
      </w:r>
    </w:p>
    <w:p w14:paraId="64C2C284">
      <w:pPr>
        <w:spacing w:line="360" w:lineRule="auto"/>
        <w:rPr>
          <w:rFonts w:hint="eastAsia" w:ascii="宋体" w:hAnsi="宋体" w:eastAsia="宋体"/>
          <w:sz w:val="28"/>
          <w:szCs w:val="28"/>
        </w:rPr>
      </w:pPr>
      <w:r>
        <w:rPr>
          <w:rFonts w:hint="eastAsia" w:ascii="宋体" w:hAnsi="宋体" w:eastAsia="宋体"/>
          <w:sz w:val="28"/>
          <w:szCs w:val="28"/>
        </w:rPr>
        <w:t>5.3响应文件电子版标书为</w:t>
      </w:r>
      <w:r>
        <w:rPr>
          <w:rFonts w:hint="eastAsia" w:ascii="宋体" w:hAnsi="宋体" w:eastAsia="宋体"/>
          <w:b/>
          <w:bCs/>
          <w:sz w:val="28"/>
          <w:szCs w:val="28"/>
          <w:u w:val="single"/>
        </w:rPr>
        <w:t>正本签字盖章扫描后PDF格式存入U盘中</w:t>
      </w:r>
      <w:r>
        <w:rPr>
          <w:rFonts w:hint="eastAsia" w:ascii="宋体" w:hAnsi="宋体" w:eastAsia="宋体"/>
          <w:b/>
          <w:bCs/>
          <w:sz w:val="28"/>
          <w:szCs w:val="28"/>
        </w:rPr>
        <w:t>。</w:t>
      </w:r>
    </w:p>
    <w:p w14:paraId="0E3D075D">
      <w:pPr>
        <w:spacing w:line="360" w:lineRule="auto"/>
        <w:jc w:val="left"/>
        <w:rPr>
          <w:rFonts w:hint="eastAsia" w:ascii="宋体" w:hAnsi="宋体" w:eastAsia="宋体"/>
          <w:b/>
          <w:bCs/>
          <w:sz w:val="28"/>
          <w:szCs w:val="28"/>
        </w:rPr>
      </w:pPr>
      <w:r>
        <w:rPr>
          <w:rFonts w:hint="eastAsia" w:ascii="宋体" w:hAnsi="宋体" w:eastAsia="宋体"/>
          <w:b/>
          <w:bCs/>
          <w:sz w:val="28"/>
          <w:szCs w:val="28"/>
        </w:rPr>
        <w:t>6.</w:t>
      </w:r>
      <w:r>
        <w:rPr>
          <w:rFonts w:hint="eastAsia" w:ascii="宋体" w:hAnsi="宋体" w:eastAsia="宋体"/>
          <w:b/>
          <w:bCs/>
          <w:sz w:val="28"/>
          <w:szCs w:val="28"/>
        </w:rPr>
        <w:tab/>
      </w:r>
      <w:r>
        <w:rPr>
          <w:rFonts w:hint="eastAsia" w:ascii="宋体" w:hAnsi="宋体" w:eastAsia="宋体"/>
          <w:b/>
          <w:bCs/>
          <w:sz w:val="28"/>
          <w:szCs w:val="28"/>
        </w:rPr>
        <w:t>响应文件的编制和签署</w:t>
      </w:r>
    </w:p>
    <w:p w14:paraId="673D150E">
      <w:pPr>
        <w:spacing w:line="360" w:lineRule="auto"/>
        <w:rPr>
          <w:rFonts w:hint="eastAsia" w:ascii="宋体" w:hAnsi="宋体" w:eastAsia="宋体"/>
          <w:sz w:val="28"/>
          <w:szCs w:val="28"/>
        </w:rPr>
      </w:pPr>
      <w:r>
        <w:rPr>
          <w:rFonts w:hint="eastAsia" w:ascii="宋体" w:hAnsi="宋体" w:eastAsia="宋体"/>
          <w:sz w:val="28"/>
          <w:szCs w:val="28"/>
        </w:rPr>
        <w:t>6.1供应商应按照磋商文件附件格式要求对供应商法定代表人或授权代理人签字的地方进行签章确认，并对要求公章的位置及响应文件封面盖供应商公章；其他要求提供的资料(扫描件\复印件)均须加盖供应商公章予以确认。响应文件不得涂改，若有修改错漏处，须加盖单位公章或者法定代表人签字。响应文件因字迹潦草或表达不清所引起的后果由供应商负责。</w:t>
      </w:r>
    </w:p>
    <w:p w14:paraId="004520D0">
      <w:pPr>
        <w:spacing w:line="360" w:lineRule="auto"/>
        <w:rPr>
          <w:rFonts w:hint="eastAsia" w:ascii="宋体" w:hAnsi="宋体" w:eastAsia="宋体"/>
          <w:sz w:val="28"/>
          <w:szCs w:val="28"/>
        </w:rPr>
      </w:pPr>
      <w:r>
        <w:rPr>
          <w:rFonts w:hint="eastAsia" w:ascii="宋体" w:hAnsi="宋体" w:eastAsia="宋体"/>
          <w:sz w:val="28"/>
          <w:szCs w:val="28"/>
        </w:rPr>
        <w:t>6.2．响应文件的密封和标记</w:t>
      </w:r>
    </w:p>
    <w:p w14:paraId="1DFA1B3F">
      <w:pPr>
        <w:spacing w:line="360" w:lineRule="auto"/>
        <w:rPr>
          <w:rFonts w:hint="eastAsia" w:ascii="宋体" w:hAnsi="宋体" w:eastAsia="宋体"/>
          <w:sz w:val="28"/>
          <w:szCs w:val="28"/>
        </w:rPr>
      </w:pPr>
      <w:r>
        <w:rPr>
          <w:rFonts w:hint="eastAsia" w:ascii="宋体" w:hAnsi="宋体" w:eastAsia="宋体"/>
          <w:sz w:val="28"/>
          <w:szCs w:val="28"/>
        </w:rPr>
        <w:t xml:space="preserve">供应商应现场递交纸质响应文件 </w:t>
      </w:r>
      <w:r>
        <w:rPr>
          <w:rFonts w:hint="eastAsia" w:ascii="宋体" w:hAnsi="宋体" w:eastAsia="宋体"/>
          <w:b/>
          <w:bCs/>
          <w:sz w:val="28"/>
          <w:szCs w:val="28"/>
          <w:u w:val="single"/>
        </w:rPr>
        <w:t>1 正 1 副及 U 盘 1 份（内含响应文件正本签字盖章之后的 PDF 文件）</w:t>
      </w:r>
      <w:r>
        <w:rPr>
          <w:rFonts w:hint="eastAsia" w:ascii="宋体" w:hAnsi="宋体" w:eastAsia="宋体"/>
          <w:sz w:val="28"/>
          <w:szCs w:val="28"/>
        </w:rPr>
        <w:t>密封在一个外包装内，密封口处加盖供应商公章，在外封上标明项目名称、项目编号、包号、供应商名称字样。</w:t>
      </w:r>
    </w:p>
    <w:p w14:paraId="5A0EFAF0">
      <w:pPr>
        <w:spacing w:line="360" w:lineRule="auto"/>
        <w:rPr>
          <w:rFonts w:hint="eastAsia" w:ascii="宋体" w:hAnsi="宋体" w:eastAsia="宋体"/>
          <w:sz w:val="28"/>
          <w:szCs w:val="28"/>
        </w:rPr>
      </w:pPr>
      <w:r>
        <w:rPr>
          <w:rFonts w:hint="eastAsia" w:ascii="宋体" w:hAnsi="宋体" w:eastAsia="宋体"/>
          <w:b/>
          <w:bCs/>
          <w:sz w:val="28"/>
          <w:szCs w:val="28"/>
        </w:rPr>
        <w:t>7.响应文件的密封和标注</w:t>
      </w:r>
      <w:r>
        <w:rPr>
          <w:rFonts w:hint="eastAsia" w:ascii="宋体" w:hAnsi="宋体" w:eastAsia="宋体"/>
          <w:sz w:val="28"/>
          <w:szCs w:val="28"/>
        </w:rPr>
        <w:t>（不属于本项目磋商小组评审范畴，由采购人接收响应文件时及时处理）</w:t>
      </w:r>
    </w:p>
    <w:p w14:paraId="4E7BDDE4">
      <w:pPr>
        <w:spacing w:line="360" w:lineRule="auto"/>
        <w:rPr>
          <w:rFonts w:hint="eastAsia" w:ascii="宋体" w:hAnsi="宋体" w:eastAsia="宋体"/>
          <w:sz w:val="28"/>
          <w:szCs w:val="28"/>
        </w:rPr>
      </w:pPr>
      <w:r>
        <w:rPr>
          <w:rFonts w:hint="eastAsia" w:ascii="宋体" w:hAnsi="宋体" w:eastAsia="宋体"/>
          <w:sz w:val="28"/>
          <w:szCs w:val="28"/>
        </w:rPr>
        <w:t>7.1响应文件可以单独密封包装，也可以所有响应文件密封包装在一个密封袋内。</w:t>
      </w:r>
    </w:p>
    <w:p w14:paraId="151A7624">
      <w:pPr>
        <w:spacing w:line="360" w:lineRule="auto"/>
        <w:rPr>
          <w:rFonts w:hint="eastAsia" w:ascii="宋体" w:hAnsi="宋体" w:eastAsia="宋体"/>
          <w:sz w:val="28"/>
          <w:szCs w:val="28"/>
        </w:rPr>
      </w:pPr>
      <w:r>
        <w:rPr>
          <w:rFonts w:hint="eastAsia" w:ascii="宋体" w:hAnsi="宋体" w:eastAsia="宋体"/>
          <w:sz w:val="28"/>
          <w:szCs w:val="28"/>
        </w:rPr>
        <w:t>7.2响应文件密封袋的最外层应清楚地标明采购项目名称、采购项目编号、包件号及名称（若有）、供应商名称。</w:t>
      </w:r>
    </w:p>
    <w:p w14:paraId="3A4D1BC4">
      <w:pPr>
        <w:spacing w:line="360" w:lineRule="auto"/>
        <w:rPr>
          <w:rFonts w:hint="eastAsia" w:ascii="宋体" w:hAnsi="宋体" w:eastAsia="宋体"/>
          <w:sz w:val="28"/>
          <w:szCs w:val="28"/>
        </w:rPr>
      </w:pPr>
      <w:r>
        <w:rPr>
          <w:rFonts w:hint="eastAsia" w:ascii="宋体" w:hAnsi="宋体" w:eastAsia="宋体"/>
          <w:sz w:val="28"/>
          <w:szCs w:val="28"/>
        </w:rPr>
        <w:t>7.3所有外层密封袋的封口处应粘贴牢固。</w:t>
      </w:r>
    </w:p>
    <w:p w14:paraId="1F88BBF2">
      <w:pPr>
        <w:spacing w:line="360" w:lineRule="auto"/>
        <w:rPr>
          <w:rFonts w:hint="eastAsia" w:ascii="宋体" w:hAnsi="宋体" w:eastAsia="宋体"/>
          <w:sz w:val="28"/>
          <w:szCs w:val="28"/>
        </w:rPr>
      </w:pPr>
      <w:r>
        <w:rPr>
          <w:rFonts w:hint="eastAsia" w:ascii="宋体" w:hAnsi="宋体" w:eastAsia="宋体"/>
          <w:sz w:val="28"/>
          <w:szCs w:val="28"/>
        </w:rPr>
        <w:t>7.4未按以上要求进行密封和标注的响应文件，采购人将拒收或者在时间允许的范围内，要求修改完善后接收。</w:t>
      </w:r>
    </w:p>
    <w:p w14:paraId="69CB6B62">
      <w:pPr>
        <w:spacing w:line="360" w:lineRule="auto"/>
        <w:rPr>
          <w:rFonts w:hint="eastAsia" w:ascii="宋体" w:hAnsi="宋体" w:eastAsia="宋体"/>
          <w:b/>
          <w:bCs/>
          <w:sz w:val="28"/>
          <w:szCs w:val="28"/>
        </w:rPr>
      </w:pPr>
      <w:r>
        <w:rPr>
          <w:rFonts w:hint="eastAsia" w:ascii="宋体" w:hAnsi="宋体" w:eastAsia="宋体"/>
          <w:b/>
          <w:bCs/>
          <w:sz w:val="28"/>
          <w:szCs w:val="28"/>
        </w:rPr>
        <w:t>8.</w:t>
      </w:r>
      <w:r>
        <w:rPr>
          <w:rFonts w:hint="eastAsia" w:ascii="宋体" w:hAnsi="宋体" w:eastAsia="宋体"/>
          <w:b/>
          <w:bCs/>
          <w:sz w:val="28"/>
          <w:szCs w:val="28"/>
        </w:rPr>
        <w:tab/>
      </w:r>
      <w:r>
        <w:rPr>
          <w:rFonts w:hint="eastAsia" w:ascii="宋体" w:hAnsi="宋体" w:eastAsia="宋体"/>
          <w:b/>
          <w:bCs/>
          <w:sz w:val="28"/>
          <w:szCs w:val="28"/>
        </w:rPr>
        <w:t>响应文件的递交</w:t>
      </w:r>
    </w:p>
    <w:p w14:paraId="79BF9EB7">
      <w:pPr>
        <w:spacing w:line="360" w:lineRule="auto"/>
        <w:rPr>
          <w:rFonts w:hint="eastAsia" w:ascii="宋体" w:hAnsi="宋体" w:eastAsia="宋体"/>
          <w:sz w:val="28"/>
          <w:szCs w:val="28"/>
        </w:rPr>
      </w:pPr>
      <w:r>
        <w:rPr>
          <w:rFonts w:hint="eastAsia" w:ascii="宋体" w:hAnsi="宋体" w:eastAsia="宋体"/>
          <w:sz w:val="28"/>
          <w:szCs w:val="28"/>
        </w:rPr>
        <w:t>8.1供应商需到现场递交纸质响应文件</w:t>
      </w:r>
      <w:r>
        <w:rPr>
          <w:rFonts w:hint="eastAsia" w:ascii="宋体" w:hAnsi="宋体" w:eastAsia="宋体"/>
          <w:b/>
          <w:bCs/>
          <w:sz w:val="28"/>
          <w:szCs w:val="28"/>
          <w:u w:val="single"/>
        </w:rPr>
        <w:t>1正1副及U盘1份</w:t>
      </w:r>
      <w:r>
        <w:rPr>
          <w:rFonts w:hint="eastAsia" w:ascii="宋体" w:hAnsi="宋体" w:eastAsia="宋体"/>
          <w:sz w:val="28"/>
          <w:szCs w:val="28"/>
        </w:rPr>
        <w:t>。</w:t>
      </w:r>
    </w:p>
    <w:p w14:paraId="35A471D5">
      <w:pPr>
        <w:spacing w:line="360" w:lineRule="auto"/>
        <w:rPr>
          <w:rFonts w:hint="eastAsia" w:ascii="宋体" w:hAnsi="宋体" w:eastAsia="宋体"/>
          <w:sz w:val="28"/>
          <w:szCs w:val="28"/>
        </w:rPr>
      </w:pPr>
      <w:r>
        <w:rPr>
          <w:rFonts w:hint="eastAsia" w:ascii="宋体" w:hAnsi="宋体" w:eastAsia="宋体"/>
          <w:sz w:val="28"/>
          <w:szCs w:val="28"/>
        </w:rPr>
        <w:t>8.2采购人将向通过资格审查的供应商发出磋商邀请；告知未通过资格审查的供应商未通过的原因。</w:t>
      </w:r>
    </w:p>
    <w:p w14:paraId="2C8AE76F">
      <w:pPr>
        <w:spacing w:line="360" w:lineRule="auto"/>
        <w:rPr>
          <w:rFonts w:hint="eastAsia" w:ascii="宋体" w:hAnsi="宋体" w:eastAsia="宋体"/>
          <w:sz w:val="28"/>
          <w:szCs w:val="28"/>
        </w:rPr>
      </w:pPr>
      <w:r>
        <w:rPr>
          <w:rFonts w:hint="eastAsia" w:ascii="宋体" w:hAnsi="宋体" w:eastAsia="宋体"/>
          <w:sz w:val="28"/>
          <w:szCs w:val="28"/>
        </w:rPr>
        <w:t>8.3最终报价表在磋商后，磋商小组要求供应商进行最后报价时递交。</w:t>
      </w:r>
    </w:p>
    <w:p w14:paraId="055FE908">
      <w:pPr>
        <w:spacing w:line="360" w:lineRule="auto"/>
        <w:rPr>
          <w:rFonts w:hint="eastAsia" w:ascii="宋体" w:hAnsi="宋体" w:eastAsia="宋体"/>
          <w:sz w:val="28"/>
          <w:szCs w:val="28"/>
        </w:rPr>
      </w:pPr>
      <w:r>
        <w:rPr>
          <w:rFonts w:hint="eastAsia" w:ascii="宋体" w:hAnsi="宋体" w:eastAsia="宋体"/>
          <w:sz w:val="28"/>
          <w:szCs w:val="28"/>
        </w:rPr>
        <w:t>8.4本次采购不接收邮寄的响应文件。</w:t>
      </w:r>
    </w:p>
    <w:p w14:paraId="46309491">
      <w:pPr>
        <w:spacing w:line="360" w:lineRule="auto"/>
        <w:rPr>
          <w:rFonts w:hint="eastAsia" w:ascii="宋体" w:hAnsi="宋体" w:eastAsia="宋体"/>
          <w:sz w:val="28"/>
          <w:szCs w:val="28"/>
        </w:rPr>
      </w:pPr>
      <w:r>
        <w:rPr>
          <w:rFonts w:hint="eastAsia" w:ascii="宋体" w:hAnsi="宋体" w:eastAsia="宋体"/>
          <w:b/>
          <w:bCs/>
          <w:sz w:val="28"/>
          <w:szCs w:val="28"/>
        </w:rPr>
        <w:t>9.响应文件的修改和撤回（</w:t>
      </w:r>
      <w:r>
        <w:rPr>
          <w:rFonts w:hint="eastAsia" w:ascii="宋体" w:hAnsi="宋体" w:eastAsia="宋体"/>
          <w:sz w:val="28"/>
          <w:szCs w:val="28"/>
        </w:rPr>
        <w:t>补充、修改响应文件的密封和标注按照本章“7.响应文件的密封和标注”规定处理）</w:t>
      </w:r>
    </w:p>
    <w:p w14:paraId="6BB7D21C">
      <w:pPr>
        <w:spacing w:line="360" w:lineRule="auto"/>
        <w:rPr>
          <w:rFonts w:hint="eastAsia" w:ascii="宋体" w:hAnsi="宋体" w:eastAsia="宋体"/>
          <w:sz w:val="28"/>
          <w:szCs w:val="28"/>
        </w:rPr>
      </w:pPr>
      <w:r>
        <w:rPr>
          <w:rFonts w:hint="eastAsia" w:ascii="宋体" w:hAnsi="宋体" w:eastAsia="宋体"/>
          <w:sz w:val="28"/>
          <w:szCs w:val="28"/>
        </w:rPr>
        <w:t>9.1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76DE8A0">
      <w:pPr>
        <w:spacing w:line="360" w:lineRule="auto"/>
        <w:rPr>
          <w:rFonts w:hint="eastAsia" w:ascii="宋体" w:hAnsi="宋体" w:eastAsia="宋体"/>
          <w:sz w:val="28"/>
          <w:szCs w:val="28"/>
        </w:rPr>
      </w:pPr>
      <w:r>
        <w:rPr>
          <w:rFonts w:hint="eastAsia" w:ascii="宋体" w:hAnsi="宋体" w:eastAsia="宋体"/>
          <w:sz w:val="28"/>
          <w:szCs w:val="28"/>
        </w:rPr>
        <w:t>9.2供应商对响应文件修改的书面材料或撤回的通知应该按规定进行编写、密封、标注和递送，并注明“修改响应文件”字样。</w:t>
      </w:r>
    </w:p>
    <w:p w14:paraId="0D9D5579">
      <w:pPr>
        <w:spacing w:line="360" w:lineRule="auto"/>
        <w:rPr>
          <w:rFonts w:hint="eastAsia" w:ascii="宋体" w:hAnsi="宋体" w:eastAsia="宋体"/>
          <w:sz w:val="28"/>
          <w:szCs w:val="28"/>
        </w:rPr>
      </w:pPr>
      <w:r>
        <w:rPr>
          <w:rFonts w:hint="eastAsia" w:ascii="宋体" w:hAnsi="宋体" w:eastAsia="宋体"/>
          <w:sz w:val="28"/>
          <w:szCs w:val="28"/>
        </w:rPr>
        <w:t>9.3响应文件中报价如果出现下列不一致的，可按以下原则进行修改：</w:t>
      </w:r>
    </w:p>
    <w:p w14:paraId="190143B8">
      <w:pPr>
        <w:spacing w:line="360" w:lineRule="auto"/>
        <w:rPr>
          <w:rFonts w:hint="eastAsia" w:ascii="宋体" w:hAnsi="宋体" w:eastAsia="宋体"/>
          <w:sz w:val="28"/>
          <w:szCs w:val="28"/>
        </w:rPr>
      </w:pPr>
      <w:r>
        <w:rPr>
          <w:rFonts w:hint="eastAsia" w:ascii="宋体" w:hAnsi="宋体" w:eastAsia="宋体"/>
          <w:sz w:val="28"/>
          <w:szCs w:val="28"/>
        </w:rPr>
        <w:t>（一）大写金额和小写金额不一致的，以大写金额为准，但大写金额文字存在错误的，应当先对大写金额的文字错误进行澄清、说明或者更正，再行修正。</w:t>
      </w:r>
    </w:p>
    <w:p w14:paraId="37915AF7">
      <w:pPr>
        <w:spacing w:line="360" w:lineRule="auto"/>
        <w:rPr>
          <w:rFonts w:hint="eastAsia" w:ascii="宋体" w:hAnsi="宋体" w:eastAsia="宋体"/>
          <w:sz w:val="28"/>
          <w:szCs w:val="28"/>
        </w:rPr>
      </w:pPr>
      <w:r>
        <w:rPr>
          <w:rFonts w:hint="eastAsia" w:ascii="宋体" w:hAnsi="宋体" w:eastAsia="宋体"/>
          <w:sz w:val="28"/>
          <w:szCs w:val="28"/>
        </w:rPr>
        <w:t>（二）总价金额与按单价汇总金额不一致的，以单价金额计算结果为准，但单价或者单价汇总金额存在数字或者文字错误的，应当先对数字或者文字错误进行澄清、说明或者更正，再行修正。</w:t>
      </w:r>
    </w:p>
    <w:p w14:paraId="1D70F18F">
      <w:pPr>
        <w:spacing w:line="360" w:lineRule="auto"/>
        <w:rPr>
          <w:rFonts w:hint="eastAsia" w:ascii="宋体" w:hAnsi="宋体" w:eastAsia="宋体"/>
          <w:sz w:val="28"/>
          <w:szCs w:val="28"/>
        </w:rPr>
      </w:pPr>
      <w:r>
        <w:rPr>
          <w:rFonts w:hint="eastAsia" w:ascii="宋体" w:hAnsi="宋体" w:eastAsia="宋体"/>
          <w:sz w:val="28"/>
          <w:szCs w:val="28"/>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084C2C8">
      <w:pPr>
        <w:spacing w:line="360" w:lineRule="auto"/>
        <w:rPr>
          <w:rFonts w:hint="eastAsia" w:ascii="宋体" w:hAnsi="宋体" w:eastAsia="宋体"/>
          <w:sz w:val="28"/>
          <w:szCs w:val="28"/>
        </w:rPr>
      </w:pPr>
      <w:r>
        <w:rPr>
          <w:rFonts w:hint="eastAsia" w:ascii="宋体" w:hAnsi="宋体" w:eastAsia="宋体"/>
          <w:sz w:val="28"/>
          <w:szCs w:val="28"/>
        </w:rPr>
        <w:t>9.4供应商对其提交的响应文件的真实性、合法性承担法律责任。</w:t>
      </w:r>
    </w:p>
    <w:p w14:paraId="29D19CEA">
      <w:pPr>
        <w:spacing w:line="360" w:lineRule="auto"/>
        <w:jc w:val="center"/>
        <w:rPr>
          <w:rFonts w:hint="eastAsia" w:ascii="宋体" w:hAnsi="宋体" w:eastAsia="宋体"/>
          <w:b/>
          <w:bCs/>
          <w:sz w:val="28"/>
          <w:szCs w:val="28"/>
        </w:rPr>
      </w:pPr>
      <w:r>
        <w:rPr>
          <w:rFonts w:hint="eastAsia" w:ascii="宋体" w:hAnsi="宋体" w:eastAsia="宋体"/>
          <w:b/>
          <w:bCs/>
          <w:sz w:val="28"/>
          <w:szCs w:val="28"/>
        </w:rPr>
        <w:t>五、评审</w:t>
      </w:r>
    </w:p>
    <w:p w14:paraId="49E9D9D6">
      <w:pPr>
        <w:spacing w:line="360" w:lineRule="auto"/>
        <w:ind w:firstLine="560"/>
        <w:rPr>
          <w:rFonts w:hint="eastAsia" w:ascii="宋体" w:hAnsi="宋体" w:eastAsia="宋体"/>
          <w:sz w:val="28"/>
          <w:szCs w:val="28"/>
        </w:rPr>
      </w:pPr>
      <w:r>
        <w:rPr>
          <w:rFonts w:hint="eastAsia" w:ascii="宋体" w:hAnsi="宋体" w:eastAsia="宋体"/>
          <w:sz w:val="28"/>
          <w:szCs w:val="28"/>
        </w:rPr>
        <w:t>磋商小组的组建及其评审工作按照有关法律制度和本文件第七章的规定进行。</w:t>
      </w:r>
    </w:p>
    <w:p w14:paraId="40869D13">
      <w:pPr>
        <w:pStyle w:val="2"/>
        <w:ind w:firstLine="560"/>
        <w:rPr>
          <w:rFonts w:hint="eastAsia"/>
        </w:rPr>
      </w:pPr>
    </w:p>
    <w:p w14:paraId="32432CB6">
      <w:pPr>
        <w:spacing w:line="360" w:lineRule="auto"/>
        <w:jc w:val="center"/>
        <w:rPr>
          <w:rFonts w:hint="eastAsia" w:ascii="宋体" w:hAnsi="宋体" w:eastAsia="宋体"/>
          <w:b/>
          <w:bCs/>
          <w:sz w:val="28"/>
          <w:szCs w:val="28"/>
        </w:rPr>
      </w:pPr>
      <w:r>
        <w:rPr>
          <w:rFonts w:hint="eastAsia" w:ascii="宋体" w:hAnsi="宋体" w:eastAsia="宋体"/>
          <w:b/>
          <w:bCs/>
          <w:sz w:val="28"/>
          <w:szCs w:val="28"/>
        </w:rPr>
        <w:t>六、成交事项</w:t>
      </w:r>
    </w:p>
    <w:p w14:paraId="6210EFF0">
      <w:pPr>
        <w:spacing w:line="360" w:lineRule="auto"/>
        <w:rPr>
          <w:rFonts w:hint="eastAsia" w:ascii="宋体" w:hAnsi="宋体" w:eastAsia="宋体"/>
          <w:sz w:val="28"/>
          <w:szCs w:val="28"/>
        </w:rPr>
      </w:pPr>
      <w:r>
        <w:rPr>
          <w:rFonts w:hint="eastAsia" w:ascii="宋体" w:hAnsi="宋体" w:eastAsia="宋体"/>
          <w:sz w:val="28"/>
          <w:szCs w:val="28"/>
        </w:rPr>
        <w:t>1.确定成交供应商</w:t>
      </w:r>
    </w:p>
    <w:p w14:paraId="07536C06">
      <w:pPr>
        <w:spacing w:line="360" w:lineRule="auto"/>
        <w:rPr>
          <w:rFonts w:hint="eastAsia" w:ascii="宋体" w:hAnsi="宋体" w:eastAsia="宋体"/>
          <w:sz w:val="28"/>
          <w:szCs w:val="28"/>
        </w:rPr>
      </w:pPr>
      <w:r>
        <w:rPr>
          <w:rFonts w:hint="eastAsia" w:ascii="宋体" w:hAnsi="宋体" w:eastAsia="宋体"/>
          <w:sz w:val="28"/>
          <w:szCs w:val="28"/>
        </w:rPr>
        <w:t>采购人将按磋商小组推荐的成交候选供应商顺序确定成交供应商。</w:t>
      </w:r>
    </w:p>
    <w:p w14:paraId="19DB3649">
      <w:pPr>
        <w:spacing w:line="360" w:lineRule="auto"/>
        <w:rPr>
          <w:rFonts w:hint="eastAsia" w:ascii="宋体" w:hAnsi="宋体" w:eastAsia="宋体"/>
          <w:sz w:val="28"/>
          <w:szCs w:val="28"/>
        </w:rPr>
      </w:pPr>
      <w:r>
        <w:rPr>
          <w:rFonts w:hint="eastAsia" w:ascii="宋体" w:hAnsi="宋体" w:eastAsia="宋体"/>
          <w:sz w:val="28"/>
          <w:szCs w:val="28"/>
        </w:rPr>
        <w:t>1.1采购人自评审结束后2个工作日内将磋商报告及有关资料送交采购人确定成交供应商。</w:t>
      </w:r>
    </w:p>
    <w:p w14:paraId="68D7F30D">
      <w:pPr>
        <w:spacing w:line="360" w:lineRule="auto"/>
        <w:rPr>
          <w:rFonts w:hint="eastAsia" w:ascii="宋体" w:hAnsi="宋体" w:eastAsia="宋体"/>
          <w:sz w:val="28"/>
          <w:szCs w:val="28"/>
        </w:rPr>
      </w:pPr>
      <w:r>
        <w:rPr>
          <w:rFonts w:hint="eastAsia" w:ascii="宋体" w:hAnsi="宋体" w:eastAsia="宋体"/>
          <w:sz w:val="28"/>
          <w:szCs w:val="28"/>
        </w:rPr>
        <w:t>1.2采购人收到磋商报告及有关资料后，将在 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5326ABDE">
      <w:pPr>
        <w:spacing w:line="360" w:lineRule="auto"/>
        <w:rPr>
          <w:rFonts w:hint="eastAsia" w:ascii="宋体" w:hAnsi="宋体" w:eastAsia="宋体"/>
          <w:sz w:val="28"/>
          <w:szCs w:val="28"/>
        </w:rPr>
      </w:pPr>
      <w:r>
        <w:rPr>
          <w:rFonts w:hint="eastAsia" w:ascii="宋体" w:hAnsi="宋体" w:eastAsia="宋体"/>
          <w:sz w:val="28"/>
          <w:szCs w:val="28"/>
        </w:rPr>
        <w:t>1.3采购人确定成交供应商过程中，发现成交候选供应商有下列情形之一的，应当不予确定其为成交供应商：</w:t>
      </w:r>
    </w:p>
    <w:p w14:paraId="192F2E17">
      <w:pPr>
        <w:spacing w:line="360" w:lineRule="auto"/>
        <w:rPr>
          <w:rFonts w:hint="eastAsia" w:ascii="宋体" w:hAnsi="宋体" w:eastAsia="宋体"/>
          <w:sz w:val="28"/>
          <w:szCs w:val="28"/>
        </w:rPr>
      </w:pPr>
      <w:r>
        <w:rPr>
          <w:rFonts w:hint="eastAsia" w:ascii="宋体" w:hAnsi="宋体" w:eastAsia="宋体"/>
          <w:sz w:val="28"/>
          <w:szCs w:val="28"/>
        </w:rPr>
        <w:t>（1）发现成交候选供应商存在禁止参加本项目采购活动的违法行为的；</w:t>
      </w:r>
    </w:p>
    <w:p w14:paraId="7557ADC5">
      <w:pPr>
        <w:spacing w:line="360" w:lineRule="auto"/>
        <w:rPr>
          <w:rFonts w:hint="eastAsia" w:ascii="宋体" w:hAnsi="宋体" w:eastAsia="宋体"/>
          <w:sz w:val="28"/>
          <w:szCs w:val="28"/>
        </w:rPr>
      </w:pPr>
      <w:r>
        <w:rPr>
          <w:rFonts w:hint="eastAsia" w:ascii="宋体" w:hAnsi="宋体" w:eastAsia="宋体"/>
          <w:sz w:val="28"/>
          <w:szCs w:val="28"/>
        </w:rPr>
        <w:t>（2）成交候选供应商因不可抗力，不能继续参加政府采购活动；</w:t>
      </w:r>
    </w:p>
    <w:p w14:paraId="0B897583">
      <w:pPr>
        <w:spacing w:line="360" w:lineRule="auto"/>
        <w:rPr>
          <w:rFonts w:hint="eastAsia" w:ascii="宋体" w:hAnsi="宋体" w:eastAsia="宋体"/>
          <w:sz w:val="28"/>
          <w:szCs w:val="28"/>
        </w:rPr>
      </w:pPr>
      <w:r>
        <w:rPr>
          <w:rFonts w:hint="eastAsia" w:ascii="宋体" w:hAnsi="宋体" w:eastAsia="宋体"/>
          <w:sz w:val="28"/>
          <w:szCs w:val="28"/>
        </w:rPr>
        <w:t>（3）成交候选供应商无偿赠与或者低于成本价竞争；</w:t>
      </w:r>
    </w:p>
    <w:p w14:paraId="24B260AA">
      <w:pPr>
        <w:spacing w:line="360" w:lineRule="auto"/>
        <w:rPr>
          <w:rFonts w:hint="eastAsia" w:ascii="宋体" w:hAnsi="宋体" w:eastAsia="宋体"/>
          <w:sz w:val="28"/>
          <w:szCs w:val="28"/>
        </w:rPr>
      </w:pPr>
      <w:r>
        <w:rPr>
          <w:rFonts w:hint="eastAsia" w:ascii="宋体" w:hAnsi="宋体" w:eastAsia="宋体"/>
          <w:sz w:val="28"/>
          <w:szCs w:val="28"/>
        </w:rPr>
        <w:t>（4）成交候选供应商提供虚假材料；</w:t>
      </w:r>
    </w:p>
    <w:p w14:paraId="4C561545">
      <w:pPr>
        <w:spacing w:line="360" w:lineRule="auto"/>
        <w:rPr>
          <w:rFonts w:hint="eastAsia" w:ascii="宋体" w:hAnsi="宋体" w:eastAsia="宋体"/>
          <w:sz w:val="28"/>
          <w:szCs w:val="28"/>
        </w:rPr>
      </w:pPr>
      <w:r>
        <w:rPr>
          <w:rFonts w:hint="eastAsia" w:ascii="宋体" w:hAnsi="宋体" w:eastAsia="宋体"/>
          <w:sz w:val="28"/>
          <w:szCs w:val="28"/>
        </w:rPr>
        <w:t>（5）成交候选供应商恶意串通。</w:t>
      </w:r>
    </w:p>
    <w:p w14:paraId="7B4EC065">
      <w:pPr>
        <w:spacing w:line="360" w:lineRule="auto"/>
        <w:rPr>
          <w:rFonts w:hint="eastAsia" w:ascii="宋体" w:hAnsi="宋体" w:eastAsia="宋体"/>
          <w:sz w:val="28"/>
          <w:szCs w:val="28"/>
        </w:rPr>
      </w:pPr>
      <w:r>
        <w:rPr>
          <w:rFonts w:hint="eastAsia" w:ascii="宋体" w:hAnsi="宋体" w:eastAsia="宋体"/>
          <w:sz w:val="28"/>
          <w:szCs w:val="28"/>
        </w:rPr>
        <w:t>成交候选供应商有本条情形之一的，采购人可以确定后一位成交候选供应商为成交供应商，依次类推。无法确定成交供应商的，应当重新组织采购。</w:t>
      </w:r>
    </w:p>
    <w:p w14:paraId="435A15A0">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成交结果</w:t>
      </w:r>
    </w:p>
    <w:p w14:paraId="6C39F926">
      <w:pPr>
        <w:spacing w:line="360" w:lineRule="auto"/>
        <w:rPr>
          <w:rFonts w:hint="eastAsia" w:ascii="宋体" w:hAnsi="宋体" w:eastAsia="宋体"/>
          <w:sz w:val="28"/>
          <w:szCs w:val="28"/>
        </w:rPr>
      </w:pPr>
      <w:r>
        <w:rPr>
          <w:rFonts w:hint="eastAsia" w:ascii="宋体" w:hAnsi="宋体" w:eastAsia="宋体"/>
          <w:sz w:val="28"/>
          <w:szCs w:val="28"/>
        </w:rPr>
        <w:t>2.1采购人确定成交供应商后，将及时发出成交通知书并发布成交结果公告。</w:t>
      </w:r>
    </w:p>
    <w:p w14:paraId="5BD78EFB">
      <w:pPr>
        <w:spacing w:line="360" w:lineRule="auto"/>
        <w:rPr>
          <w:rFonts w:hint="eastAsia" w:ascii="宋体" w:hAnsi="宋体" w:eastAsia="宋体"/>
          <w:sz w:val="28"/>
          <w:szCs w:val="28"/>
        </w:rPr>
      </w:pPr>
      <w:r>
        <w:rPr>
          <w:rFonts w:hint="eastAsia" w:ascii="宋体" w:hAnsi="宋体" w:eastAsia="宋体"/>
          <w:sz w:val="28"/>
          <w:szCs w:val="28"/>
        </w:rPr>
        <w:t>2.2成交供应商不能及时领取成交通知书，采购人应当通过邮寄、快递等方式将项目成交通知书送达成交供应商。</w:t>
      </w:r>
    </w:p>
    <w:p w14:paraId="65F0664D">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成交通知书</w:t>
      </w:r>
    </w:p>
    <w:p w14:paraId="0FBB27C9">
      <w:pPr>
        <w:spacing w:line="360" w:lineRule="auto"/>
        <w:rPr>
          <w:rFonts w:hint="eastAsia" w:ascii="宋体" w:hAnsi="宋体" w:eastAsia="宋体"/>
          <w:sz w:val="28"/>
          <w:szCs w:val="28"/>
        </w:rPr>
      </w:pPr>
      <w:r>
        <w:rPr>
          <w:rFonts w:hint="eastAsia" w:ascii="宋体" w:hAnsi="宋体" w:eastAsia="宋体"/>
          <w:sz w:val="28"/>
          <w:szCs w:val="28"/>
        </w:rPr>
        <w:t>3.1成交通知书为签订政府采购合同的依据之一，是合同的有效组成部分。</w:t>
      </w:r>
    </w:p>
    <w:p w14:paraId="5DC73434">
      <w:pPr>
        <w:spacing w:line="360" w:lineRule="auto"/>
        <w:rPr>
          <w:rFonts w:hint="eastAsia" w:ascii="宋体" w:hAnsi="宋体" w:eastAsia="宋体"/>
          <w:sz w:val="28"/>
          <w:szCs w:val="28"/>
        </w:rPr>
      </w:pPr>
      <w:r>
        <w:rPr>
          <w:rFonts w:hint="eastAsia" w:ascii="宋体" w:hAnsi="宋体" w:eastAsia="宋体"/>
          <w:sz w:val="28"/>
          <w:szCs w:val="28"/>
        </w:rPr>
        <w:t>3.2成交通知书对采购人和成交供应商均具有法律效力。成交通知书发出后，采购人无正当理由改变成交结果，或者成交供应商无正当理由放弃成交的，将承担相应的法律责任。</w:t>
      </w:r>
    </w:p>
    <w:p w14:paraId="22D3107B">
      <w:pPr>
        <w:spacing w:line="360" w:lineRule="auto"/>
        <w:rPr>
          <w:rFonts w:hint="eastAsia" w:ascii="宋体" w:hAnsi="宋体" w:eastAsia="宋体"/>
          <w:sz w:val="28"/>
          <w:szCs w:val="28"/>
        </w:rPr>
      </w:pPr>
      <w:r>
        <w:rPr>
          <w:rFonts w:hint="eastAsia" w:ascii="宋体" w:hAnsi="宋体" w:eastAsia="宋体"/>
          <w:sz w:val="28"/>
          <w:szCs w:val="28"/>
        </w:rPr>
        <w:t>3.3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4AC46C72">
      <w:pPr>
        <w:spacing w:line="360" w:lineRule="auto"/>
        <w:rPr>
          <w:rFonts w:hint="eastAsia" w:ascii="宋体" w:hAnsi="宋体" w:eastAsia="宋体"/>
          <w:sz w:val="28"/>
          <w:szCs w:val="28"/>
        </w:rPr>
      </w:pPr>
      <w:r>
        <w:rPr>
          <w:rFonts w:hint="eastAsia" w:ascii="宋体" w:hAnsi="宋体" w:eastAsia="宋体"/>
          <w:sz w:val="28"/>
          <w:szCs w:val="28"/>
        </w:rPr>
        <w:t>七、合同事项</w:t>
      </w:r>
    </w:p>
    <w:p w14:paraId="3A4A7132">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签订合同</w:t>
      </w:r>
    </w:p>
    <w:p w14:paraId="62631BF4">
      <w:pPr>
        <w:spacing w:line="360" w:lineRule="auto"/>
        <w:rPr>
          <w:rFonts w:hint="eastAsia" w:ascii="宋体" w:hAnsi="宋体" w:eastAsia="宋体"/>
          <w:sz w:val="28"/>
          <w:szCs w:val="28"/>
        </w:rPr>
      </w:pPr>
      <w:r>
        <w:rPr>
          <w:rFonts w:hint="eastAsia" w:ascii="宋体" w:hAnsi="宋体" w:eastAsia="宋体"/>
          <w:sz w:val="28"/>
          <w:szCs w:val="28"/>
        </w:rPr>
        <w:t>1.1成交供应商应在成交通知书发出之日起三十日内与采购人签订采购合同。由于成交供应商的原因逾期未与采购人签订采购合同的，将视为放弃成交，取消其成交资格并将按相关规定进行处理。</w:t>
      </w:r>
    </w:p>
    <w:p w14:paraId="511FB433">
      <w:pPr>
        <w:spacing w:line="360" w:lineRule="auto"/>
        <w:rPr>
          <w:rFonts w:hint="eastAsia" w:ascii="宋体" w:hAnsi="宋体" w:eastAsia="宋体"/>
          <w:sz w:val="28"/>
          <w:szCs w:val="28"/>
        </w:rPr>
      </w:pPr>
      <w:r>
        <w:rPr>
          <w:rFonts w:hint="eastAsia" w:ascii="宋体" w:hAnsi="宋体" w:eastAsia="宋体"/>
          <w:sz w:val="28"/>
          <w:szCs w:val="28"/>
        </w:rPr>
        <w:t>1.2磋商文件、成交供应商的响应文件及双方确认的澄清文件等，均为有法律约束力的合同组成部分。</w:t>
      </w:r>
    </w:p>
    <w:p w14:paraId="26649288">
      <w:pPr>
        <w:spacing w:line="360" w:lineRule="auto"/>
        <w:rPr>
          <w:rFonts w:hint="eastAsia" w:ascii="宋体" w:hAnsi="宋体" w:eastAsia="宋体"/>
          <w:sz w:val="28"/>
          <w:szCs w:val="28"/>
        </w:rPr>
      </w:pPr>
      <w:r>
        <w:rPr>
          <w:rFonts w:hint="eastAsia" w:ascii="宋体" w:hAnsi="宋体" w:eastAsia="宋体"/>
          <w:sz w:val="28"/>
          <w:szCs w:val="28"/>
        </w:rPr>
        <w:t>1.3采购人不得向成交供应商提出任何不合理的要求，作为签订合同的条件，不得与成交供应商私下订立背离合同实质性内容的任何协议，所签订的合同不得对磋商文件和成交供应商响应文件确定的事项进行修改。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273ECDE">
      <w:pPr>
        <w:spacing w:line="360" w:lineRule="auto"/>
        <w:rPr>
          <w:rFonts w:hint="eastAsia" w:ascii="宋体" w:hAnsi="宋体" w:eastAsia="宋体"/>
          <w:sz w:val="28"/>
          <w:szCs w:val="28"/>
        </w:rPr>
      </w:pPr>
      <w:r>
        <w:rPr>
          <w:rFonts w:hint="eastAsia" w:ascii="宋体" w:hAnsi="宋体" w:eastAsia="宋体"/>
          <w:sz w:val="28"/>
          <w:szCs w:val="28"/>
        </w:rPr>
        <w:t>1.4成交供应商因不可抗力原因不能履行采购合同或放弃成交的，采购人可以与排在成交供应商之后第一位的成交候选人签订采购合同，以此类推。</w:t>
      </w:r>
    </w:p>
    <w:p w14:paraId="7D75DCC4">
      <w:pPr>
        <w:spacing w:line="360" w:lineRule="auto"/>
        <w:rPr>
          <w:rFonts w:hint="eastAsia" w:ascii="宋体" w:hAnsi="宋体" w:eastAsia="宋体"/>
          <w:sz w:val="28"/>
          <w:szCs w:val="28"/>
        </w:rPr>
      </w:pPr>
      <w:r>
        <w:rPr>
          <w:rFonts w:hint="eastAsia" w:ascii="宋体" w:hAnsi="宋体" w:eastAsia="宋体"/>
          <w:sz w:val="28"/>
          <w:szCs w:val="28"/>
        </w:rPr>
        <w:t>1.5竞争性磋商文件、成交供应商提交的响应文件、磋商中的最后报价、成交供应商承诺书、成交通知书等均成为有法律约束力的合同组成内容。</w:t>
      </w:r>
    </w:p>
    <w:p w14:paraId="4E5D1177">
      <w:pPr>
        <w:spacing w:line="360" w:lineRule="auto"/>
        <w:rPr>
          <w:rFonts w:hint="eastAsia" w:ascii="宋体" w:hAnsi="宋体" w:eastAsia="宋体"/>
          <w:sz w:val="28"/>
          <w:szCs w:val="28"/>
        </w:rPr>
      </w:pPr>
      <w:r>
        <w:rPr>
          <w:rFonts w:hint="eastAsia" w:ascii="宋体" w:hAnsi="宋体" w:eastAsia="宋体"/>
          <w:sz w:val="28"/>
          <w:szCs w:val="28"/>
        </w:rPr>
        <w:t>2.合同分包</w:t>
      </w:r>
    </w:p>
    <w:p w14:paraId="4B56D9B4">
      <w:pPr>
        <w:spacing w:line="360" w:lineRule="auto"/>
        <w:rPr>
          <w:rFonts w:hint="eastAsia" w:ascii="宋体" w:hAnsi="宋体" w:eastAsia="宋体"/>
          <w:sz w:val="28"/>
          <w:szCs w:val="28"/>
        </w:rPr>
      </w:pPr>
      <w:r>
        <w:rPr>
          <w:rFonts w:hint="eastAsia" w:ascii="宋体" w:hAnsi="宋体" w:eastAsia="宋体"/>
          <w:sz w:val="28"/>
          <w:szCs w:val="28"/>
        </w:rPr>
        <w:t>2.1本项目不允许分包。</w:t>
      </w:r>
    </w:p>
    <w:p w14:paraId="02AF8B6A">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合同转包</w:t>
      </w:r>
    </w:p>
    <w:p w14:paraId="7F1C3229">
      <w:pPr>
        <w:spacing w:line="360" w:lineRule="auto"/>
        <w:rPr>
          <w:rFonts w:hint="eastAsia" w:ascii="宋体" w:hAnsi="宋体" w:eastAsia="宋体"/>
          <w:sz w:val="28"/>
          <w:szCs w:val="28"/>
        </w:rPr>
      </w:pPr>
      <w:r>
        <w:rPr>
          <w:rFonts w:hint="eastAsia" w:ascii="宋体" w:hAnsi="宋体" w:eastAsia="宋体"/>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738B2D71">
      <w:pPr>
        <w:spacing w:line="360" w:lineRule="auto"/>
        <w:rPr>
          <w:rFonts w:hint="eastAsia" w:ascii="宋体" w:hAnsi="宋体" w:eastAsia="宋体"/>
          <w:sz w:val="28"/>
          <w:szCs w:val="28"/>
        </w:rPr>
      </w:pPr>
      <w:r>
        <w:rPr>
          <w:rFonts w:hint="eastAsia" w:ascii="宋体" w:hAnsi="宋体" w:eastAsia="宋体"/>
          <w:sz w:val="28"/>
          <w:szCs w:val="28"/>
        </w:rPr>
        <w:t>成交供应商转包的，视同拒绝履行政府采购合同义务，将依法追究法律责任。</w:t>
      </w:r>
    </w:p>
    <w:p w14:paraId="5D1FA3CF">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补充合同</w:t>
      </w:r>
    </w:p>
    <w:p w14:paraId="2EEF7F95">
      <w:pPr>
        <w:spacing w:line="360" w:lineRule="auto"/>
        <w:rPr>
          <w:rFonts w:hint="eastAsia" w:ascii="宋体" w:hAnsi="宋体" w:eastAsia="宋体"/>
          <w:sz w:val="28"/>
          <w:szCs w:val="28"/>
        </w:rPr>
      </w:pPr>
      <w:r>
        <w:rPr>
          <w:rFonts w:hint="eastAsia" w:ascii="宋体" w:hAnsi="宋体" w:eastAsia="宋体"/>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 不得在原政府采购合同履行结束后，且采购货物、工程和服务的名称、价格、履约方式、验收标准等必须与原政府采购合同一致。</w:t>
      </w:r>
    </w:p>
    <w:p w14:paraId="20D24FB3">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履约保证金</w:t>
      </w:r>
    </w:p>
    <w:p w14:paraId="5E68B5F9">
      <w:pPr>
        <w:spacing w:line="360" w:lineRule="auto"/>
        <w:rPr>
          <w:rFonts w:hint="eastAsia" w:ascii="宋体" w:hAnsi="宋体" w:eastAsia="宋体"/>
          <w:sz w:val="28"/>
          <w:szCs w:val="28"/>
        </w:rPr>
      </w:pPr>
      <w:r>
        <w:rPr>
          <w:rFonts w:hint="eastAsia" w:ascii="宋体" w:hAnsi="宋体" w:eastAsia="宋体"/>
          <w:sz w:val="28"/>
          <w:szCs w:val="28"/>
        </w:rPr>
        <w:t>本项目不收取履约保证金。</w:t>
      </w:r>
    </w:p>
    <w:p w14:paraId="4792248E">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履行合同</w:t>
      </w:r>
    </w:p>
    <w:p w14:paraId="6C720A0B">
      <w:pPr>
        <w:spacing w:line="360" w:lineRule="auto"/>
        <w:rPr>
          <w:rFonts w:hint="eastAsia" w:ascii="宋体" w:hAnsi="宋体" w:eastAsia="宋体"/>
          <w:sz w:val="28"/>
          <w:szCs w:val="28"/>
        </w:rPr>
      </w:pPr>
      <w:r>
        <w:rPr>
          <w:rFonts w:hint="eastAsia" w:ascii="宋体" w:hAnsi="宋体" w:eastAsia="宋体"/>
          <w:sz w:val="28"/>
          <w:szCs w:val="28"/>
        </w:rPr>
        <w:t>6.1成交供应商与采购人签订合同后，合同双方应严格执行合同条款，履行合同规定的义务，保证合同的顺利完成。</w:t>
      </w:r>
    </w:p>
    <w:p w14:paraId="091B5BEC">
      <w:pPr>
        <w:spacing w:line="360" w:lineRule="auto"/>
        <w:rPr>
          <w:rFonts w:hint="eastAsia" w:ascii="宋体" w:hAnsi="宋体" w:eastAsia="宋体"/>
          <w:sz w:val="28"/>
          <w:szCs w:val="28"/>
        </w:rPr>
      </w:pPr>
      <w:r>
        <w:rPr>
          <w:rFonts w:hint="eastAsia" w:ascii="宋体" w:hAnsi="宋体" w:eastAsia="宋体"/>
          <w:sz w:val="28"/>
          <w:szCs w:val="28"/>
        </w:rPr>
        <w:t>6.2在合同履行过程中，如发生合同纠纷，合同双方应按照合同约定及《中华人民共和国民法典》 的有关规定进行处理。</w:t>
      </w:r>
    </w:p>
    <w:p w14:paraId="22EAE9BF">
      <w:pPr>
        <w:spacing w:line="360" w:lineRule="auto"/>
        <w:rPr>
          <w:rFonts w:hint="eastAsia" w:ascii="宋体" w:hAnsi="宋体" w:eastAsia="宋体"/>
          <w:sz w:val="28"/>
          <w:szCs w:val="28"/>
        </w:rPr>
      </w:pPr>
      <w:r>
        <w:rPr>
          <w:rFonts w:hint="eastAsia" w:ascii="宋体" w:hAnsi="宋体" w:eastAsia="宋体"/>
          <w:sz w:val="28"/>
          <w:szCs w:val="28"/>
        </w:rPr>
        <w:t>7.</w:t>
      </w:r>
      <w:r>
        <w:rPr>
          <w:rFonts w:hint="eastAsia" w:ascii="宋体" w:hAnsi="宋体" w:eastAsia="宋体"/>
          <w:sz w:val="28"/>
          <w:szCs w:val="28"/>
        </w:rPr>
        <w:tab/>
      </w:r>
      <w:r>
        <w:rPr>
          <w:rFonts w:hint="eastAsia" w:ascii="宋体" w:hAnsi="宋体" w:eastAsia="宋体"/>
          <w:sz w:val="28"/>
          <w:szCs w:val="28"/>
        </w:rPr>
        <w:t>验收</w:t>
      </w:r>
    </w:p>
    <w:p w14:paraId="1491263A">
      <w:pPr>
        <w:spacing w:line="360" w:lineRule="auto"/>
        <w:rPr>
          <w:rFonts w:hint="eastAsia" w:ascii="宋体" w:hAnsi="宋体" w:eastAsia="宋体"/>
          <w:sz w:val="28"/>
          <w:szCs w:val="28"/>
        </w:rPr>
      </w:pPr>
      <w:r>
        <w:rPr>
          <w:rFonts w:hint="eastAsia" w:ascii="宋体" w:hAnsi="宋体" w:eastAsia="宋体"/>
          <w:sz w:val="28"/>
          <w:szCs w:val="28"/>
        </w:rPr>
        <w:t>7.1本项目采购人将严格按照政府采购相关法律法规的要求进行验收。</w:t>
      </w:r>
    </w:p>
    <w:p w14:paraId="735EF181">
      <w:pPr>
        <w:spacing w:line="360" w:lineRule="auto"/>
        <w:rPr>
          <w:rFonts w:hint="eastAsia" w:ascii="宋体" w:hAnsi="宋体" w:eastAsia="宋体"/>
          <w:sz w:val="28"/>
          <w:szCs w:val="28"/>
        </w:rPr>
      </w:pPr>
      <w:r>
        <w:rPr>
          <w:rFonts w:hint="eastAsia" w:ascii="宋体" w:hAnsi="宋体" w:eastAsia="宋体"/>
          <w:sz w:val="28"/>
          <w:szCs w:val="28"/>
        </w:rPr>
        <w:t>7.2验收结果合格的，成交供应商按采购人要求办理履约保证金的退付手续；验收结果不合格的，不予支付采购资金，还可能会报本项目同级财政部门按照政府采购法律法规等有关规定给予行政处罚或者以失信行为记入诚信档案。</w:t>
      </w:r>
    </w:p>
    <w:p w14:paraId="4521C7BD">
      <w:pPr>
        <w:spacing w:line="360" w:lineRule="auto"/>
        <w:rPr>
          <w:rFonts w:hint="eastAsia" w:ascii="宋体" w:hAnsi="宋体" w:eastAsia="宋体"/>
          <w:sz w:val="28"/>
          <w:szCs w:val="28"/>
        </w:rPr>
      </w:pPr>
      <w:r>
        <w:rPr>
          <w:rFonts w:hint="eastAsia" w:ascii="宋体" w:hAnsi="宋体" w:eastAsia="宋体"/>
          <w:sz w:val="28"/>
          <w:szCs w:val="28"/>
        </w:rPr>
        <w:t>8.</w:t>
      </w:r>
      <w:r>
        <w:rPr>
          <w:rFonts w:hint="eastAsia" w:ascii="宋体" w:hAnsi="宋体" w:eastAsia="宋体"/>
          <w:sz w:val="28"/>
          <w:szCs w:val="28"/>
        </w:rPr>
        <w:tab/>
      </w:r>
      <w:r>
        <w:rPr>
          <w:rFonts w:hint="eastAsia" w:ascii="宋体" w:hAnsi="宋体" w:eastAsia="宋体"/>
          <w:sz w:val="28"/>
          <w:szCs w:val="28"/>
        </w:rPr>
        <w:t>资金支付</w:t>
      </w:r>
    </w:p>
    <w:p w14:paraId="3D361575">
      <w:pPr>
        <w:spacing w:line="360" w:lineRule="auto"/>
        <w:rPr>
          <w:rFonts w:hint="eastAsia" w:ascii="宋体" w:hAnsi="宋体" w:eastAsia="宋体"/>
          <w:sz w:val="28"/>
          <w:szCs w:val="28"/>
        </w:rPr>
      </w:pPr>
      <w:r>
        <w:rPr>
          <w:rFonts w:hint="eastAsia" w:ascii="宋体" w:hAnsi="宋体" w:eastAsia="宋体"/>
          <w:sz w:val="28"/>
          <w:szCs w:val="28"/>
        </w:rPr>
        <w:t>采购人将按照采购合同规定，及时向成交供应商支付采购资金。</w:t>
      </w:r>
    </w:p>
    <w:p w14:paraId="4359D73F">
      <w:pPr>
        <w:spacing w:line="360" w:lineRule="auto"/>
        <w:rPr>
          <w:rFonts w:hint="eastAsia" w:ascii="宋体" w:hAnsi="宋体" w:eastAsia="宋体"/>
          <w:sz w:val="28"/>
          <w:szCs w:val="28"/>
        </w:rPr>
      </w:pPr>
      <w:r>
        <w:rPr>
          <w:rFonts w:hint="eastAsia" w:ascii="宋体" w:hAnsi="宋体" w:eastAsia="宋体"/>
          <w:sz w:val="28"/>
          <w:szCs w:val="28"/>
        </w:rPr>
        <w:t>八、磋商纪律要求</w:t>
      </w:r>
    </w:p>
    <w:p w14:paraId="3362E4BA">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供应商不得具有的情形</w:t>
      </w:r>
    </w:p>
    <w:p w14:paraId="5C6BB659">
      <w:pPr>
        <w:spacing w:line="360" w:lineRule="auto"/>
        <w:rPr>
          <w:rFonts w:hint="eastAsia" w:ascii="宋体" w:hAnsi="宋体" w:eastAsia="宋体"/>
          <w:sz w:val="28"/>
          <w:szCs w:val="28"/>
        </w:rPr>
      </w:pPr>
      <w:r>
        <w:rPr>
          <w:rFonts w:hint="eastAsia" w:ascii="宋体" w:hAnsi="宋体" w:eastAsia="宋体"/>
          <w:sz w:val="28"/>
          <w:szCs w:val="28"/>
        </w:rPr>
        <w:t>供应商参加本项目磋商不得有下列情形：</w:t>
      </w:r>
    </w:p>
    <w:p w14:paraId="074627FD">
      <w:pPr>
        <w:spacing w:line="360" w:lineRule="auto"/>
        <w:rPr>
          <w:rFonts w:hint="eastAsia" w:ascii="宋体" w:hAnsi="宋体" w:eastAsia="宋体"/>
          <w:sz w:val="28"/>
          <w:szCs w:val="28"/>
        </w:rPr>
      </w:pPr>
      <w:r>
        <w:rPr>
          <w:rFonts w:hint="eastAsia" w:ascii="宋体" w:hAnsi="宋体" w:eastAsia="宋体"/>
          <w:sz w:val="28"/>
          <w:szCs w:val="28"/>
        </w:rPr>
        <w:t>1.1提供虚假材料谋取成交；</w:t>
      </w:r>
    </w:p>
    <w:p w14:paraId="33496FFB">
      <w:pPr>
        <w:spacing w:line="360" w:lineRule="auto"/>
        <w:rPr>
          <w:rFonts w:hint="eastAsia" w:ascii="宋体" w:hAnsi="宋体" w:eastAsia="宋体"/>
          <w:sz w:val="28"/>
          <w:szCs w:val="28"/>
        </w:rPr>
      </w:pPr>
      <w:r>
        <w:rPr>
          <w:rFonts w:hint="eastAsia" w:ascii="宋体" w:hAnsi="宋体" w:eastAsia="宋体"/>
          <w:sz w:val="28"/>
          <w:szCs w:val="28"/>
        </w:rPr>
        <w:t>1.2采取不正当手段诋毁、排挤其他供应商；</w:t>
      </w:r>
    </w:p>
    <w:p w14:paraId="0045EE3B">
      <w:pPr>
        <w:spacing w:line="360" w:lineRule="auto"/>
        <w:rPr>
          <w:rFonts w:hint="eastAsia" w:ascii="宋体" w:hAnsi="宋体" w:eastAsia="宋体"/>
          <w:sz w:val="28"/>
          <w:szCs w:val="28"/>
        </w:rPr>
      </w:pPr>
      <w:r>
        <w:rPr>
          <w:rFonts w:hint="eastAsia" w:ascii="宋体" w:hAnsi="宋体" w:eastAsia="宋体"/>
          <w:sz w:val="28"/>
          <w:szCs w:val="28"/>
        </w:rPr>
        <w:t>1.3与采购人、其他供应商恶意串通；</w:t>
      </w:r>
    </w:p>
    <w:p w14:paraId="2147314D">
      <w:pPr>
        <w:spacing w:line="360" w:lineRule="auto"/>
        <w:rPr>
          <w:rFonts w:hint="eastAsia" w:ascii="宋体" w:hAnsi="宋体" w:eastAsia="宋体"/>
          <w:sz w:val="28"/>
          <w:szCs w:val="28"/>
        </w:rPr>
      </w:pPr>
      <w:r>
        <w:rPr>
          <w:rFonts w:hint="eastAsia" w:ascii="宋体" w:hAnsi="宋体" w:eastAsia="宋体"/>
          <w:sz w:val="28"/>
          <w:szCs w:val="28"/>
        </w:rPr>
        <w:t>1.4向采购人、组成磋商小组成员行贿或者提供其他不正当利益；</w:t>
      </w:r>
    </w:p>
    <w:p w14:paraId="6391CB7A">
      <w:pPr>
        <w:spacing w:line="360" w:lineRule="auto"/>
        <w:rPr>
          <w:rFonts w:hint="eastAsia" w:ascii="宋体" w:hAnsi="宋体" w:eastAsia="宋体"/>
          <w:sz w:val="28"/>
          <w:szCs w:val="28"/>
        </w:rPr>
      </w:pPr>
      <w:r>
        <w:rPr>
          <w:rFonts w:hint="eastAsia" w:ascii="宋体" w:hAnsi="宋体" w:eastAsia="宋体"/>
          <w:sz w:val="28"/>
          <w:szCs w:val="28"/>
        </w:rPr>
        <w:t>1.5在磋商过程中与采购人进行协商；</w:t>
      </w:r>
    </w:p>
    <w:p w14:paraId="37179DDE">
      <w:pPr>
        <w:spacing w:line="360" w:lineRule="auto"/>
        <w:rPr>
          <w:rFonts w:hint="eastAsia" w:ascii="宋体" w:hAnsi="宋体" w:eastAsia="宋体"/>
          <w:sz w:val="28"/>
          <w:szCs w:val="28"/>
        </w:rPr>
      </w:pPr>
      <w:r>
        <w:rPr>
          <w:rFonts w:hint="eastAsia" w:ascii="宋体" w:hAnsi="宋体" w:eastAsia="宋体"/>
          <w:sz w:val="28"/>
          <w:szCs w:val="28"/>
        </w:rPr>
        <w:t>1.6成交后无正当理由拒不与采购人签订政府采购合同；</w:t>
      </w:r>
    </w:p>
    <w:p w14:paraId="285A44FB">
      <w:pPr>
        <w:spacing w:line="360" w:lineRule="auto"/>
        <w:rPr>
          <w:rFonts w:hint="eastAsia" w:ascii="宋体" w:hAnsi="宋体" w:eastAsia="宋体"/>
          <w:sz w:val="28"/>
          <w:szCs w:val="28"/>
        </w:rPr>
      </w:pPr>
      <w:r>
        <w:rPr>
          <w:rFonts w:hint="eastAsia" w:ascii="宋体" w:hAnsi="宋体" w:eastAsia="宋体"/>
          <w:sz w:val="28"/>
          <w:szCs w:val="28"/>
        </w:rPr>
        <w:t>1.7未按照磋商文件确定的事项签订政府采购合同；</w:t>
      </w:r>
    </w:p>
    <w:p w14:paraId="4D23A9F0">
      <w:pPr>
        <w:spacing w:line="360" w:lineRule="auto"/>
        <w:rPr>
          <w:rFonts w:hint="eastAsia" w:ascii="宋体" w:hAnsi="宋体" w:eastAsia="宋体"/>
          <w:sz w:val="28"/>
          <w:szCs w:val="28"/>
        </w:rPr>
      </w:pPr>
      <w:r>
        <w:rPr>
          <w:rFonts w:hint="eastAsia" w:ascii="宋体" w:hAnsi="宋体" w:eastAsia="宋体"/>
          <w:sz w:val="28"/>
          <w:szCs w:val="28"/>
        </w:rPr>
        <w:t>1.8将政府采购合同转包或者违规分包；</w:t>
      </w:r>
    </w:p>
    <w:p w14:paraId="7AC47825">
      <w:pPr>
        <w:spacing w:line="360" w:lineRule="auto"/>
        <w:rPr>
          <w:rFonts w:hint="eastAsia" w:ascii="宋体" w:hAnsi="宋体" w:eastAsia="宋体"/>
          <w:sz w:val="28"/>
          <w:szCs w:val="28"/>
        </w:rPr>
      </w:pPr>
      <w:r>
        <w:rPr>
          <w:rFonts w:hint="eastAsia" w:ascii="宋体" w:hAnsi="宋体" w:eastAsia="宋体"/>
          <w:sz w:val="28"/>
          <w:szCs w:val="28"/>
        </w:rPr>
        <w:t>1.9提供假冒伪劣产品；</w:t>
      </w:r>
    </w:p>
    <w:p w14:paraId="60545413">
      <w:pPr>
        <w:spacing w:line="360" w:lineRule="auto"/>
        <w:rPr>
          <w:rFonts w:hint="eastAsia" w:ascii="宋体" w:hAnsi="宋体" w:eastAsia="宋体"/>
          <w:sz w:val="28"/>
          <w:szCs w:val="28"/>
        </w:rPr>
      </w:pPr>
      <w:r>
        <w:rPr>
          <w:rFonts w:hint="eastAsia" w:ascii="宋体" w:hAnsi="宋体" w:eastAsia="宋体"/>
          <w:sz w:val="28"/>
          <w:szCs w:val="28"/>
        </w:rPr>
        <w:t>1.10擅自变更、终止或者终止政府采购合同；</w:t>
      </w:r>
    </w:p>
    <w:p w14:paraId="561FAC6C">
      <w:pPr>
        <w:spacing w:line="360" w:lineRule="auto"/>
        <w:rPr>
          <w:rFonts w:hint="eastAsia" w:ascii="宋体" w:hAnsi="宋体" w:eastAsia="宋体"/>
          <w:sz w:val="28"/>
          <w:szCs w:val="28"/>
        </w:rPr>
      </w:pPr>
      <w:r>
        <w:rPr>
          <w:rFonts w:hint="eastAsia" w:ascii="宋体" w:hAnsi="宋体" w:eastAsia="宋体"/>
          <w:sz w:val="28"/>
          <w:szCs w:val="28"/>
        </w:rPr>
        <w:t>1.11拒绝有关部门的监督检查或者向监督检查部门提供虚假情况；</w:t>
      </w:r>
    </w:p>
    <w:p w14:paraId="0C3F284D">
      <w:pPr>
        <w:spacing w:line="360" w:lineRule="auto"/>
        <w:rPr>
          <w:rFonts w:hint="eastAsia" w:ascii="宋体" w:hAnsi="宋体" w:eastAsia="宋体"/>
          <w:sz w:val="28"/>
          <w:szCs w:val="28"/>
        </w:rPr>
      </w:pPr>
      <w:r>
        <w:rPr>
          <w:rFonts w:hint="eastAsia" w:ascii="宋体" w:hAnsi="宋体" w:eastAsia="宋体"/>
          <w:sz w:val="28"/>
          <w:szCs w:val="28"/>
        </w:rPr>
        <w:t>1.12法律法规规定的其他情形。</w:t>
      </w:r>
    </w:p>
    <w:p w14:paraId="6CF43A1E">
      <w:pPr>
        <w:spacing w:line="360" w:lineRule="auto"/>
        <w:rPr>
          <w:rFonts w:hint="eastAsia" w:ascii="宋体" w:hAnsi="宋体" w:eastAsia="宋体"/>
          <w:sz w:val="28"/>
          <w:szCs w:val="28"/>
        </w:rPr>
      </w:pPr>
      <w:r>
        <w:rPr>
          <w:rFonts w:hint="eastAsia" w:ascii="宋体" w:hAnsi="宋体" w:eastAsia="宋体"/>
          <w:sz w:val="28"/>
          <w:szCs w:val="28"/>
        </w:rPr>
        <w:t>供应商有上述情形的，按照规定追究法律责任，具备（1）-（12）条情形之一的，同时将取消被确认为成交供应商的资格或者认定成交无效。</w:t>
      </w:r>
    </w:p>
    <w:p w14:paraId="40AB4184">
      <w:pPr>
        <w:spacing w:line="360" w:lineRule="auto"/>
        <w:rPr>
          <w:rFonts w:hint="eastAsia" w:ascii="宋体" w:hAnsi="宋体" w:eastAsia="宋体"/>
          <w:sz w:val="28"/>
          <w:szCs w:val="28"/>
        </w:rPr>
      </w:pPr>
      <w:r>
        <w:rPr>
          <w:rFonts w:hint="eastAsia" w:ascii="宋体" w:hAnsi="宋体" w:eastAsia="宋体"/>
          <w:sz w:val="28"/>
          <w:szCs w:val="28"/>
        </w:rPr>
        <w:t>九、其他</w:t>
      </w:r>
    </w:p>
    <w:p w14:paraId="0A52218E">
      <w:pPr>
        <w:spacing w:line="360" w:lineRule="auto"/>
        <w:rPr>
          <w:rFonts w:hint="eastAsia" w:ascii="宋体" w:hAnsi="宋体" w:eastAsia="宋体"/>
          <w:sz w:val="28"/>
          <w:szCs w:val="28"/>
        </w:rPr>
      </w:pPr>
      <w:r>
        <w:rPr>
          <w:rFonts w:hint="eastAsia" w:ascii="宋体" w:hAnsi="宋体" w:eastAsia="宋体"/>
          <w:sz w:val="28"/>
          <w:szCs w:val="28"/>
        </w:rPr>
        <w:t>1.本磋商文件中所引用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13F0A4FD">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国家或行业主管部门对供应商和采购产品的技术标准、质量标准和资格资质条件等有强制性规定的，必须符合其要求。</w:t>
      </w:r>
    </w:p>
    <w:p w14:paraId="243C9819">
      <w:pPr>
        <w:spacing w:line="360" w:lineRule="auto"/>
        <w:rPr>
          <w:rFonts w:hint="eastAsia" w:ascii="宋体" w:hAnsi="宋体" w:eastAsia="宋体"/>
          <w:sz w:val="28"/>
          <w:szCs w:val="28"/>
        </w:rPr>
      </w:pPr>
      <w:r>
        <w:rPr>
          <w:rFonts w:hint="eastAsia" w:ascii="宋体" w:hAnsi="宋体" w:eastAsia="宋体"/>
          <w:sz w:val="28"/>
          <w:szCs w:val="28"/>
        </w:rPr>
        <w:t xml:space="preserve"> </w:t>
      </w:r>
    </w:p>
    <w:p w14:paraId="187A9016">
      <w:pPr>
        <w:spacing w:line="360" w:lineRule="auto"/>
        <w:rPr>
          <w:rFonts w:hint="eastAsia" w:ascii="宋体" w:hAnsi="宋体" w:eastAsia="宋体"/>
          <w:sz w:val="28"/>
          <w:szCs w:val="28"/>
        </w:rPr>
      </w:pPr>
    </w:p>
    <w:p w14:paraId="5532FD45">
      <w:pPr>
        <w:pStyle w:val="2"/>
        <w:rPr>
          <w:rFonts w:hint="eastAsia" w:ascii="宋体" w:hAnsi="宋体" w:eastAsia="宋体"/>
          <w:sz w:val="28"/>
          <w:szCs w:val="28"/>
        </w:rPr>
      </w:pPr>
    </w:p>
    <w:p w14:paraId="4F5763D7">
      <w:pPr>
        <w:spacing w:line="360" w:lineRule="auto"/>
        <w:rPr>
          <w:rFonts w:hint="eastAsia" w:ascii="宋体" w:hAnsi="宋体" w:eastAsia="宋体"/>
          <w:sz w:val="28"/>
          <w:szCs w:val="28"/>
        </w:rPr>
      </w:pPr>
    </w:p>
    <w:p w14:paraId="42A3355E">
      <w:pPr>
        <w:spacing w:line="360" w:lineRule="auto"/>
        <w:jc w:val="center"/>
        <w:rPr>
          <w:rFonts w:hint="eastAsia" w:ascii="宋体" w:hAnsi="宋体" w:eastAsia="宋体"/>
          <w:b/>
          <w:bCs/>
          <w:sz w:val="30"/>
          <w:szCs w:val="30"/>
        </w:rPr>
      </w:pPr>
      <w:r>
        <w:rPr>
          <w:rFonts w:hint="eastAsia" w:ascii="宋体" w:hAnsi="宋体" w:eastAsia="宋体"/>
          <w:b/>
          <w:bCs/>
          <w:sz w:val="30"/>
          <w:szCs w:val="30"/>
        </w:rPr>
        <w:t>第三章 供应商资格条件要求</w:t>
      </w:r>
    </w:p>
    <w:p w14:paraId="51B1E60C">
      <w:pPr>
        <w:spacing w:line="360" w:lineRule="auto"/>
        <w:rPr>
          <w:rFonts w:hint="eastAsia" w:ascii="宋体" w:hAnsi="宋体" w:eastAsia="宋体"/>
          <w:sz w:val="28"/>
          <w:szCs w:val="28"/>
        </w:rPr>
      </w:pPr>
      <w:r>
        <w:rPr>
          <w:rFonts w:hint="eastAsia" w:ascii="宋体" w:hAnsi="宋体" w:eastAsia="宋体"/>
          <w:sz w:val="28"/>
          <w:szCs w:val="28"/>
        </w:rPr>
        <w:t>一、参加磋商的供应商应具备下列资格条件：</w:t>
      </w:r>
    </w:p>
    <w:p w14:paraId="16EE087D">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扫描件加盖公章）。</w:t>
      </w:r>
    </w:p>
    <w:p w14:paraId="31701B09">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具有良好的商业信誉和具有健全的财务会计制度；（提供良好商业信誉情况承诺函及202</w:t>
      </w:r>
      <w:r>
        <w:rPr>
          <w:rFonts w:hint="eastAsia" w:ascii="宋体" w:hAnsi="宋体" w:eastAsia="宋体"/>
          <w:sz w:val="28"/>
          <w:szCs w:val="28"/>
          <w:lang w:val="en-US" w:eastAsia="zh-CN"/>
        </w:rPr>
        <w:t>3</w:t>
      </w:r>
      <w:r>
        <w:rPr>
          <w:rFonts w:hint="eastAsia" w:ascii="宋体" w:hAnsi="宋体" w:eastAsia="宋体"/>
          <w:sz w:val="28"/>
          <w:szCs w:val="28"/>
        </w:rPr>
        <w:t>年经第三方出具的审计报告或财务报表，成立不满 1 年的，提供成立至今财务报表）；</w:t>
      </w:r>
    </w:p>
    <w:p w14:paraId="70CCAE7C">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 xml:space="preserve">具有履行合同所必需的设备和专业技术能力；（提供承诺函） </w:t>
      </w:r>
    </w:p>
    <w:p w14:paraId="359EC6DC">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有依法缴纳税收和社会保障资金的良好记录；（提供承诺函</w:t>
      </w:r>
      <w:r>
        <w:rPr>
          <w:rFonts w:hint="eastAsia" w:ascii="宋体" w:hAnsi="宋体" w:eastAsia="宋体"/>
          <w:sz w:val="28"/>
          <w:szCs w:val="28"/>
          <w:lang w:val="en-US" w:eastAsia="zh-CN"/>
        </w:rPr>
        <w:t>及2024年任意一个月纳税及社保证明</w:t>
      </w:r>
      <w:r>
        <w:rPr>
          <w:rFonts w:hint="eastAsia" w:ascii="宋体" w:hAnsi="宋体" w:eastAsia="宋体"/>
          <w:sz w:val="28"/>
          <w:szCs w:val="28"/>
        </w:rPr>
        <w:t>）</w:t>
      </w:r>
    </w:p>
    <w:p w14:paraId="506DB8E9">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参加本次政府采购活动前三年内，在经营活动中没有重大违法违规记录；（提供声明函）</w:t>
      </w:r>
    </w:p>
    <w:p w14:paraId="71DAC657">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 xml:space="preserve">法律、行政法规规定的其他条件；（提供承诺函） </w:t>
      </w:r>
    </w:p>
    <w:p w14:paraId="1DE955CA">
      <w:pPr>
        <w:spacing w:line="360" w:lineRule="auto"/>
        <w:rPr>
          <w:rFonts w:hint="eastAsia" w:ascii="宋体" w:hAnsi="宋体" w:eastAsia="宋体"/>
          <w:sz w:val="28"/>
          <w:szCs w:val="28"/>
        </w:rPr>
      </w:pPr>
      <w:r>
        <w:rPr>
          <w:rFonts w:hint="eastAsia" w:ascii="宋体" w:hAnsi="宋体" w:eastAsia="宋体"/>
          <w:sz w:val="28"/>
          <w:szCs w:val="28"/>
        </w:rPr>
        <w:t>以上证明材料均需加盖供应商公章；承诺函无参考格式的，</w:t>
      </w:r>
      <w:r>
        <w:rPr>
          <w:rFonts w:ascii="宋体" w:hAnsi="宋体" w:eastAsia="宋体"/>
          <w:sz w:val="28"/>
          <w:szCs w:val="28"/>
        </w:rPr>
        <w:t>请自拟</w:t>
      </w:r>
      <w:r>
        <w:rPr>
          <w:rFonts w:hint="eastAsia" w:ascii="宋体" w:hAnsi="宋体" w:eastAsia="宋体"/>
          <w:sz w:val="28"/>
          <w:szCs w:val="28"/>
        </w:rPr>
        <w:t>。</w:t>
      </w:r>
    </w:p>
    <w:p w14:paraId="68FEC821">
      <w:pPr>
        <w:spacing w:line="360" w:lineRule="auto"/>
        <w:rPr>
          <w:rFonts w:hint="eastAsia" w:ascii="宋体" w:hAnsi="宋体" w:eastAsia="宋体"/>
          <w:sz w:val="28"/>
          <w:szCs w:val="28"/>
        </w:rPr>
      </w:pPr>
    </w:p>
    <w:p w14:paraId="785C3D15">
      <w:pPr>
        <w:spacing w:line="360" w:lineRule="auto"/>
        <w:rPr>
          <w:rFonts w:hint="eastAsia" w:ascii="宋体" w:hAnsi="宋体" w:eastAsia="宋体"/>
          <w:sz w:val="28"/>
          <w:szCs w:val="28"/>
        </w:rPr>
      </w:pPr>
    </w:p>
    <w:p w14:paraId="54273A34">
      <w:pPr>
        <w:pStyle w:val="2"/>
        <w:rPr>
          <w:rFonts w:hint="eastAsia" w:ascii="宋体" w:hAnsi="宋体" w:eastAsia="宋体"/>
          <w:sz w:val="28"/>
          <w:szCs w:val="28"/>
        </w:rPr>
      </w:pPr>
    </w:p>
    <w:p w14:paraId="002569AB">
      <w:pPr>
        <w:rPr>
          <w:rFonts w:hint="eastAsia" w:ascii="宋体" w:hAnsi="宋体" w:eastAsia="宋体"/>
          <w:sz w:val="28"/>
          <w:szCs w:val="28"/>
        </w:rPr>
      </w:pPr>
    </w:p>
    <w:p w14:paraId="5D701951">
      <w:pPr>
        <w:pStyle w:val="2"/>
        <w:rPr>
          <w:rFonts w:hint="eastAsia" w:ascii="宋体" w:hAnsi="宋体" w:eastAsia="宋体"/>
          <w:sz w:val="28"/>
          <w:szCs w:val="28"/>
        </w:rPr>
      </w:pPr>
    </w:p>
    <w:p w14:paraId="20A456B0">
      <w:pPr>
        <w:rPr>
          <w:rFonts w:hint="eastAsia" w:ascii="宋体" w:hAnsi="宋体" w:eastAsia="宋体"/>
          <w:sz w:val="28"/>
          <w:szCs w:val="28"/>
        </w:rPr>
      </w:pPr>
    </w:p>
    <w:p w14:paraId="69B8AC7D">
      <w:pPr>
        <w:pStyle w:val="2"/>
        <w:rPr>
          <w:rFonts w:hint="eastAsia" w:ascii="宋体" w:hAnsi="宋体" w:eastAsia="宋体"/>
          <w:sz w:val="28"/>
          <w:szCs w:val="28"/>
        </w:rPr>
      </w:pPr>
    </w:p>
    <w:p w14:paraId="3A7276E6">
      <w:pPr>
        <w:rPr>
          <w:rFonts w:hint="eastAsia" w:ascii="宋体" w:hAnsi="宋体" w:eastAsia="宋体"/>
          <w:sz w:val="28"/>
          <w:szCs w:val="28"/>
        </w:rPr>
      </w:pPr>
    </w:p>
    <w:p w14:paraId="5B94F52A">
      <w:pPr>
        <w:pStyle w:val="2"/>
        <w:rPr>
          <w:rFonts w:hint="eastAsia" w:ascii="宋体" w:hAnsi="宋体" w:eastAsia="宋体"/>
          <w:sz w:val="28"/>
          <w:szCs w:val="28"/>
        </w:rPr>
      </w:pPr>
    </w:p>
    <w:p w14:paraId="59054F2A">
      <w:pPr>
        <w:rPr>
          <w:rFonts w:hint="eastAsia"/>
        </w:rPr>
      </w:pPr>
    </w:p>
    <w:p w14:paraId="4F968B50">
      <w:pPr>
        <w:spacing w:line="360" w:lineRule="auto"/>
        <w:rPr>
          <w:rFonts w:hint="eastAsia" w:ascii="宋体" w:hAnsi="宋体" w:eastAsia="宋体"/>
          <w:sz w:val="28"/>
          <w:szCs w:val="28"/>
        </w:rPr>
      </w:pPr>
    </w:p>
    <w:p w14:paraId="791E1776">
      <w:pPr>
        <w:spacing w:line="360" w:lineRule="auto"/>
        <w:jc w:val="center"/>
        <w:rPr>
          <w:rFonts w:hint="eastAsia" w:ascii="宋体" w:hAnsi="宋体" w:eastAsia="宋体"/>
          <w:b/>
          <w:bCs/>
          <w:sz w:val="30"/>
          <w:szCs w:val="30"/>
        </w:rPr>
      </w:pPr>
      <w:r>
        <w:rPr>
          <w:rFonts w:ascii="宋体" w:hAnsi="宋体" w:eastAsia="宋体"/>
          <w:b/>
          <w:bCs/>
          <w:sz w:val="30"/>
          <w:szCs w:val="30"/>
        </w:rPr>
        <w:t>第四章 技术参数、服务及其他商务要求</w:t>
      </w:r>
    </w:p>
    <w:p w14:paraId="043F909D">
      <w:pPr>
        <w:spacing w:line="360" w:lineRule="auto"/>
        <w:rPr>
          <w:rFonts w:hint="eastAsia" w:ascii="宋体" w:hAnsi="宋体" w:eastAsia="宋体"/>
          <w:b/>
          <w:bCs/>
          <w:sz w:val="30"/>
          <w:szCs w:val="30"/>
        </w:rPr>
      </w:pPr>
      <w:r>
        <w:rPr>
          <w:rFonts w:hint="eastAsia" w:ascii="宋体" w:hAnsi="宋体" w:eastAsia="宋体"/>
          <w:b/>
          <w:bCs/>
          <w:sz w:val="30"/>
          <w:szCs w:val="30"/>
        </w:rPr>
        <w:t>一、采购需求及技术参数</w:t>
      </w:r>
    </w:p>
    <w:p w14:paraId="11A28AA0">
      <w:pPr>
        <w:spacing w:line="360" w:lineRule="auto"/>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1、采购需求一览表</w:t>
      </w:r>
    </w:p>
    <w:tbl>
      <w:tblPr>
        <w:tblStyle w:val="9"/>
        <w:tblW w:w="936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3681"/>
        <w:gridCol w:w="766"/>
        <w:gridCol w:w="1652"/>
        <w:gridCol w:w="2637"/>
      </w:tblGrid>
      <w:tr w14:paraId="7E55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vAlign w:val="center"/>
          </w:tcPr>
          <w:p w14:paraId="2C61E765">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序号</w:t>
            </w:r>
          </w:p>
        </w:tc>
        <w:tc>
          <w:tcPr>
            <w:tcW w:w="3681" w:type="dxa"/>
            <w:vAlign w:val="center"/>
          </w:tcPr>
          <w:p w14:paraId="74375822">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服务内容</w:t>
            </w:r>
          </w:p>
        </w:tc>
        <w:tc>
          <w:tcPr>
            <w:tcW w:w="766" w:type="dxa"/>
            <w:vAlign w:val="center"/>
          </w:tcPr>
          <w:p w14:paraId="078372B2">
            <w:pPr>
              <w:keepNext w:val="0"/>
              <w:keepLines w:val="0"/>
              <w:suppressLineNumbers w:val="0"/>
              <w:snapToGrid w:val="0"/>
              <w:spacing w:before="0" w:beforeAutospacing="0" w:after="0" w:afterAutospacing="0" w:line="440" w:lineRule="exact"/>
              <w:ind w:left="0" w:right="0"/>
              <w:jc w:val="center"/>
              <w:rPr>
                <w:rFonts w:hint="default" w:ascii="宋体" w:hAnsi="宋体" w:cs="宋体"/>
                <w:color w:val="auto"/>
                <w:sz w:val="24"/>
              </w:rPr>
            </w:pPr>
            <w:r>
              <w:rPr>
                <w:rFonts w:hint="eastAsia" w:ascii="宋体" w:hAnsi="宋体" w:cs="宋体"/>
                <w:color w:val="auto"/>
                <w:sz w:val="24"/>
              </w:rPr>
              <w:t>数量</w:t>
            </w:r>
          </w:p>
        </w:tc>
        <w:tc>
          <w:tcPr>
            <w:tcW w:w="1652" w:type="dxa"/>
            <w:vAlign w:val="center"/>
          </w:tcPr>
          <w:p w14:paraId="213BBC17">
            <w:pPr>
              <w:keepNext w:val="0"/>
              <w:keepLines w:val="0"/>
              <w:suppressLineNumbers w:val="0"/>
              <w:snapToGrid w:val="0"/>
              <w:spacing w:before="0" w:beforeAutospacing="0" w:after="0" w:afterAutospacing="0" w:line="440" w:lineRule="exact"/>
              <w:ind w:left="0" w:right="0"/>
              <w:jc w:val="center"/>
              <w:rPr>
                <w:rFonts w:hint="eastAsia" w:ascii="宋体" w:hAnsi="宋体" w:cs="宋体"/>
                <w:sz w:val="24"/>
                <w:lang w:eastAsia="zh-CN"/>
              </w:rPr>
            </w:pPr>
            <w:r>
              <w:rPr>
                <w:rFonts w:hint="eastAsia" w:ascii="宋体" w:hAnsi="宋体" w:cs="宋体"/>
                <w:sz w:val="24"/>
                <w:lang w:eastAsia="zh-CN"/>
              </w:rPr>
              <w:t>服务期限</w:t>
            </w:r>
          </w:p>
        </w:tc>
        <w:tc>
          <w:tcPr>
            <w:tcW w:w="2637" w:type="dxa"/>
            <w:vAlign w:val="center"/>
          </w:tcPr>
          <w:p w14:paraId="7FB2805E">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sz w:val="24"/>
                <w:lang w:eastAsia="zh-CN"/>
              </w:rPr>
            </w:pPr>
            <w:r>
              <w:rPr>
                <w:rFonts w:hint="eastAsia" w:ascii="宋体" w:hAnsi="宋体" w:cs="宋体"/>
                <w:sz w:val="24"/>
                <w:lang w:eastAsia="zh-CN"/>
              </w:rPr>
              <w:t>服务要求</w:t>
            </w:r>
          </w:p>
        </w:tc>
      </w:tr>
      <w:tr w14:paraId="5231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5" w:type="dxa"/>
            <w:vAlign w:val="center"/>
          </w:tcPr>
          <w:p w14:paraId="610C08D3">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w:t>
            </w:r>
          </w:p>
        </w:tc>
        <w:tc>
          <w:tcPr>
            <w:tcW w:w="3681" w:type="dxa"/>
            <w:vAlign w:val="center"/>
          </w:tcPr>
          <w:p w14:paraId="20973F87">
            <w:pPr>
              <w:keepNext w:val="0"/>
              <w:keepLines w:val="0"/>
              <w:suppressLineNumbers w:val="0"/>
              <w:snapToGrid w:val="0"/>
              <w:spacing w:before="0" w:beforeAutospacing="0" w:after="0" w:afterAutospacing="0" w:line="440" w:lineRule="exact"/>
              <w:ind w:left="0" w:right="0"/>
              <w:jc w:val="center"/>
              <w:rPr>
                <w:rFonts w:hint="default" w:ascii="宋体" w:hAnsi="宋体" w:cs="宋体"/>
                <w:color w:val="auto"/>
                <w:sz w:val="24"/>
                <w:lang w:val="en-US"/>
              </w:rPr>
            </w:pPr>
            <w:r>
              <w:rPr>
                <w:rFonts w:hint="eastAsia" w:cs="宋体" w:asciiTheme="minorEastAsia" w:hAnsiTheme="minorEastAsia"/>
                <w:color w:val="auto"/>
                <w:kern w:val="0"/>
                <w:sz w:val="24"/>
                <w:lang w:eastAsia="zh-CN"/>
              </w:rPr>
              <w:t>弱电基础运维服务</w:t>
            </w:r>
          </w:p>
        </w:tc>
        <w:tc>
          <w:tcPr>
            <w:tcW w:w="766" w:type="dxa"/>
            <w:vAlign w:val="center"/>
          </w:tcPr>
          <w:p w14:paraId="74EF4BAA">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项</w:t>
            </w:r>
          </w:p>
        </w:tc>
        <w:tc>
          <w:tcPr>
            <w:tcW w:w="1652" w:type="dxa"/>
            <w:vAlign w:val="center"/>
          </w:tcPr>
          <w:p w14:paraId="5AF30D0A">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sz w:val="24"/>
                <w:lang w:val="en-US" w:eastAsia="zh-CN"/>
              </w:rPr>
            </w:pPr>
            <w:r>
              <w:rPr>
                <w:rFonts w:hint="eastAsia" w:ascii="宋体" w:hAnsi="宋体" w:cs="宋体"/>
                <w:sz w:val="24"/>
                <w:lang w:val="en-US" w:eastAsia="zh-CN"/>
              </w:rPr>
              <w:t>1年</w:t>
            </w:r>
          </w:p>
        </w:tc>
        <w:tc>
          <w:tcPr>
            <w:tcW w:w="2637" w:type="dxa"/>
            <w:vAlign w:val="center"/>
          </w:tcPr>
          <w:p w14:paraId="71B648A7">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具体要求详见参数</w:t>
            </w:r>
          </w:p>
        </w:tc>
      </w:tr>
    </w:tbl>
    <w:p w14:paraId="10AFE36F">
      <w:pPr>
        <w:spacing w:line="360" w:lineRule="auto"/>
        <w:jc w:val="both"/>
        <w:rPr>
          <w:rFonts w:hint="eastAsia" w:ascii="宋体" w:hAnsi="宋体" w:eastAsia="宋体"/>
          <w:b/>
          <w:bCs/>
          <w:sz w:val="30"/>
          <w:szCs w:val="30"/>
        </w:rPr>
      </w:pPr>
    </w:p>
    <w:p w14:paraId="0C0DC865">
      <w:pPr>
        <w:numPr>
          <w:ilvl w:val="0"/>
          <w:numId w:val="0"/>
        </w:numPr>
        <w:spacing w:line="360" w:lineRule="auto"/>
        <w:ind w:leftChars="0"/>
        <w:jc w:val="left"/>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2、技术参数要求</w:t>
      </w:r>
    </w:p>
    <w:p w14:paraId="360AA8D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（一）、服务设备清单：</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874"/>
        <w:gridCol w:w="6240"/>
        <w:gridCol w:w="752"/>
        <w:gridCol w:w="941"/>
      </w:tblGrid>
      <w:tr w14:paraId="3A78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69" w:type="pct"/>
            <w:shd w:val="clear" w:color="auto" w:fill="auto"/>
            <w:vAlign w:val="center"/>
          </w:tcPr>
          <w:p w14:paraId="56C4CC8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序号</w:t>
            </w:r>
          </w:p>
        </w:tc>
        <w:tc>
          <w:tcPr>
            <w:tcW w:w="904" w:type="pct"/>
            <w:shd w:val="clear" w:color="auto" w:fill="auto"/>
            <w:vAlign w:val="center"/>
          </w:tcPr>
          <w:p w14:paraId="110E03F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项目名称</w:t>
            </w:r>
          </w:p>
        </w:tc>
        <w:tc>
          <w:tcPr>
            <w:tcW w:w="3010" w:type="pct"/>
            <w:shd w:val="clear" w:color="auto" w:fill="auto"/>
            <w:vAlign w:val="center"/>
          </w:tcPr>
          <w:p w14:paraId="2AA4F20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项目特征描述</w:t>
            </w:r>
          </w:p>
        </w:tc>
        <w:tc>
          <w:tcPr>
            <w:tcW w:w="363" w:type="pct"/>
            <w:shd w:val="clear" w:color="auto" w:fill="auto"/>
            <w:vAlign w:val="center"/>
          </w:tcPr>
          <w:p w14:paraId="1EEAB75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单位</w:t>
            </w:r>
          </w:p>
        </w:tc>
        <w:tc>
          <w:tcPr>
            <w:tcW w:w="454" w:type="pct"/>
            <w:shd w:val="clear" w:color="auto" w:fill="auto"/>
            <w:vAlign w:val="center"/>
          </w:tcPr>
          <w:p w14:paraId="566D03A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数量</w:t>
            </w:r>
          </w:p>
        </w:tc>
      </w:tr>
      <w:tr w14:paraId="5FCC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9" w:type="pct"/>
            <w:shd w:val="clear" w:color="auto" w:fill="auto"/>
            <w:vAlign w:val="center"/>
          </w:tcPr>
          <w:p w14:paraId="3911AD3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w:t>
            </w:r>
          </w:p>
        </w:tc>
        <w:tc>
          <w:tcPr>
            <w:tcW w:w="904" w:type="pct"/>
            <w:shd w:val="clear" w:color="auto" w:fill="auto"/>
            <w:vAlign w:val="center"/>
          </w:tcPr>
          <w:p w14:paraId="307D339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58B1095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1.名称:天花喇叭</w:t>
            </w:r>
          </w:p>
          <w:p w14:paraId="290242C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2.规格:频响范围：75Hz-20kHz；灵敏度：91±2dB；最大声压级：96±2dB；额定功率：3W；尺寸大小：80×Φ180mm 。</w:t>
            </w:r>
          </w:p>
        </w:tc>
        <w:tc>
          <w:tcPr>
            <w:tcW w:w="363" w:type="pct"/>
            <w:shd w:val="clear" w:color="auto" w:fill="auto"/>
            <w:vAlign w:val="center"/>
          </w:tcPr>
          <w:p w14:paraId="1C0EE71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0B38CC2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678</w:t>
            </w:r>
          </w:p>
        </w:tc>
      </w:tr>
      <w:tr w14:paraId="324B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69" w:type="pct"/>
            <w:shd w:val="clear" w:color="auto" w:fill="auto"/>
            <w:vAlign w:val="center"/>
          </w:tcPr>
          <w:p w14:paraId="1D0606B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w:t>
            </w:r>
          </w:p>
        </w:tc>
        <w:tc>
          <w:tcPr>
            <w:tcW w:w="904" w:type="pct"/>
            <w:shd w:val="clear" w:color="auto" w:fill="auto"/>
            <w:vAlign w:val="center"/>
          </w:tcPr>
          <w:p w14:paraId="18C6AC3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1F7666B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1.名称:音量控制器</w:t>
            </w:r>
          </w:p>
          <w:p w14:paraId="4297022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2.功率:6W（可扩展30W/60W/120W/200W） </w:t>
            </w:r>
          </w:p>
          <w:p w14:paraId="63F5D5D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3.线制:2,3,4   </w:t>
            </w:r>
          </w:p>
          <w:p w14:paraId="682131D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4.尺寸:85×85×60mm</w:t>
            </w:r>
          </w:p>
        </w:tc>
        <w:tc>
          <w:tcPr>
            <w:tcW w:w="363" w:type="pct"/>
            <w:shd w:val="clear" w:color="auto" w:fill="auto"/>
            <w:vAlign w:val="center"/>
          </w:tcPr>
          <w:p w14:paraId="08E0264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3209803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322</w:t>
            </w:r>
          </w:p>
        </w:tc>
      </w:tr>
      <w:tr w14:paraId="1AA2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 w:type="pct"/>
            <w:shd w:val="clear" w:color="auto" w:fill="auto"/>
            <w:vAlign w:val="center"/>
          </w:tcPr>
          <w:p w14:paraId="0CAD20D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w:t>
            </w:r>
          </w:p>
        </w:tc>
        <w:tc>
          <w:tcPr>
            <w:tcW w:w="904" w:type="pct"/>
            <w:shd w:val="clear" w:color="auto" w:fill="auto"/>
            <w:vAlign w:val="center"/>
          </w:tcPr>
          <w:p w14:paraId="2D300F0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48DC5D8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1.名称:带分区/前置广播功放</w:t>
            </w:r>
          </w:p>
          <w:p w14:paraId="0B0A9AB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2.规格:额定输出：250W ；输入灵敏度： LINE 250mV、MIC 3.0mV ；信噪比 LINE ﹥85dB；输出方式： 6分区 100V,or 4-16Ω；失真度：（1kHz） LINE ﹤0.1%.1/；额定输出电压；MIC ﹤0.1%.1/3额定输出电压；频率响应 80Hz-16kHz ±3d</w:t>
            </w:r>
          </w:p>
        </w:tc>
        <w:tc>
          <w:tcPr>
            <w:tcW w:w="363" w:type="pct"/>
            <w:shd w:val="clear" w:color="auto" w:fill="auto"/>
            <w:vAlign w:val="center"/>
          </w:tcPr>
          <w:p w14:paraId="0D57114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A1D5EE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35</w:t>
            </w:r>
          </w:p>
        </w:tc>
      </w:tr>
      <w:tr w14:paraId="302F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9" w:type="pct"/>
            <w:shd w:val="clear" w:color="auto" w:fill="auto"/>
            <w:vAlign w:val="center"/>
          </w:tcPr>
          <w:p w14:paraId="595808E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w:t>
            </w:r>
          </w:p>
        </w:tc>
        <w:tc>
          <w:tcPr>
            <w:tcW w:w="904" w:type="pct"/>
            <w:shd w:val="clear" w:color="auto" w:fill="auto"/>
            <w:vAlign w:val="center"/>
          </w:tcPr>
          <w:p w14:paraId="5619E1A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109B1B1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1.名称:DVD机</w:t>
            </w:r>
          </w:p>
          <w:p w14:paraId="07ECF5C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2.规格:可播放CD/MP3/DVD ；频率响应：20Hz-20kHz（±3dB）；信噪比：&gt;80dB；谐波失真：0.05% 。</w:t>
            </w:r>
          </w:p>
        </w:tc>
        <w:tc>
          <w:tcPr>
            <w:tcW w:w="363" w:type="pct"/>
            <w:shd w:val="clear" w:color="auto" w:fill="auto"/>
            <w:vAlign w:val="center"/>
          </w:tcPr>
          <w:p w14:paraId="2566786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1BB0A6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w:t>
            </w:r>
          </w:p>
        </w:tc>
      </w:tr>
      <w:tr w14:paraId="09B7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9" w:type="pct"/>
            <w:shd w:val="clear" w:color="auto" w:fill="auto"/>
            <w:vAlign w:val="center"/>
          </w:tcPr>
          <w:p w14:paraId="674E5D8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c>
          <w:tcPr>
            <w:tcW w:w="904" w:type="pct"/>
            <w:shd w:val="clear" w:color="auto" w:fill="auto"/>
            <w:vAlign w:val="center"/>
          </w:tcPr>
          <w:p w14:paraId="78FFF90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0419790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1.名称:话筒</w:t>
            </w:r>
          </w:p>
          <w:p w14:paraId="6D748F7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2.规格:频响：50-15kHz；阻抗：600Ω</w:t>
            </w:r>
          </w:p>
          <w:p w14:paraId="1D8A565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；灵敏度：（at 1kHz） -54dB±3dB</w:t>
            </w:r>
          </w:p>
          <w:p w14:paraId="44F93C4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；尺寸：（H×W×L） 420×150×150mm。</w:t>
            </w:r>
          </w:p>
        </w:tc>
        <w:tc>
          <w:tcPr>
            <w:tcW w:w="363" w:type="pct"/>
            <w:shd w:val="clear" w:color="auto" w:fill="auto"/>
            <w:vAlign w:val="center"/>
          </w:tcPr>
          <w:p w14:paraId="7AA80B7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055D28F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w:t>
            </w:r>
          </w:p>
        </w:tc>
      </w:tr>
      <w:tr w14:paraId="47A2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71A922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w:t>
            </w:r>
          </w:p>
        </w:tc>
        <w:tc>
          <w:tcPr>
            <w:tcW w:w="904" w:type="pct"/>
            <w:shd w:val="clear" w:color="auto" w:fill="auto"/>
            <w:vAlign w:val="center"/>
          </w:tcPr>
          <w:p w14:paraId="0DCCE04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声光报警器</w:t>
            </w:r>
          </w:p>
        </w:tc>
        <w:tc>
          <w:tcPr>
            <w:tcW w:w="3010" w:type="pct"/>
            <w:shd w:val="clear" w:color="auto" w:fill="auto"/>
            <w:vAlign w:val="center"/>
          </w:tcPr>
          <w:p w14:paraId="5FD2E04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1.名称:警报器</w:t>
            </w:r>
          </w:p>
          <w:p w14:paraId="754E3EE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2.规格:输入：Mic: 2.5mV, 10 kΩ; Line: 0 dBV, 10 kΩ;Alarm: 0V / +24V(或开路), 0 V (短路)   出：警笛音 或 固化录音: 固化录音：内置IC，  60秒；频  响：100 Hz---10 kHz</w:t>
            </w:r>
          </w:p>
        </w:tc>
        <w:tc>
          <w:tcPr>
            <w:tcW w:w="363" w:type="pct"/>
            <w:shd w:val="clear" w:color="auto" w:fill="auto"/>
            <w:vAlign w:val="center"/>
          </w:tcPr>
          <w:p w14:paraId="09B29F4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5BDBD07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r>
      <w:tr w14:paraId="6996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11B2DE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w:t>
            </w:r>
          </w:p>
        </w:tc>
        <w:tc>
          <w:tcPr>
            <w:tcW w:w="904" w:type="pct"/>
            <w:shd w:val="clear" w:color="auto" w:fill="auto"/>
            <w:vAlign w:val="center"/>
          </w:tcPr>
          <w:p w14:paraId="4D329D7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强插电源器</w:t>
            </w:r>
          </w:p>
        </w:tc>
        <w:tc>
          <w:tcPr>
            <w:tcW w:w="3010" w:type="pct"/>
            <w:shd w:val="clear" w:color="auto" w:fill="auto"/>
            <w:vAlign w:val="center"/>
          </w:tcPr>
          <w:p w14:paraId="6FE91E5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1.名称:强插电源器</w:t>
            </w:r>
          </w:p>
          <w:p w14:paraId="27A919A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2.10个通道</w:t>
            </w:r>
          </w:p>
          <w:p w14:paraId="556DD8D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3.警报激活24V直流电源输出</w:t>
            </w:r>
          </w:p>
          <w:p w14:paraId="07971E0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4.可用于驱动强插切换系统</w:t>
            </w:r>
          </w:p>
        </w:tc>
        <w:tc>
          <w:tcPr>
            <w:tcW w:w="363" w:type="pct"/>
            <w:shd w:val="clear" w:color="auto" w:fill="auto"/>
            <w:vAlign w:val="center"/>
          </w:tcPr>
          <w:p w14:paraId="16220E4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692BC4A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w:t>
            </w:r>
          </w:p>
        </w:tc>
      </w:tr>
      <w:tr w14:paraId="75AD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A0F774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8</w:t>
            </w:r>
          </w:p>
        </w:tc>
        <w:tc>
          <w:tcPr>
            <w:tcW w:w="904" w:type="pct"/>
            <w:shd w:val="clear" w:color="auto" w:fill="auto"/>
            <w:vAlign w:val="center"/>
          </w:tcPr>
          <w:p w14:paraId="0CCB6B0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交换机</w:t>
            </w:r>
          </w:p>
        </w:tc>
        <w:tc>
          <w:tcPr>
            <w:tcW w:w="3010" w:type="pct"/>
            <w:shd w:val="clear" w:color="auto" w:fill="auto"/>
            <w:vAlign w:val="center"/>
          </w:tcPr>
          <w:p w14:paraId="4AB982B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1.名称:POE交换机(24口)</w:t>
            </w:r>
          </w:p>
          <w:p w14:paraId="256DBB7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2.要求及参数:24个10/100Base-TX端口，2个千兆Combo口 3.内置电源，直接取220V市电，最高868W，POE对外供电功率740W。</w:t>
            </w:r>
          </w:p>
        </w:tc>
        <w:tc>
          <w:tcPr>
            <w:tcW w:w="363" w:type="pct"/>
            <w:shd w:val="clear" w:color="auto" w:fill="auto"/>
            <w:vAlign w:val="center"/>
          </w:tcPr>
          <w:p w14:paraId="6C25D08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68B07FA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34</w:t>
            </w:r>
          </w:p>
        </w:tc>
      </w:tr>
      <w:tr w14:paraId="4CA1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68114B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c>
          <w:tcPr>
            <w:tcW w:w="904" w:type="pct"/>
            <w:shd w:val="clear" w:color="auto" w:fill="auto"/>
            <w:vAlign w:val="center"/>
          </w:tcPr>
          <w:p w14:paraId="0252959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机柜、机架</w:t>
            </w:r>
          </w:p>
        </w:tc>
        <w:tc>
          <w:tcPr>
            <w:tcW w:w="3010" w:type="pct"/>
            <w:shd w:val="clear" w:color="auto" w:fill="auto"/>
            <w:vAlign w:val="center"/>
          </w:tcPr>
          <w:p w14:paraId="4CFAE99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1.名称:机柜</w:t>
            </w:r>
          </w:p>
          <w:p w14:paraId="423A576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2.规格:18U</w:t>
            </w:r>
          </w:p>
          <w:p w14:paraId="25DD08D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3.带电源排插、带散热风扇</w:t>
            </w:r>
          </w:p>
        </w:tc>
        <w:tc>
          <w:tcPr>
            <w:tcW w:w="363" w:type="pct"/>
            <w:shd w:val="clear" w:color="auto" w:fill="auto"/>
            <w:vAlign w:val="center"/>
          </w:tcPr>
          <w:p w14:paraId="3B7B047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6BED1D2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w:t>
            </w:r>
          </w:p>
        </w:tc>
      </w:tr>
      <w:tr w14:paraId="3BBE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ECA354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10</w:t>
            </w:r>
          </w:p>
        </w:tc>
        <w:tc>
          <w:tcPr>
            <w:tcW w:w="904" w:type="pct"/>
            <w:shd w:val="clear" w:color="auto" w:fill="auto"/>
            <w:vAlign w:val="center"/>
          </w:tcPr>
          <w:p w14:paraId="0E91241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视频控制设备</w:t>
            </w:r>
          </w:p>
        </w:tc>
        <w:tc>
          <w:tcPr>
            <w:tcW w:w="3010" w:type="pct"/>
            <w:shd w:val="clear" w:color="auto" w:fill="auto"/>
            <w:vAlign w:val="center"/>
          </w:tcPr>
          <w:p w14:paraId="7D79F47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1.名称:可视探视主机</w:t>
            </w:r>
          </w:p>
          <w:p w14:paraId="3FB3EE0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要求及参数:（1）采用10.2寸数字真彩显示屏，电容式触摸屏，720P高清摄像头，配送座式安装支架、手持呼叫器。（2）双工可视：可接听探访分机的呼叫并能双工可视对讲；可与病床分机相互呼叫、双工可视对讲。对讲方式有手持、免提。</w:t>
            </w:r>
          </w:p>
          <w:p w14:paraId="2FAE2F8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（3）呼叫转接：可接听探访分机的呼叫并转接至相应的病床分机进行可视对讲。</w:t>
            </w:r>
          </w:p>
          <w:p w14:paraId="575367C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（4）监听监视：可监听监视通话中的病人、家属。·时间设定：可设定分机的通话时间（10分钟、30分钟、60分钟可选）。</w:t>
            </w:r>
          </w:p>
          <w:p w14:paraId="3BBD154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（5）通话计时：可显示探访分机与病床分机的通话时间，方便护士查看。</w:t>
            </w:r>
          </w:p>
          <w:p w14:paraId="32B110F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（6）切断通话：可根据病人通话情况进行切断与强行切断。</w:t>
            </w:r>
          </w:p>
          <w:p w14:paraId="0946E33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（7）查看病床：可查看病床病人，以监视病人病情。   （8）网络接口：标准RJ45接口。</w:t>
            </w:r>
          </w:p>
        </w:tc>
        <w:tc>
          <w:tcPr>
            <w:tcW w:w="363" w:type="pct"/>
            <w:shd w:val="clear" w:color="auto" w:fill="auto"/>
            <w:vAlign w:val="center"/>
          </w:tcPr>
          <w:p w14:paraId="53C8CA0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150C69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w:t>
            </w:r>
          </w:p>
        </w:tc>
      </w:tr>
      <w:tr w14:paraId="61C6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89229F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w:t>
            </w:r>
          </w:p>
        </w:tc>
        <w:tc>
          <w:tcPr>
            <w:tcW w:w="904" w:type="pct"/>
            <w:shd w:val="clear" w:color="auto" w:fill="auto"/>
            <w:vAlign w:val="center"/>
          </w:tcPr>
          <w:p w14:paraId="47D3855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视频控制设备</w:t>
            </w:r>
          </w:p>
        </w:tc>
        <w:tc>
          <w:tcPr>
            <w:tcW w:w="3010" w:type="pct"/>
            <w:shd w:val="clear" w:color="auto" w:fill="auto"/>
            <w:vAlign w:val="center"/>
          </w:tcPr>
          <w:p w14:paraId="7CFB458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1.名称:可视探访分机</w:t>
            </w:r>
          </w:p>
          <w:p w14:paraId="5DB1410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2.要求及参数:（1）采用10.2寸数字真彩显示屏，电容式触摸屏，720P高清摄像头，配送壁挂式和座式两种支架以及手持呼叫器，可壁挂式安装在家属探视区墙壁上或桌面放置，供重病房的病人家属探视对讲时使用。   （2）一键呼叫：病人家属可一键呼叫护士站主机。</w:t>
            </w:r>
          </w:p>
          <w:p w14:paraId="76FA9A8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（3）双工可视：护士站主机接听探访分机的呼叫并转接至相应的病床分机，可与病</w:t>
            </w:r>
          </w:p>
          <w:p w14:paraId="37CA72F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床分机双工可视对讲。对讲方式有手持、免提。</w:t>
            </w:r>
          </w:p>
          <w:p w14:paraId="778F2F5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3.大屏显示：可接入大屏探访液晶显示屏，实现大屏同步查看病人通话视频画面。</w:t>
            </w:r>
          </w:p>
        </w:tc>
        <w:tc>
          <w:tcPr>
            <w:tcW w:w="363" w:type="pct"/>
            <w:shd w:val="clear" w:color="auto" w:fill="auto"/>
            <w:vAlign w:val="center"/>
          </w:tcPr>
          <w:p w14:paraId="4BACD21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27C6517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w:t>
            </w:r>
          </w:p>
        </w:tc>
      </w:tr>
      <w:tr w14:paraId="6D79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852311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12</w:t>
            </w:r>
          </w:p>
        </w:tc>
        <w:tc>
          <w:tcPr>
            <w:tcW w:w="904" w:type="pct"/>
            <w:shd w:val="clear" w:color="auto" w:fill="auto"/>
            <w:vAlign w:val="center"/>
          </w:tcPr>
          <w:p w14:paraId="6273726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视频控制设备</w:t>
            </w:r>
          </w:p>
        </w:tc>
        <w:tc>
          <w:tcPr>
            <w:tcW w:w="3010" w:type="pct"/>
            <w:shd w:val="clear" w:color="auto" w:fill="auto"/>
            <w:vAlign w:val="center"/>
          </w:tcPr>
          <w:p w14:paraId="62C5987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1.名称:可视病床分机</w:t>
            </w:r>
          </w:p>
          <w:p w14:paraId="7108A67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2.要求及参数:（1）用10.2寸数字真彩显示屏，电容式触摸屏，720P高清摄像头，配送壁挂式支架和手持呼叫器，需另购安装支架，安装在重病房的病床上方，供重病房的病人对讲时使用。</w:t>
            </w:r>
          </w:p>
          <w:p w14:paraId="0FDA7F6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（2）一键呼叫：病人可一键呼叫护士站主机。</w:t>
            </w:r>
          </w:p>
          <w:p w14:paraId="4F635AF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（3）双工可视：可接听护士站转接的探访分机呼叫并双工可视对讲；可与护士站主机双工可视对讲。对讲方式有手持、免提。</w:t>
            </w:r>
          </w:p>
        </w:tc>
        <w:tc>
          <w:tcPr>
            <w:tcW w:w="363" w:type="pct"/>
            <w:shd w:val="clear" w:color="auto" w:fill="auto"/>
            <w:vAlign w:val="center"/>
          </w:tcPr>
          <w:p w14:paraId="2E56308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782FCC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1B7F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4601CB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13</w:t>
            </w:r>
          </w:p>
        </w:tc>
        <w:tc>
          <w:tcPr>
            <w:tcW w:w="904" w:type="pct"/>
            <w:shd w:val="clear" w:color="auto" w:fill="auto"/>
            <w:vAlign w:val="center"/>
          </w:tcPr>
          <w:p w14:paraId="69D3FB1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交换机</w:t>
            </w:r>
          </w:p>
        </w:tc>
        <w:tc>
          <w:tcPr>
            <w:tcW w:w="3010" w:type="pct"/>
            <w:shd w:val="clear" w:color="auto" w:fill="auto"/>
            <w:vAlign w:val="center"/>
          </w:tcPr>
          <w:p w14:paraId="27F2786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1.名称:网络交换机</w:t>
            </w:r>
          </w:p>
          <w:p w14:paraId="6B085AA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2.规格:24个10/100/1000M自适应RJ45端口</w:t>
            </w:r>
          </w:p>
          <w:p w14:paraId="07A07AB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3.19英寸标准机架钢壳结构设计</w:t>
            </w:r>
          </w:p>
        </w:tc>
        <w:tc>
          <w:tcPr>
            <w:tcW w:w="363" w:type="pct"/>
            <w:shd w:val="clear" w:color="auto" w:fill="auto"/>
            <w:vAlign w:val="center"/>
          </w:tcPr>
          <w:p w14:paraId="60ED851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4529E8B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w:t>
            </w:r>
          </w:p>
        </w:tc>
      </w:tr>
      <w:tr w14:paraId="2CD2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C34C0D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14</w:t>
            </w:r>
          </w:p>
        </w:tc>
        <w:tc>
          <w:tcPr>
            <w:tcW w:w="904" w:type="pct"/>
            <w:shd w:val="clear" w:color="auto" w:fill="auto"/>
            <w:vAlign w:val="center"/>
          </w:tcPr>
          <w:p w14:paraId="111A30F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按钮</w:t>
            </w:r>
          </w:p>
        </w:tc>
        <w:tc>
          <w:tcPr>
            <w:tcW w:w="3010" w:type="pct"/>
            <w:shd w:val="clear" w:color="auto" w:fill="auto"/>
            <w:vAlign w:val="center"/>
          </w:tcPr>
          <w:p w14:paraId="14C61D3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1.名称:防水报警按钮</w:t>
            </w:r>
          </w:p>
          <w:p w14:paraId="28DBFA3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2.规格:防水设计，壁挂式安装在病房的卫生间内，可供病人紧急情况拉线或按键报警。</w:t>
            </w:r>
          </w:p>
        </w:tc>
        <w:tc>
          <w:tcPr>
            <w:tcW w:w="363" w:type="pct"/>
            <w:shd w:val="clear" w:color="auto" w:fill="auto"/>
            <w:vAlign w:val="center"/>
          </w:tcPr>
          <w:p w14:paraId="2E6189B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2198CE8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2113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B72E36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c>
          <w:tcPr>
            <w:tcW w:w="904" w:type="pct"/>
            <w:shd w:val="clear" w:color="auto" w:fill="auto"/>
            <w:vAlign w:val="center"/>
          </w:tcPr>
          <w:p w14:paraId="7BF0844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配电箱</w:t>
            </w:r>
          </w:p>
        </w:tc>
        <w:tc>
          <w:tcPr>
            <w:tcW w:w="3010" w:type="pct"/>
            <w:shd w:val="clear" w:color="auto" w:fill="auto"/>
            <w:vAlign w:val="center"/>
          </w:tcPr>
          <w:p w14:paraId="32B9F72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1.名称:电源箱</w:t>
            </w:r>
          </w:p>
          <w:p w14:paraId="2E2D720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2.型号:输入电压：AC220V</w:t>
            </w:r>
          </w:p>
          <w:p w14:paraId="4953386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；输出电压：DC18V；输出功率：110W。</w:t>
            </w:r>
          </w:p>
          <w:p w14:paraId="5582D87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3.规格:253x243x74mm(LxWxH)。</w:t>
            </w:r>
          </w:p>
        </w:tc>
        <w:tc>
          <w:tcPr>
            <w:tcW w:w="363" w:type="pct"/>
            <w:shd w:val="clear" w:color="auto" w:fill="auto"/>
            <w:vAlign w:val="center"/>
          </w:tcPr>
          <w:p w14:paraId="397C601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3381928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w:t>
            </w:r>
          </w:p>
        </w:tc>
      </w:tr>
      <w:tr w14:paraId="05F9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ED56ED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16</w:t>
            </w:r>
          </w:p>
        </w:tc>
        <w:tc>
          <w:tcPr>
            <w:tcW w:w="904" w:type="pct"/>
            <w:shd w:val="clear" w:color="auto" w:fill="auto"/>
            <w:vAlign w:val="center"/>
          </w:tcPr>
          <w:p w14:paraId="51D1C66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多功能支架</w:t>
            </w:r>
          </w:p>
        </w:tc>
        <w:tc>
          <w:tcPr>
            <w:tcW w:w="3010" w:type="pct"/>
            <w:shd w:val="clear" w:color="auto" w:fill="auto"/>
            <w:vAlign w:val="center"/>
          </w:tcPr>
          <w:p w14:paraId="34100E0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1.病人床位处病床分机支架</w:t>
            </w:r>
          </w:p>
        </w:tc>
        <w:tc>
          <w:tcPr>
            <w:tcW w:w="363" w:type="pct"/>
            <w:shd w:val="clear" w:color="auto" w:fill="auto"/>
            <w:vAlign w:val="center"/>
          </w:tcPr>
          <w:p w14:paraId="17D9D0C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只</w:t>
            </w:r>
          </w:p>
        </w:tc>
        <w:tc>
          <w:tcPr>
            <w:tcW w:w="454" w:type="pct"/>
            <w:shd w:val="clear" w:color="auto" w:fill="auto"/>
            <w:vAlign w:val="center"/>
          </w:tcPr>
          <w:p w14:paraId="7E575F4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6CC9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E59A67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17</w:t>
            </w:r>
          </w:p>
        </w:tc>
        <w:tc>
          <w:tcPr>
            <w:tcW w:w="904" w:type="pct"/>
            <w:shd w:val="clear" w:color="auto" w:fill="auto"/>
            <w:vAlign w:val="center"/>
          </w:tcPr>
          <w:p w14:paraId="6312A82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机柜、机架</w:t>
            </w:r>
          </w:p>
        </w:tc>
        <w:tc>
          <w:tcPr>
            <w:tcW w:w="3010" w:type="pct"/>
            <w:shd w:val="clear" w:color="auto" w:fill="auto"/>
            <w:vAlign w:val="center"/>
          </w:tcPr>
          <w:p w14:paraId="25B50A4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1.名称:机柜</w:t>
            </w:r>
          </w:p>
          <w:p w14:paraId="17A48E4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2.规格:18U</w:t>
            </w:r>
          </w:p>
          <w:p w14:paraId="1BA97D2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3.带电源排插、带散热风扇</w:t>
            </w:r>
          </w:p>
        </w:tc>
        <w:tc>
          <w:tcPr>
            <w:tcW w:w="363" w:type="pct"/>
            <w:shd w:val="clear" w:color="auto" w:fill="auto"/>
            <w:vAlign w:val="center"/>
          </w:tcPr>
          <w:p w14:paraId="1F03280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195CFE1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w:t>
            </w:r>
          </w:p>
        </w:tc>
      </w:tr>
      <w:tr w14:paraId="0180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250ADE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18</w:t>
            </w:r>
          </w:p>
        </w:tc>
        <w:tc>
          <w:tcPr>
            <w:tcW w:w="904" w:type="pct"/>
            <w:shd w:val="clear" w:color="auto" w:fill="auto"/>
            <w:vAlign w:val="center"/>
          </w:tcPr>
          <w:p w14:paraId="63AEC2E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686516F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1.名称:彩色可视对讲门口机</w:t>
            </w:r>
          </w:p>
          <w:p w14:paraId="4B80BB2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2.规格:8根总线形式；铝合金面板；门口机与分机双工对讲；门口机可呼叫用户分机，摄像头夜间可视；电控锁双重保护功能；刷卡开锁。</w:t>
            </w:r>
          </w:p>
        </w:tc>
        <w:tc>
          <w:tcPr>
            <w:tcW w:w="363" w:type="pct"/>
            <w:shd w:val="clear" w:color="auto" w:fill="auto"/>
            <w:vAlign w:val="center"/>
          </w:tcPr>
          <w:p w14:paraId="2634473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71B1933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r>
      <w:tr w14:paraId="732B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1BE867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19</w:t>
            </w:r>
          </w:p>
        </w:tc>
        <w:tc>
          <w:tcPr>
            <w:tcW w:w="904" w:type="pct"/>
            <w:shd w:val="clear" w:color="auto" w:fill="auto"/>
            <w:vAlign w:val="center"/>
          </w:tcPr>
          <w:p w14:paraId="09E7114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出入口目标识别设备</w:t>
            </w:r>
          </w:p>
        </w:tc>
        <w:tc>
          <w:tcPr>
            <w:tcW w:w="3010" w:type="pct"/>
            <w:shd w:val="clear" w:color="auto" w:fill="auto"/>
            <w:vAlign w:val="center"/>
          </w:tcPr>
          <w:p w14:paraId="40318AA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1.名称:彩色可视对讲室内机</w:t>
            </w:r>
          </w:p>
          <w:p w14:paraId="0E3E74D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2.规格:8根总线形式；铝合金面板；分机与门口机双工对讲；分机系统待机时可监视门口情况，通话状态时可视、遥控开锁。</w:t>
            </w:r>
          </w:p>
        </w:tc>
        <w:tc>
          <w:tcPr>
            <w:tcW w:w="363" w:type="pct"/>
            <w:shd w:val="clear" w:color="auto" w:fill="auto"/>
            <w:vAlign w:val="center"/>
          </w:tcPr>
          <w:p w14:paraId="333C839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3644711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16</w:t>
            </w:r>
          </w:p>
        </w:tc>
      </w:tr>
      <w:tr w14:paraId="77D73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031C21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20</w:t>
            </w:r>
          </w:p>
        </w:tc>
        <w:tc>
          <w:tcPr>
            <w:tcW w:w="904" w:type="pct"/>
            <w:shd w:val="clear" w:color="auto" w:fill="auto"/>
            <w:vAlign w:val="center"/>
          </w:tcPr>
          <w:p w14:paraId="45B3913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不间断电源</w:t>
            </w:r>
          </w:p>
        </w:tc>
        <w:tc>
          <w:tcPr>
            <w:tcW w:w="3010" w:type="pct"/>
            <w:shd w:val="clear" w:color="auto" w:fill="auto"/>
            <w:vAlign w:val="center"/>
          </w:tcPr>
          <w:p w14:paraId="741A670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1.名称:楼宇电控门防停电电源</w:t>
            </w:r>
          </w:p>
          <w:p w14:paraId="6D3A8A1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2.规格:24V</w:t>
            </w:r>
          </w:p>
        </w:tc>
        <w:tc>
          <w:tcPr>
            <w:tcW w:w="363" w:type="pct"/>
            <w:shd w:val="clear" w:color="auto" w:fill="auto"/>
            <w:vAlign w:val="center"/>
          </w:tcPr>
          <w:p w14:paraId="0D56D21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3D4057E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54</w:t>
            </w:r>
          </w:p>
        </w:tc>
      </w:tr>
      <w:tr w14:paraId="7207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C2E8A9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21</w:t>
            </w:r>
          </w:p>
        </w:tc>
        <w:tc>
          <w:tcPr>
            <w:tcW w:w="904" w:type="pct"/>
            <w:shd w:val="clear" w:color="auto" w:fill="auto"/>
            <w:vAlign w:val="center"/>
          </w:tcPr>
          <w:p w14:paraId="4CE50C7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73AB4B9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1.名称:解码控制器</w:t>
            </w:r>
          </w:p>
          <w:p w14:paraId="607AF59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2.规格:HY-BG</w:t>
            </w:r>
          </w:p>
        </w:tc>
        <w:tc>
          <w:tcPr>
            <w:tcW w:w="363" w:type="pct"/>
            <w:shd w:val="clear" w:color="auto" w:fill="auto"/>
            <w:vAlign w:val="center"/>
          </w:tcPr>
          <w:p w14:paraId="0C97C97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75976C7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8</w:t>
            </w:r>
          </w:p>
        </w:tc>
      </w:tr>
      <w:tr w14:paraId="3971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9AEB28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22</w:t>
            </w:r>
          </w:p>
        </w:tc>
        <w:tc>
          <w:tcPr>
            <w:tcW w:w="904" w:type="pct"/>
            <w:shd w:val="clear" w:color="auto" w:fill="auto"/>
            <w:vAlign w:val="center"/>
          </w:tcPr>
          <w:p w14:paraId="2212250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输入设备</w:t>
            </w:r>
          </w:p>
        </w:tc>
        <w:tc>
          <w:tcPr>
            <w:tcW w:w="3010" w:type="pct"/>
            <w:shd w:val="clear" w:color="auto" w:fill="auto"/>
            <w:vAlign w:val="center"/>
          </w:tcPr>
          <w:p w14:paraId="6FBE0E8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1.名称:主机视频选择器</w:t>
            </w:r>
          </w:p>
          <w:p w14:paraId="27967EC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2.规格:HY-SL</w:t>
            </w:r>
          </w:p>
        </w:tc>
        <w:tc>
          <w:tcPr>
            <w:tcW w:w="363" w:type="pct"/>
            <w:shd w:val="clear" w:color="auto" w:fill="auto"/>
            <w:vAlign w:val="center"/>
          </w:tcPr>
          <w:p w14:paraId="36B8D85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12A03E3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r>
      <w:tr w14:paraId="7627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3F676C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23</w:t>
            </w:r>
          </w:p>
        </w:tc>
        <w:tc>
          <w:tcPr>
            <w:tcW w:w="904" w:type="pct"/>
            <w:shd w:val="clear" w:color="auto" w:fill="auto"/>
            <w:vAlign w:val="center"/>
          </w:tcPr>
          <w:p w14:paraId="2544CF2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05DE39F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1.名称:主机门禁控制器（含箱体）</w:t>
            </w:r>
          </w:p>
          <w:p w14:paraId="3E46BED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2.规格:8根总线形式</w:t>
            </w:r>
          </w:p>
        </w:tc>
        <w:tc>
          <w:tcPr>
            <w:tcW w:w="363" w:type="pct"/>
            <w:shd w:val="clear" w:color="auto" w:fill="auto"/>
            <w:vAlign w:val="center"/>
          </w:tcPr>
          <w:p w14:paraId="57142F6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7ECD444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r>
      <w:tr w14:paraId="4077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BEBBD0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24</w:t>
            </w:r>
          </w:p>
        </w:tc>
        <w:tc>
          <w:tcPr>
            <w:tcW w:w="904" w:type="pct"/>
            <w:shd w:val="clear" w:color="auto" w:fill="auto"/>
            <w:vAlign w:val="center"/>
          </w:tcPr>
          <w:p w14:paraId="0FA4A01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控制器</w:t>
            </w:r>
          </w:p>
        </w:tc>
        <w:tc>
          <w:tcPr>
            <w:tcW w:w="3010" w:type="pct"/>
            <w:shd w:val="clear" w:color="auto" w:fill="auto"/>
            <w:vAlign w:val="center"/>
          </w:tcPr>
          <w:p w14:paraId="664CEC2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1.名称:电源控制器</w:t>
            </w:r>
          </w:p>
          <w:p w14:paraId="4F4DD3F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2.功能:不间断电源，备免维护电池，欠压保护功能。</w:t>
            </w:r>
          </w:p>
        </w:tc>
        <w:tc>
          <w:tcPr>
            <w:tcW w:w="363" w:type="pct"/>
            <w:shd w:val="clear" w:color="auto" w:fill="auto"/>
            <w:vAlign w:val="center"/>
          </w:tcPr>
          <w:p w14:paraId="54F7000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042BF59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25</w:t>
            </w:r>
          </w:p>
        </w:tc>
      </w:tr>
      <w:tr w14:paraId="5551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4011BB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25</w:t>
            </w:r>
          </w:p>
        </w:tc>
        <w:tc>
          <w:tcPr>
            <w:tcW w:w="904" w:type="pct"/>
            <w:shd w:val="clear" w:color="auto" w:fill="auto"/>
            <w:vAlign w:val="center"/>
          </w:tcPr>
          <w:p w14:paraId="281DC16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出入口执行机构设备</w:t>
            </w:r>
          </w:p>
        </w:tc>
        <w:tc>
          <w:tcPr>
            <w:tcW w:w="3010" w:type="pct"/>
            <w:shd w:val="clear" w:color="auto" w:fill="auto"/>
            <w:vAlign w:val="center"/>
          </w:tcPr>
          <w:p w14:paraId="29B3D55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1.名称:双门电磁锁</w:t>
            </w:r>
          </w:p>
          <w:p w14:paraId="0A2F196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2.规格:承受拉力：280kg；专业装置：内置突波吸收器；；断电开锁  。</w:t>
            </w:r>
          </w:p>
        </w:tc>
        <w:tc>
          <w:tcPr>
            <w:tcW w:w="363" w:type="pct"/>
            <w:shd w:val="clear" w:color="auto" w:fill="auto"/>
            <w:vAlign w:val="center"/>
          </w:tcPr>
          <w:p w14:paraId="45000F1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0E2A52E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286E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A55A82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26</w:t>
            </w:r>
          </w:p>
        </w:tc>
        <w:tc>
          <w:tcPr>
            <w:tcW w:w="904" w:type="pct"/>
            <w:shd w:val="clear" w:color="auto" w:fill="auto"/>
            <w:vAlign w:val="center"/>
          </w:tcPr>
          <w:p w14:paraId="7966DF6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出入口执行机构设备</w:t>
            </w:r>
          </w:p>
        </w:tc>
        <w:tc>
          <w:tcPr>
            <w:tcW w:w="3010" w:type="pct"/>
            <w:shd w:val="clear" w:color="auto" w:fill="auto"/>
            <w:vAlign w:val="center"/>
          </w:tcPr>
          <w:p w14:paraId="32BD2B9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1.名称:自动门电锁</w:t>
            </w:r>
          </w:p>
          <w:p w14:paraId="2140E2F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2.规格:与门成套配置</w:t>
            </w:r>
          </w:p>
        </w:tc>
        <w:tc>
          <w:tcPr>
            <w:tcW w:w="363" w:type="pct"/>
            <w:shd w:val="clear" w:color="auto" w:fill="auto"/>
            <w:vAlign w:val="center"/>
          </w:tcPr>
          <w:p w14:paraId="2DFE1EE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6B435B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44</w:t>
            </w:r>
          </w:p>
        </w:tc>
      </w:tr>
      <w:tr w14:paraId="5049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931D34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27</w:t>
            </w:r>
          </w:p>
        </w:tc>
        <w:tc>
          <w:tcPr>
            <w:tcW w:w="904" w:type="pct"/>
            <w:shd w:val="clear" w:color="auto" w:fill="auto"/>
            <w:vAlign w:val="center"/>
          </w:tcPr>
          <w:p w14:paraId="6F528B8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出入口执行机构设备</w:t>
            </w:r>
          </w:p>
        </w:tc>
        <w:tc>
          <w:tcPr>
            <w:tcW w:w="3010" w:type="pct"/>
            <w:shd w:val="clear" w:color="auto" w:fill="auto"/>
            <w:vAlign w:val="center"/>
          </w:tcPr>
          <w:p w14:paraId="0751A36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1.名称:单门磁力锁</w:t>
            </w:r>
          </w:p>
          <w:p w14:paraId="11EC43A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2.规格:与门成套配置</w:t>
            </w:r>
          </w:p>
        </w:tc>
        <w:tc>
          <w:tcPr>
            <w:tcW w:w="363" w:type="pct"/>
            <w:shd w:val="clear" w:color="auto" w:fill="auto"/>
            <w:vAlign w:val="center"/>
          </w:tcPr>
          <w:p w14:paraId="5D3791E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77DDE95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74</w:t>
            </w:r>
          </w:p>
        </w:tc>
      </w:tr>
      <w:tr w14:paraId="285C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751455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28</w:t>
            </w:r>
          </w:p>
        </w:tc>
        <w:tc>
          <w:tcPr>
            <w:tcW w:w="904" w:type="pct"/>
            <w:shd w:val="clear" w:color="auto" w:fill="auto"/>
            <w:vAlign w:val="center"/>
          </w:tcPr>
          <w:p w14:paraId="3B56D92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按钮</w:t>
            </w:r>
          </w:p>
        </w:tc>
        <w:tc>
          <w:tcPr>
            <w:tcW w:w="3010" w:type="pct"/>
            <w:shd w:val="clear" w:color="auto" w:fill="auto"/>
            <w:vAlign w:val="center"/>
          </w:tcPr>
          <w:p w14:paraId="4A41DE1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1.名称:开门按钮</w:t>
            </w:r>
          </w:p>
        </w:tc>
        <w:tc>
          <w:tcPr>
            <w:tcW w:w="363" w:type="pct"/>
            <w:shd w:val="clear" w:color="auto" w:fill="auto"/>
            <w:vAlign w:val="center"/>
          </w:tcPr>
          <w:p w14:paraId="7161729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68D2619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w:t>
            </w:r>
          </w:p>
        </w:tc>
      </w:tr>
      <w:tr w14:paraId="5BF6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399C2C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29</w:t>
            </w:r>
          </w:p>
        </w:tc>
        <w:tc>
          <w:tcPr>
            <w:tcW w:w="904" w:type="pct"/>
            <w:shd w:val="clear" w:color="auto" w:fill="auto"/>
            <w:vAlign w:val="center"/>
          </w:tcPr>
          <w:p w14:paraId="544D0D9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出入口执行机构设备</w:t>
            </w:r>
          </w:p>
        </w:tc>
        <w:tc>
          <w:tcPr>
            <w:tcW w:w="3010" w:type="pct"/>
            <w:shd w:val="clear" w:color="auto" w:fill="auto"/>
            <w:vAlign w:val="center"/>
          </w:tcPr>
          <w:p w14:paraId="4887C17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1.名称:闭门器</w:t>
            </w:r>
          </w:p>
          <w:p w14:paraId="3F85142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2.规格:适用门重：25～45kg</w:t>
            </w:r>
          </w:p>
        </w:tc>
        <w:tc>
          <w:tcPr>
            <w:tcW w:w="363" w:type="pct"/>
            <w:shd w:val="clear" w:color="auto" w:fill="auto"/>
            <w:vAlign w:val="center"/>
          </w:tcPr>
          <w:p w14:paraId="5C76905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512F325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9</w:t>
            </w:r>
          </w:p>
        </w:tc>
      </w:tr>
      <w:tr w14:paraId="6DC2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1C32B3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30</w:t>
            </w:r>
          </w:p>
        </w:tc>
        <w:tc>
          <w:tcPr>
            <w:tcW w:w="904" w:type="pct"/>
            <w:shd w:val="clear" w:color="auto" w:fill="auto"/>
            <w:vAlign w:val="center"/>
          </w:tcPr>
          <w:p w14:paraId="271F3EC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IC卡</w:t>
            </w:r>
          </w:p>
        </w:tc>
        <w:tc>
          <w:tcPr>
            <w:tcW w:w="3010" w:type="pct"/>
            <w:shd w:val="clear" w:color="auto" w:fill="auto"/>
            <w:vAlign w:val="center"/>
          </w:tcPr>
          <w:p w14:paraId="1560838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1.名称:IC卡</w:t>
            </w:r>
          </w:p>
        </w:tc>
        <w:tc>
          <w:tcPr>
            <w:tcW w:w="363" w:type="pct"/>
            <w:shd w:val="clear" w:color="auto" w:fill="auto"/>
            <w:vAlign w:val="center"/>
          </w:tcPr>
          <w:p w14:paraId="64389D7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张</w:t>
            </w:r>
          </w:p>
        </w:tc>
        <w:tc>
          <w:tcPr>
            <w:tcW w:w="454" w:type="pct"/>
            <w:shd w:val="clear" w:color="auto" w:fill="auto"/>
            <w:vAlign w:val="center"/>
          </w:tcPr>
          <w:p w14:paraId="212F16E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1530</w:t>
            </w:r>
          </w:p>
        </w:tc>
      </w:tr>
      <w:tr w14:paraId="1931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387081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31</w:t>
            </w:r>
          </w:p>
        </w:tc>
        <w:tc>
          <w:tcPr>
            <w:tcW w:w="904" w:type="pct"/>
            <w:shd w:val="clear" w:color="auto" w:fill="auto"/>
            <w:vAlign w:val="center"/>
          </w:tcPr>
          <w:p w14:paraId="4217ED9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36B4B3A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1.名称:可视探视分机</w:t>
            </w:r>
          </w:p>
          <w:p w14:paraId="671FE2E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2.技术要求:采用10.2寸数字真彩显示屏，防暴电容式触摸屏，1080P高清摄像头，配送桌  式支架，可桌面式安装在家属探视区的桌面上，可供患者家属探视对讲时使用。功能简介：·一键呼叫：患者家属可一键式呼叫护士站主机。·高清可视：护士站主机可接听探访分机的呼叫并转接至相应的病床分机，实现与病床分机高清可视全双工对讲。对讲方式免提。·录音录像：基于标准的ONVIF协议，可将通话时的音视频数据实时传输到音视频存储服务器进行存储，并提供查询、播放功能。</w:t>
            </w:r>
          </w:p>
        </w:tc>
        <w:tc>
          <w:tcPr>
            <w:tcW w:w="363" w:type="pct"/>
            <w:shd w:val="clear" w:color="auto" w:fill="auto"/>
            <w:vAlign w:val="center"/>
          </w:tcPr>
          <w:p w14:paraId="0782502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3E46E55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w:t>
            </w:r>
          </w:p>
        </w:tc>
      </w:tr>
      <w:tr w14:paraId="4996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2271AC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32</w:t>
            </w:r>
          </w:p>
        </w:tc>
        <w:tc>
          <w:tcPr>
            <w:tcW w:w="904" w:type="pct"/>
            <w:shd w:val="clear" w:color="auto" w:fill="auto"/>
            <w:vAlign w:val="center"/>
          </w:tcPr>
          <w:p w14:paraId="011BC62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6B92B7E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1.名称:可视病床分机</w:t>
            </w:r>
          </w:p>
          <w:p w14:paraId="5701569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2.技术要求:采用10.2寸数字真彩显示屏，电容式触摸屏，1080P高清摄像头，含手持，须配合专用无极悬停支架（型号：LH-J19，需另购）固定在重病房的病床上方，可供重病房的患者对讲时使用。功能简介：</w:t>
            </w:r>
          </w:p>
          <w:p w14:paraId="39A9710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·一键呼叫：患者可手持一键式呼叫护士站主机。</w:t>
            </w:r>
          </w:p>
          <w:p w14:paraId="61A9DA1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高清可视：可接听护士站转接的探访分机呼叫并高清可视全双工对讲；可与护士站主机高清可视全双工对讲。对讲方式免提。·接口多样：可外接门灯、防水报警按钮、输液报警器。·录音录像：基于标准的ONVIF协议，可将通话时的音视频数据实时传输到音视频存储服务器进行存储，并提供查询、播放功能。</w:t>
            </w:r>
          </w:p>
        </w:tc>
        <w:tc>
          <w:tcPr>
            <w:tcW w:w="363" w:type="pct"/>
            <w:shd w:val="clear" w:color="auto" w:fill="auto"/>
            <w:vAlign w:val="center"/>
          </w:tcPr>
          <w:p w14:paraId="76B1C5D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0453446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262</w:t>
            </w:r>
          </w:p>
        </w:tc>
      </w:tr>
      <w:tr w14:paraId="6F2F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109BC6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33</w:t>
            </w:r>
          </w:p>
        </w:tc>
        <w:tc>
          <w:tcPr>
            <w:tcW w:w="904" w:type="pct"/>
            <w:shd w:val="clear" w:color="auto" w:fill="auto"/>
            <w:vAlign w:val="center"/>
          </w:tcPr>
          <w:p w14:paraId="40E5E20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5D63BF7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1.名称:探视主机</w:t>
            </w:r>
          </w:p>
          <w:p w14:paraId="10F4B3C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2.技术要求:① 10.2寸防暴电容式触摸屏，可接听家属呼叫并转接至病床进行高清可视全双工对讲</w:t>
            </w:r>
          </w:p>
          <w:p w14:paraId="68023E6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② 可与病床分机相互呼叫、高清可视全双工对讲</w:t>
            </w:r>
          </w:p>
          <w:p w14:paraId="08A10CF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③ 可设定、显示探视的通话时长（设定时间范围60分钟以内）</w:t>
            </w:r>
          </w:p>
          <w:p w14:paraId="7BF382E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④ 可对通话中的患者与家属进行插话提示</w:t>
            </w:r>
          </w:p>
          <w:p w14:paraId="06FBE32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⑤ 可根据患者通话情况进行切断</w:t>
            </w:r>
          </w:p>
          <w:p w14:paraId="5F98F23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⑥ 可查看病床的患者病情</w:t>
            </w:r>
          </w:p>
        </w:tc>
        <w:tc>
          <w:tcPr>
            <w:tcW w:w="363" w:type="pct"/>
            <w:shd w:val="clear" w:color="auto" w:fill="auto"/>
            <w:vAlign w:val="center"/>
          </w:tcPr>
          <w:p w14:paraId="49BED26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30619BE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12</w:t>
            </w:r>
          </w:p>
        </w:tc>
      </w:tr>
      <w:tr w14:paraId="0E39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3C71AA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34</w:t>
            </w:r>
          </w:p>
        </w:tc>
        <w:tc>
          <w:tcPr>
            <w:tcW w:w="904" w:type="pct"/>
            <w:shd w:val="clear" w:color="auto" w:fill="auto"/>
            <w:vAlign w:val="center"/>
          </w:tcPr>
          <w:p w14:paraId="46B8D20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配电箱</w:t>
            </w:r>
          </w:p>
        </w:tc>
        <w:tc>
          <w:tcPr>
            <w:tcW w:w="3010" w:type="pct"/>
            <w:shd w:val="clear" w:color="auto" w:fill="auto"/>
            <w:vAlign w:val="center"/>
          </w:tcPr>
          <w:p w14:paraId="32C4575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1.名称:电源箱</w:t>
            </w:r>
          </w:p>
          <w:p w14:paraId="1B05200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2.型号、规格:NBW-G-05 12V/500mA</w:t>
            </w:r>
          </w:p>
        </w:tc>
        <w:tc>
          <w:tcPr>
            <w:tcW w:w="363" w:type="pct"/>
            <w:shd w:val="clear" w:color="auto" w:fill="auto"/>
            <w:vAlign w:val="center"/>
          </w:tcPr>
          <w:p w14:paraId="5A4F5BC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763184B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172</w:t>
            </w:r>
          </w:p>
        </w:tc>
      </w:tr>
      <w:tr w14:paraId="6C62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A40759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35</w:t>
            </w:r>
          </w:p>
        </w:tc>
        <w:tc>
          <w:tcPr>
            <w:tcW w:w="904" w:type="pct"/>
            <w:shd w:val="clear" w:color="auto" w:fill="auto"/>
            <w:vAlign w:val="center"/>
          </w:tcPr>
          <w:p w14:paraId="65726A7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控制设备</w:t>
            </w:r>
          </w:p>
        </w:tc>
        <w:tc>
          <w:tcPr>
            <w:tcW w:w="3010" w:type="pct"/>
            <w:shd w:val="clear" w:color="auto" w:fill="auto"/>
            <w:vAlign w:val="center"/>
          </w:tcPr>
          <w:p w14:paraId="064718D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1.名称:多媒体控制器</w:t>
            </w:r>
          </w:p>
        </w:tc>
        <w:tc>
          <w:tcPr>
            <w:tcW w:w="363" w:type="pct"/>
            <w:shd w:val="clear" w:color="auto" w:fill="auto"/>
            <w:vAlign w:val="center"/>
          </w:tcPr>
          <w:p w14:paraId="136DFE7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1A8C171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r>
      <w:tr w14:paraId="15F1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2A14B6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36</w:t>
            </w:r>
          </w:p>
        </w:tc>
        <w:tc>
          <w:tcPr>
            <w:tcW w:w="904" w:type="pct"/>
            <w:shd w:val="clear" w:color="auto" w:fill="auto"/>
            <w:vAlign w:val="center"/>
          </w:tcPr>
          <w:p w14:paraId="208ADCB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网络服务器</w:t>
            </w:r>
          </w:p>
        </w:tc>
        <w:tc>
          <w:tcPr>
            <w:tcW w:w="3010" w:type="pct"/>
            <w:shd w:val="clear" w:color="auto" w:fill="auto"/>
            <w:vAlign w:val="center"/>
          </w:tcPr>
          <w:p w14:paraId="1974CED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1.名称:服务器型地址盒</w:t>
            </w:r>
          </w:p>
        </w:tc>
        <w:tc>
          <w:tcPr>
            <w:tcW w:w="363" w:type="pct"/>
            <w:shd w:val="clear" w:color="auto" w:fill="auto"/>
            <w:vAlign w:val="center"/>
          </w:tcPr>
          <w:p w14:paraId="5455DBE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017C6F2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10</w:t>
            </w:r>
          </w:p>
        </w:tc>
      </w:tr>
      <w:tr w14:paraId="3EF2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6BFFAE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37</w:t>
            </w:r>
          </w:p>
        </w:tc>
        <w:tc>
          <w:tcPr>
            <w:tcW w:w="904" w:type="pct"/>
            <w:shd w:val="clear" w:color="auto" w:fill="auto"/>
            <w:vAlign w:val="center"/>
          </w:tcPr>
          <w:p w14:paraId="7BAB76C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伸缩式分机悬停支架</w:t>
            </w:r>
          </w:p>
        </w:tc>
        <w:tc>
          <w:tcPr>
            <w:tcW w:w="3010" w:type="pct"/>
            <w:shd w:val="clear" w:color="auto" w:fill="auto"/>
            <w:vAlign w:val="center"/>
          </w:tcPr>
          <w:p w14:paraId="3C23A5C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1.名称:伸缩式分机悬停支架</w:t>
            </w:r>
          </w:p>
          <w:p w14:paraId="78AE078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2.型号、规格:LH-J19</w:t>
            </w:r>
          </w:p>
        </w:tc>
        <w:tc>
          <w:tcPr>
            <w:tcW w:w="363" w:type="pct"/>
            <w:shd w:val="clear" w:color="auto" w:fill="auto"/>
            <w:vAlign w:val="center"/>
          </w:tcPr>
          <w:p w14:paraId="1A9E6A4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1D962AE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173</w:t>
            </w:r>
          </w:p>
        </w:tc>
      </w:tr>
      <w:tr w14:paraId="6DB1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34FB97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38</w:t>
            </w:r>
          </w:p>
        </w:tc>
        <w:tc>
          <w:tcPr>
            <w:tcW w:w="904" w:type="pct"/>
            <w:shd w:val="clear" w:color="auto" w:fill="auto"/>
            <w:vAlign w:val="center"/>
          </w:tcPr>
          <w:p w14:paraId="339E0B7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输液报警器</w:t>
            </w:r>
          </w:p>
        </w:tc>
        <w:tc>
          <w:tcPr>
            <w:tcW w:w="3010" w:type="pct"/>
            <w:shd w:val="clear" w:color="auto" w:fill="auto"/>
            <w:vAlign w:val="center"/>
          </w:tcPr>
          <w:p w14:paraId="550BD9F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1.名称:输液报警器</w:t>
            </w:r>
          </w:p>
          <w:p w14:paraId="0287A61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2.型号、规格:NBW-G</w:t>
            </w:r>
          </w:p>
          <w:p w14:paraId="04A4C47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3.技术要求:夹装在输液管上，不与输液接触。单键操作，使用简单，也可用于输血报警。</w:t>
            </w:r>
          </w:p>
          <w:p w14:paraId="59E847B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·输液完毕时，输液报警器自动阻断输液管，同时通过可视病床分机可向护士</w:t>
            </w:r>
          </w:p>
          <w:p w14:paraId="5360DD4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  站主机发送输液完毕报警信号，护士站主机有显示及语音播报“XXX号 输液</w:t>
            </w:r>
          </w:p>
          <w:p w14:paraId="263BDCE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  完毕”。</w:t>
            </w:r>
          </w:p>
          <w:p w14:paraId="759C551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·单独使用需另购供电电源（型号：NBW-G-05 12V/500mA）。</w:t>
            </w:r>
          </w:p>
        </w:tc>
        <w:tc>
          <w:tcPr>
            <w:tcW w:w="363" w:type="pct"/>
            <w:shd w:val="clear" w:color="auto" w:fill="auto"/>
            <w:vAlign w:val="center"/>
          </w:tcPr>
          <w:p w14:paraId="112C1DB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742C0BC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171</w:t>
            </w:r>
          </w:p>
        </w:tc>
      </w:tr>
      <w:tr w14:paraId="18E3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2822B7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39</w:t>
            </w:r>
          </w:p>
        </w:tc>
        <w:tc>
          <w:tcPr>
            <w:tcW w:w="904" w:type="pct"/>
            <w:shd w:val="clear" w:color="auto" w:fill="auto"/>
            <w:vAlign w:val="center"/>
          </w:tcPr>
          <w:p w14:paraId="3E9390D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液晶病员一览表</w:t>
            </w:r>
          </w:p>
        </w:tc>
        <w:tc>
          <w:tcPr>
            <w:tcW w:w="3010" w:type="pct"/>
            <w:shd w:val="clear" w:color="auto" w:fill="auto"/>
            <w:vAlign w:val="center"/>
          </w:tcPr>
          <w:p w14:paraId="25EDEE3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1.名称:液晶病员一览表</w:t>
            </w:r>
          </w:p>
          <w:p w14:paraId="4E53DF4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2.技术要求:家属与患者探视对讲时，可大屏同步查看患者(或家属)的通话视频画面。</w:t>
            </w:r>
          </w:p>
          <w:p w14:paraId="765B809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·同一局域网内，一台分机可对应连接一台本探访液晶显示屏。  </w:t>
            </w:r>
          </w:p>
          <w:p w14:paraId="123B341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·多媒体控制盒与液晶显示器间采用HDMI线连接</w:t>
            </w:r>
            <w:r>
              <w:rPr>
                <w:rFonts w:hint="eastAsia" w:ascii="宋体" w:hAnsi="宋体" w:cs="宋体"/>
                <w:color w:val="000000"/>
                <w:kern w:val="0"/>
                <w:sz w:val="24"/>
                <w:szCs w:val="24"/>
                <w:lang w:bidi="ar"/>
              </w:rPr>
              <w:t>。</w:t>
            </w:r>
          </w:p>
        </w:tc>
        <w:tc>
          <w:tcPr>
            <w:tcW w:w="363" w:type="pct"/>
            <w:shd w:val="clear" w:color="auto" w:fill="auto"/>
            <w:vAlign w:val="center"/>
          </w:tcPr>
          <w:p w14:paraId="25B5024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07E86AD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r>
      <w:tr w14:paraId="19C5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6422CC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40</w:t>
            </w:r>
          </w:p>
        </w:tc>
        <w:tc>
          <w:tcPr>
            <w:tcW w:w="904" w:type="pct"/>
            <w:shd w:val="clear" w:color="auto" w:fill="auto"/>
            <w:vAlign w:val="center"/>
          </w:tcPr>
          <w:p w14:paraId="2E83B59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病人手持呼叫器</w:t>
            </w:r>
          </w:p>
        </w:tc>
        <w:tc>
          <w:tcPr>
            <w:tcW w:w="3010" w:type="pct"/>
            <w:shd w:val="clear" w:color="auto" w:fill="auto"/>
            <w:vAlign w:val="center"/>
          </w:tcPr>
          <w:p w14:paraId="1BFFB87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1.名称:病人手持呼叫器</w:t>
            </w:r>
          </w:p>
        </w:tc>
        <w:tc>
          <w:tcPr>
            <w:tcW w:w="363" w:type="pct"/>
            <w:shd w:val="clear" w:color="auto" w:fill="auto"/>
            <w:vAlign w:val="center"/>
          </w:tcPr>
          <w:p w14:paraId="0E4FA23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20080EE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262</w:t>
            </w:r>
          </w:p>
        </w:tc>
      </w:tr>
      <w:tr w14:paraId="3AB9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294B228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41</w:t>
            </w:r>
          </w:p>
        </w:tc>
        <w:tc>
          <w:tcPr>
            <w:tcW w:w="904" w:type="pct"/>
            <w:shd w:val="clear" w:color="auto" w:fill="auto"/>
            <w:vAlign w:val="center"/>
          </w:tcPr>
          <w:p w14:paraId="1637E05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网络服务器</w:t>
            </w:r>
          </w:p>
        </w:tc>
        <w:tc>
          <w:tcPr>
            <w:tcW w:w="3010" w:type="pct"/>
            <w:shd w:val="clear" w:color="auto" w:fill="auto"/>
            <w:vAlign w:val="center"/>
          </w:tcPr>
          <w:p w14:paraId="6151C93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1.名称:音视频存储服务器</w:t>
            </w:r>
          </w:p>
        </w:tc>
        <w:tc>
          <w:tcPr>
            <w:tcW w:w="363" w:type="pct"/>
            <w:shd w:val="clear" w:color="auto" w:fill="auto"/>
            <w:vAlign w:val="center"/>
          </w:tcPr>
          <w:p w14:paraId="0BDAFA7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台</w:t>
            </w:r>
          </w:p>
        </w:tc>
        <w:tc>
          <w:tcPr>
            <w:tcW w:w="454" w:type="pct"/>
            <w:shd w:val="clear" w:color="auto" w:fill="auto"/>
            <w:vAlign w:val="center"/>
          </w:tcPr>
          <w:p w14:paraId="2D6BFCE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w:t>
            </w:r>
          </w:p>
        </w:tc>
      </w:tr>
      <w:tr w14:paraId="73F2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6F528D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42</w:t>
            </w:r>
          </w:p>
        </w:tc>
        <w:tc>
          <w:tcPr>
            <w:tcW w:w="904" w:type="pct"/>
            <w:shd w:val="clear" w:color="auto" w:fill="auto"/>
            <w:vAlign w:val="center"/>
          </w:tcPr>
          <w:p w14:paraId="04352C0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信息插座</w:t>
            </w:r>
          </w:p>
        </w:tc>
        <w:tc>
          <w:tcPr>
            <w:tcW w:w="3010" w:type="pct"/>
            <w:shd w:val="clear" w:color="auto" w:fill="auto"/>
            <w:vAlign w:val="center"/>
          </w:tcPr>
          <w:p w14:paraId="325EE9D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1.名称:双口网络插座2.安装方式:底边距地0.3m暗装</w:t>
            </w:r>
          </w:p>
          <w:p w14:paraId="11C8925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w:t>
            </w:r>
          </w:p>
          <w:p w14:paraId="7EB2282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4.规格:双口面板，有带防尘盖，含两个六类非屏蔽信息模块。</w:t>
            </w:r>
          </w:p>
        </w:tc>
        <w:tc>
          <w:tcPr>
            <w:tcW w:w="363" w:type="pct"/>
            <w:shd w:val="clear" w:color="auto" w:fill="auto"/>
            <w:vAlign w:val="center"/>
          </w:tcPr>
          <w:p w14:paraId="422DB4B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0F41B0D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82</w:t>
            </w:r>
          </w:p>
        </w:tc>
      </w:tr>
      <w:tr w14:paraId="7A30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455035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43</w:t>
            </w:r>
          </w:p>
        </w:tc>
        <w:tc>
          <w:tcPr>
            <w:tcW w:w="904" w:type="pct"/>
            <w:shd w:val="clear" w:color="auto" w:fill="auto"/>
            <w:vAlign w:val="center"/>
          </w:tcPr>
          <w:p w14:paraId="28AFE4A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信息插座</w:t>
            </w:r>
          </w:p>
        </w:tc>
        <w:tc>
          <w:tcPr>
            <w:tcW w:w="3010" w:type="pct"/>
            <w:shd w:val="clear" w:color="auto" w:fill="auto"/>
            <w:vAlign w:val="center"/>
          </w:tcPr>
          <w:p w14:paraId="3979531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1.名称:双口网络插座（地面安装）</w:t>
            </w:r>
          </w:p>
          <w:p w14:paraId="5CE23FD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2.安装方式:底边距地0m暗装</w:t>
            </w:r>
          </w:p>
          <w:p w14:paraId="45F0EB5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w:t>
            </w:r>
          </w:p>
          <w:p w14:paraId="3F75FBB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4.规格:双口面板，有带防尘盖，含两个六类非屏蔽信息模块。</w:t>
            </w:r>
          </w:p>
        </w:tc>
        <w:tc>
          <w:tcPr>
            <w:tcW w:w="363" w:type="pct"/>
            <w:shd w:val="clear" w:color="auto" w:fill="auto"/>
            <w:vAlign w:val="center"/>
          </w:tcPr>
          <w:p w14:paraId="2B77D26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05AC42B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119</w:t>
            </w:r>
          </w:p>
        </w:tc>
      </w:tr>
      <w:tr w14:paraId="28B3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6699A2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44</w:t>
            </w:r>
          </w:p>
        </w:tc>
        <w:tc>
          <w:tcPr>
            <w:tcW w:w="904" w:type="pct"/>
            <w:shd w:val="clear" w:color="auto" w:fill="auto"/>
            <w:vAlign w:val="center"/>
          </w:tcPr>
          <w:p w14:paraId="5206903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信息插座</w:t>
            </w:r>
          </w:p>
        </w:tc>
        <w:tc>
          <w:tcPr>
            <w:tcW w:w="3010" w:type="pct"/>
            <w:shd w:val="clear" w:color="auto" w:fill="auto"/>
            <w:vAlign w:val="center"/>
          </w:tcPr>
          <w:p w14:paraId="6D46F17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1.名称:1电话1网络插座</w:t>
            </w:r>
          </w:p>
          <w:p w14:paraId="28A7944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2.安装方式:底边距地0.3m暗装</w:t>
            </w:r>
          </w:p>
          <w:p w14:paraId="15AC8E6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w:t>
            </w:r>
          </w:p>
          <w:p w14:paraId="2724DE8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4.规格:双口面板，有带防尘盖，含两个六类非屏蔽信息模块。</w:t>
            </w:r>
          </w:p>
        </w:tc>
        <w:tc>
          <w:tcPr>
            <w:tcW w:w="363" w:type="pct"/>
            <w:shd w:val="clear" w:color="auto" w:fill="auto"/>
            <w:vAlign w:val="center"/>
          </w:tcPr>
          <w:p w14:paraId="02CF22C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6926D12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791</w:t>
            </w:r>
          </w:p>
        </w:tc>
      </w:tr>
      <w:tr w14:paraId="1A41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D55817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45</w:t>
            </w:r>
          </w:p>
        </w:tc>
        <w:tc>
          <w:tcPr>
            <w:tcW w:w="904" w:type="pct"/>
            <w:shd w:val="clear" w:color="auto" w:fill="auto"/>
            <w:vAlign w:val="center"/>
          </w:tcPr>
          <w:p w14:paraId="187F6D5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电视、电话插座</w:t>
            </w:r>
          </w:p>
        </w:tc>
        <w:tc>
          <w:tcPr>
            <w:tcW w:w="3010" w:type="pct"/>
            <w:shd w:val="clear" w:color="auto" w:fill="auto"/>
            <w:vAlign w:val="center"/>
          </w:tcPr>
          <w:p w14:paraId="412A2EC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1.名称:有线电视插座</w:t>
            </w:r>
          </w:p>
          <w:p w14:paraId="347C144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2.安装方式:底边距地0.3m暗装</w:t>
            </w:r>
          </w:p>
          <w:p w14:paraId="686090B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3.底盒材质、规格:塑料、86型、带模块</w:t>
            </w:r>
          </w:p>
        </w:tc>
        <w:tc>
          <w:tcPr>
            <w:tcW w:w="363" w:type="pct"/>
            <w:shd w:val="clear" w:color="auto" w:fill="auto"/>
            <w:vAlign w:val="center"/>
          </w:tcPr>
          <w:p w14:paraId="24B77DA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7CFB9F5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112</w:t>
            </w:r>
          </w:p>
        </w:tc>
      </w:tr>
      <w:tr w14:paraId="6555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EC2358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46</w:t>
            </w:r>
          </w:p>
        </w:tc>
        <w:tc>
          <w:tcPr>
            <w:tcW w:w="904" w:type="pct"/>
            <w:shd w:val="clear" w:color="auto" w:fill="auto"/>
            <w:vAlign w:val="center"/>
          </w:tcPr>
          <w:p w14:paraId="069B962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电视、电话插座</w:t>
            </w:r>
          </w:p>
        </w:tc>
        <w:tc>
          <w:tcPr>
            <w:tcW w:w="3010" w:type="pct"/>
            <w:shd w:val="clear" w:color="auto" w:fill="auto"/>
            <w:vAlign w:val="center"/>
          </w:tcPr>
          <w:p w14:paraId="716AFF4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1.名称:网络插座</w:t>
            </w:r>
          </w:p>
          <w:p w14:paraId="3BC38A5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2.安装方式:底边距地0.3m暗装</w:t>
            </w:r>
          </w:p>
          <w:p w14:paraId="0332D1B8">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3.底盒材质、规格:塑料、86型</w:t>
            </w:r>
          </w:p>
        </w:tc>
        <w:tc>
          <w:tcPr>
            <w:tcW w:w="363" w:type="pct"/>
            <w:shd w:val="clear" w:color="auto" w:fill="auto"/>
            <w:vAlign w:val="center"/>
          </w:tcPr>
          <w:p w14:paraId="652F067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60C54E9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125</w:t>
            </w:r>
          </w:p>
        </w:tc>
      </w:tr>
      <w:tr w14:paraId="3480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1ADAF2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47</w:t>
            </w:r>
          </w:p>
        </w:tc>
        <w:tc>
          <w:tcPr>
            <w:tcW w:w="904" w:type="pct"/>
            <w:shd w:val="clear" w:color="auto" w:fill="auto"/>
            <w:vAlign w:val="center"/>
          </w:tcPr>
          <w:p w14:paraId="75AAF6A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双绞线缆</w:t>
            </w:r>
          </w:p>
        </w:tc>
        <w:tc>
          <w:tcPr>
            <w:tcW w:w="3010" w:type="pct"/>
            <w:shd w:val="clear" w:color="auto" w:fill="auto"/>
            <w:vAlign w:val="center"/>
          </w:tcPr>
          <w:p w14:paraId="39DC6A8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新增信息点布放，数量不定按需布放单次不超5条免费</w:t>
            </w:r>
          </w:p>
        </w:tc>
        <w:tc>
          <w:tcPr>
            <w:tcW w:w="363" w:type="pct"/>
            <w:shd w:val="clear" w:color="auto" w:fill="auto"/>
            <w:vAlign w:val="center"/>
          </w:tcPr>
          <w:p w14:paraId="3D1EC5A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条</w:t>
            </w:r>
          </w:p>
        </w:tc>
        <w:tc>
          <w:tcPr>
            <w:tcW w:w="454" w:type="pct"/>
            <w:shd w:val="clear" w:color="auto" w:fill="auto"/>
            <w:vAlign w:val="center"/>
          </w:tcPr>
          <w:p w14:paraId="3C8B02C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r>
      <w:tr w14:paraId="2900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19E1F1D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48</w:t>
            </w:r>
          </w:p>
        </w:tc>
        <w:tc>
          <w:tcPr>
            <w:tcW w:w="904" w:type="pct"/>
            <w:shd w:val="clear" w:color="auto" w:fill="auto"/>
            <w:vAlign w:val="center"/>
          </w:tcPr>
          <w:p w14:paraId="0DC0B13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配管</w:t>
            </w:r>
          </w:p>
        </w:tc>
        <w:tc>
          <w:tcPr>
            <w:tcW w:w="3010" w:type="pct"/>
            <w:shd w:val="clear" w:color="auto" w:fill="auto"/>
            <w:vAlign w:val="center"/>
          </w:tcPr>
          <w:p w14:paraId="20C1071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05FAD23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米</w:t>
            </w:r>
          </w:p>
        </w:tc>
        <w:tc>
          <w:tcPr>
            <w:tcW w:w="454" w:type="pct"/>
            <w:shd w:val="clear" w:color="auto" w:fill="auto"/>
            <w:vAlign w:val="center"/>
          </w:tcPr>
          <w:p w14:paraId="380D121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15512</w:t>
            </w:r>
          </w:p>
        </w:tc>
      </w:tr>
      <w:tr w14:paraId="097C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9C1288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49</w:t>
            </w:r>
          </w:p>
        </w:tc>
        <w:tc>
          <w:tcPr>
            <w:tcW w:w="904" w:type="pct"/>
            <w:shd w:val="clear" w:color="auto" w:fill="auto"/>
            <w:vAlign w:val="center"/>
          </w:tcPr>
          <w:p w14:paraId="27CB44D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桥架</w:t>
            </w:r>
          </w:p>
        </w:tc>
        <w:tc>
          <w:tcPr>
            <w:tcW w:w="3010" w:type="pct"/>
            <w:shd w:val="clear" w:color="auto" w:fill="auto"/>
            <w:vAlign w:val="center"/>
          </w:tcPr>
          <w:p w14:paraId="797EB6D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55BEE78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米</w:t>
            </w:r>
          </w:p>
        </w:tc>
        <w:tc>
          <w:tcPr>
            <w:tcW w:w="454" w:type="pct"/>
            <w:shd w:val="clear" w:color="auto" w:fill="auto"/>
            <w:vAlign w:val="center"/>
          </w:tcPr>
          <w:p w14:paraId="2539452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1342</w:t>
            </w:r>
          </w:p>
        </w:tc>
      </w:tr>
      <w:tr w14:paraId="3724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770B08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50</w:t>
            </w:r>
          </w:p>
        </w:tc>
        <w:tc>
          <w:tcPr>
            <w:tcW w:w="904" w:type="pct"/>
            <w:shd w:val="clear" w:color="auto" w:fill="auto"/>
            <w:vAlign w:val="center"/>
          </w:tcPr>
          <w:p w14:paraId="046C816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桥架支撑架制安</w:t>
            </w:r>
          </w:p>
        </w:tc>
        <w:tc>
          <w:tcPr>
            <w:tcW w:w="3010" w:type="pct"/>
            <w:shd w:val="clear" w:color="auto" w:fill="auto"/>
            <w:vAlign w:val="center"/>
          </w:tcPr>
          <w:p w14:paraId="194A670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53AD26A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5B52364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1630</w:t>
            </w:r>
          </w:p>
        </w:tc>
      </w:tr>
      <w:tr w14:paraId="0854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608FE4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51</w:t>
            </w:r>
          </w:p>
        </w:tc>
        <w:tc>
          <w:tcPr>
            <w:tcW w:w="904" w:type="pct"/>
            <w:shd w:val="clear" w:color="auto" w:fill="auto"/>
            <w:vAlign w:val="center"/>
          </w:tcPr>
          <w:p w14:paraId="153EE6C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24芯光纤</w:t>
            </w:r>
          </w:p>
        </w:tc>
        <w:tc>
          <w:tcPr>
            <w:tcW w:w="3010" w:type="pct"/>
            <w:shd w:val="clear" w:color="auto" w:fill="auto"/>
            <w:vAlign w:val="center"/>
          </w:tcPr>
          <w:p w14:paraId="449D499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25DDCA3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芯</w:t>
            </w:r>
          </w:p>
        </w:tc>
        <w:tc>
          <w:tcPr>
            <w:tcW w:w="454" w:type="pct"/>
            <w:shd w:val="clear" w:color="auto" w:fill="auto"/>
            <w:vAlign w:val="center"/>
          </w:tcPr>
          <w:p w14:paraId="26D4DE7B">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504</w:t>
            </w:r>
          </w:p>
        </w:tc>
      </w:tr>
      <w:tr w14:paraId="3CF8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0E4FD43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52</w:t>
            </w:r>
          </w:p>
        </w:tc>
        <w:tc>
          <w:tcPr>
            <w:tcW w:w="904" w:type="pct"/>
            <w:shd w:val="clear" w:color="auto" w:fill="auto"/>
            <w:vAlign w:val="center"/>
          </w:tcPr>
          <w:p w14:paraId="57D43560">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皮线光纤</w:t>
            </w:r>
          </w:p>
        </w:tc>
        <w:tc>
          <w:tcPr>
            <w:tcW w:w="3010" w:type="pct"/>
            <w:shd w:val="clear" w:color="auto" w:fill="auto"/>
            <w:vAlign w:val="center"/>
          </w:tcPr>
          <w:p w14:paraId="484175F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1065D1C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芯</w:t>
            </w:r>
          </w:p>
        </w:tc>
        <w:tc>
          <w:tcPr>
            <w:tcW w:w="454" w:type="pct"/>
            <w:shd w:val="clear" w:color="auto" w:fill="auto"/>
            <w:vAlign w:val="center"/>
          </w:tcPr>
          <w:p w14:paraId="1E47505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2229</w:t>
            </w:r>
          </w:p>
        </w:tc>
      </w:tr>
      <w:tr w14:paraId="5799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03BB70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53</w:t>
            </w:r>
          </w:p>
        </w:tc>
        <w:tc>
          <w:tcPr>
            <w:tcW w:w="904" w:type="pct"/>
            <w:shd w:val="clear" w:color="auto" w:fill="auto"/>
            <w:vAlign w:val="center"/>
          </w:tcPr>
          <w:p w14:paraId="232F517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综合布线32U机柜</w:t>
            </w:r>
          </w:p>
        </w:tc>
        <w:tc>
          <w:tcPr>
            <w:tcW w:w="3010" w:type="pct"/>
            <w:shd w:val="clear" w:color="auto" w:fill="auto"/>
            <w:vAlign w:val="center"/>
          </w:tcPr>
          <w:p w14:paraId="5A851D7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0842770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588AA72A">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w:t>
            </w:r>
          </w:p>
        </w:tc>
      </w:tr>
      <w:tr w14:paraId="67DB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5C0184E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59</w:t>
            </w:r>
          </w:p>
        </w:tc>
        <w:tc>
          <w:tcPr>
            <w:tcW w:w="904" w:type="pct"/>
            <w:shd w:val="clear" w:color="auto" w:fill="auto"/>
            <w:vAlign w:val="center"/>
          </w:tcPr>
          <w:p w14:paraId="21A94A0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罗格朗24口一体六类配线架</w:t>
            </w:r>
          </w:p>
        </w:tc>
        <w:tc>
          <w:tcPr>
            <w:tcW w:w="3010" w:type="pct"/>
            <w:shd w:val="clear" w:color="auto" w:fill="auto"/>
            <w:vAlign w:val="center"/>
          </w:tcPr>
          <w:p w14:paraId="23F48A46">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w:t>
            </w:r>
          </w:p>
        </w:tc>
        <w:tc>
          <w:tcPr>
            <w:tcW w:w="363" w:type="pct"/>
            <w:shd w:val="clear" w:color="auto" w:fill="auto"/>
            <w:vAlign w:val="center"/>
          </w:tcPr>
          <w:p w14:paraId="29BA8B0D">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3495923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78</w:t>
            </w:r>
          </w:p>
        </w:tc>
      </w:tr>
      <w:tr w14:paraId="4552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982348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60</w:t>
            </w:r>
          </w:p>
        </w:tc>
        <w:tc>
          <w:tcPr>
            <w:tcW w:w="904" w:type="pct"/>
            <w:shd w:val="clear" w:color="auto" w:fill="auto"/>
            <w:vAlign w:val="center"/>
          </w:tcPr>
          <w:p w14:paraId="3B2D7AF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扩声系统设备</w:t>
            </w:r>
          </w:p>
        </w:tc>
        <w:tc>
          <w:tcPr>
            <w:tcW w:w="3010" w:type="pct"/>
            <w:shd w:val="clear" w:color="auto" w:fill="auto"/>
            <w:vAlign w:val="center"/>
          </w:tcPr>
          <w:p w14:paraId="7F014727">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1.名称:纯后级功放</w:t>
            </w:r>
          </w:p>
          <w:p w14:paraId="43D0708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2.规格:500W</w:t>
            </w:r>
          </w:p>
        </w:tc>
        <w:tc>
          <w:tcPr>
            <w:tcW w:w="363" w:type="pct"/>
            <w:shd w:val="clear" w:color="auto" w:fill="auto"/>
            <w:vAlign w:val="center"/>
          </w:tcPr>
          <w:p w14:paraId="711B37F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19FEF2B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7</w:t>
            </w:r>
          </w:p>
        </w:tc>
      </w:tr>
      <w:tr w14:paraId="1415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70B383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61</w:t>
            </w:r>
          </w:p>
        </w:tc>
        <w:tc>
          <w:tcPr>
            <w:tcW w:w="904" w:type="pct"/>
            <w:shd w:val="clear" w:color="auto" w:fill="auto"/>
            <w:vAlign w:val="center"/>
          </w:tcPr>
          <w:p w14:paraId="6BE7FD2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配线</w:t>
            </w:r>
          </w:p>
        </w:tc>
        <w:tc>
          <w:tcPr>
            <w:tcW w:w="3010" w:type="pct"/>
            <w:shd w:val="clear" w:color="auto" w:fill="auto"/>
            <w:vAlign w:val="center"/>
          </w:tcPr>
          <w:p w14:paraId="6B04B1F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1.名称:喇叭线</w:t>
            </w:r>
          </w:p>
          <w:p w14:paraId="0FD792F4">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2.配线形式:管内穿线</w:t>
            </w:r>
          </w:p>
          <w:p w14:paraId="4401826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3.型号、规格:RVV2*1.0mm2</w:t>
            </w:r>
          </w:p>
        </w:tc>
        <w:tc>
          <w:tcPr>
            <w:tcW w:w="363" w:type="pct"/>
            <w:shd w:val="clear" w:color="auto" w:fill="auto"/>
            <w:vAlign w:val="center"/>
          </w:tcPr>
          <w:p w14:paraId="61B8FDD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7B8FA64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15519</w:t>
            </w:r>
          </w:p>
        </w:tc>
      </w:tr>
      <w:tr w14:paraId="1E04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14DE49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62</w:t>
            </w:r>
          </w:p>
        </w:tc>
        <w:tc>
          <w:tcPr>
            <w:tcW w:w="904" w:type="pct"/>
            <w:shd w:val="clear" w:color="auto" w:fill="auto"/>
            <w:vAlign w:val="center"/>
          </w:tcPr>
          <w:p w14:paraId="09638CB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音频线配线</w:t>
            </w:r>
          </w:p>
        </w:tc>
        <w:tc>
          <w:tcPr>
            <w:tcW w:w="3010" w:type="pct"/>
            <w:shd w:val="clear" w:color="auto" w:fill="auto"/>
            <w:vAlign w:val="center"/>
          </w:tcPr>
          <w:p w14:paraId="7C17299C">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1.名称:音频线</w:t>
            </w:r>
          </w:p>
          <w:p w14:paraId="7988793D">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2.配线形式:管内穿线</w:t>
            </w:r>
          </w:p>
          <w:p w14:paraId="23E4679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3.型号、规格:RVV-4*1.5mm2</w:t>
            </w:r>
          </w:p>
        </w:tc>
        <w:tc>
          <w:tcPr>
            <w:tcW w:w="363" w:type="pct"/>
            <w:shd w:val="clear" w:color="auto" w:fill="auto"/>
            <w:vAlign w:val="center"/>
          </w:tcPr>
          <w:p w14:paraId="0A81D65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米</w:t>
            </w:r>
          </w:p>
        </w:tc>
        <w:tc>
          <w:tcPr>
            <w:tcW w:w="454" w:type="pct"/>
            <w:shd w:val="clear" w:color="auto" w:fill="auto"/>
            <w:vAlign w:val="center"/>
          </w:tcPr>
          <w:p w14:paraId="3DE79EAE">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8590</w:t>
            </w:r>
          </w:p>
        </w:tc>
      </w:tr>
      <w:tr w14:paraId="277A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7880C52C">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63</w:t>
            </w:r>
          </w:p>
        </w:tc>
        <w:tc>
          <w:tcPr>
            <w:tcW w:w="904" w:type="pct"/>
            <w:shd w:val="clear" w:color="auto" w:fill="auto"/>
            <w:vAlign w:val="center"/>
          </w:tcPr>
          <w:p w14:paraId="44DCAB69">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60W音量控制器</w:t>
            </w:r>
          </w:p>
        </w:tc>
        <w:tc>
          <w:tcPr>
            <w:tcW w:w="3010" w:type="pct"/>
            <w:shd w:val="clear" w:color="auto" w:fill="auto"/>
            <w:vAlign w:val="center"/>
          </w:tcPr>
          <w:p w14:paraId="282CF2AB">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1.型号、规格:DSP60W</w:t>
            </w:r>
          </w:p>
          <w:p w14:paraId="3E240B6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2.空白面板+音控旋钮双联安装</w:t>
            </w:r>
          </w:p>
        </w:tc>
        <w:tc>
          <w:tcPr>
            <w:tcW w:w="363" w:type="pct"/>
            <w:shd w:val="clear" w:color="auto" w:fill="auto"/>
            <w:vAlign w:val="center"/>
          </w:tcPr>
          <w:p w14:paraId="44192C5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32D715F0">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48</w:t>
            </w:r>
          </w:p>
        </w:tc>
      </w:tr>
      <w:tr w14:paraId="1F8D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3A26C3F1">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64</w:t>
            </w:r>
          </w:p>
        </w:tc>
        <w:tc>
          <w:tcPr>
            <w:tcW w:w="904" w:type="pct"/>
            <w:shd w:val="clear" w:color="auto" w:fill="auto"/>
            <w:vAlign w:val="center"/>
          </w:tcPr>
          <w:p w14:paraId="562EA89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配线</w:t>
            </w:r>
          </w:p>
        </w:tc>
        <w:tc>
          <w:tcPr>
            <w:tcW w:w="3010" w:type="pct"/>
            <w:shd w:val="clear" w:color="auto" w:fill="auto"/>
            <w:vAlign w:val="center"/>
          </w:tcPr>
          <w:p w14:paraId="2E321D82">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 xml:space="preserve">1.名称：可视对讲线 </w:t>
            </w:r>
          </w:p>
          <w:p w14:paraId="751E853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2.配线形式:管内穿线</w:t>
            </w:r>
          </w:p>
          <w:p w14:paraId="55E9167A">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3.型号、规格:RVVP6*1.0mm2</w:t>
            </w:r>
          </w:p>
        </w:tc>
        <w:tc>
          <w:tcPr>
            <w:tcW w:w="363" w:type="pct"/>
            <w:shd w:val="clear" w:color="auto" w:fill="auto"/>
            <w:vAlign w:val="center"/>
          </w:tcPr>
          <w:p w14:paraId="4C52D636">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17F691B4">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2636</w:t>
            </w:r>
          </w:p>
        </w:tc>
      </w:tr>
      <w:tr w14:paraId="32AA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9" w:type="pct"/>
            <w:shd w:val="clear" w:color="auto" w:fill="auto"/>
            <w:vAlign w:val="center"/>
          </w:tcPr>
          <w:p w14:paraId="69C0099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65</w:t>
            </w:r>
          </w:p>
        </w:tc>
        <w:tc>
          <w:tcPr>
            <w:tcW w:w="904" w:type="pct"/>
            <w:shd w:val="clear" w:color="auto" w:fill="auto"/>
            <w:vAlign w:val="center"/>
          </w:tcPr>
          <w:p w14:paraId="64B90DA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显示屏、表示盘</w:t>
            </w:r>
          </w:p>
        </w:tc>
        <w:tc>
          <w:tcPr>
            <w:tcW w:w="3010" w:type="pct"/>
            <w:shd w:val="clear" w:color="auto" w:fill="auto"/>
            <w:vAlign w:val="center"/>
          </w:tcPr>
          <w:p w14:paraId="565DCB1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1.名称:呼叫LED显示屏、LED显示大屏（院内所有彩色、单色LED大屏）</w:t>
            </w:r>
          </w:p>
          <w:p w14:paraId="302B0CB1">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2.吊顶安装</w:t>
            </w:r>
          </w:p>
        </w:tc>
        <w:tc>
          <w:tcPr>
            <w:tcW w:w="363" w:type="pct"/>
            <w:shd w:val="clear" w:color="auto" w:fill="auto"/>
            <w:vAlign w:val="center"/>
          </w:tcPr>
          <w:p w14:paraId="771BB429">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vAlign w:val="center"/>
          </w:tcPr>
          <w:p w14:paraId="70AE4023">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40</w:t>
            </w:r>
          </w:p>
        </w:tc>
      </w:tr>
      <w:tr w14:paraId="1BF4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419A3102">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66</w:t>
            </w:r>
          </w:p>
        </w:tc>
        <w:tc>
          <w:tcPr>
            <w:tcW w:w="904" w:type="pct"/>
            <w:shd w:val="clear" w:color="auto" w:fill="auto"/>
            <w:vAlign w:val="center"/>
          </w:tcPr>
          <w:p w14:paraId="1DCB7B0F">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出入口控制设备</w:t>
            </w:r>
          </w:p>
        </w:tc>
        <w:tc>
          <w:tcPr>
            <w:tcW w:w="3010" w:type="pct"/>
            <w:shd w:val="clear" w:color="auto" w:fill="auto"/>
            <w:vAlign w:val="center"/>
          </w:tcPr>
          <w:p w14:paraId="6558F9B3">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1.名称:呼叫对讲控制主机</w:t>
            </w:r>
          </w:p>
        </w:tc>
        <w:tc>
          <w:tcPr>
            <w:tcW w:w="363" w:type="pct"/>
            <w:shd w:val="clear" w:color="auto" w:fill="auto"/>
            <w:vAlign w:val="center"/>
          </w:tcPr>
          <w:p w14:paraId="269B4345">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套</w:t>
            </w:r>
          </w:p>
        </w:tc>
        <w:tc>
          <w:tcPr>
            <w:tcW w:w="454" w:type="pct"/>
            <w:shd w:val="clear" w:color="auto" w:fill="auto"/>
            <w:vAlign w:val="center"/>
          </w:tcPr>
          <w:p w14:paraId="7F24B4FF">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2</w:t>
            </w:r>
          </w:p>
        </w:tc>
      </w:tr>
      <w:tr w14:paraId="03DF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8A2AD08">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67</w:t>
            </w:r>
          </w:p>
        </w:tc>
        <w:tc>
          <w:tcPr>
            <w:tcW w:w="904" w:type="pct"/>
            <w:shd w:val="clear" w:color="auto" w:fill="auto"/>
            <w:vAlign w:val="center"/>
          </w:tcPr>
          <w:p w14:paraId="7CEF09B5">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时钟系统</w:t>
            </w:r>
          </w:p>
        </w:tc>
        <w:tc>
          <w:tcPr>
            <w:tcW w:w="3010" w:type="pct"/>
            <w:shd w:val="clear" w:color="auto" w:fill="auto"/>
            <w:vAlign w:val="center"/>
          </w:tcPr>
          <w:p w14:paraId="2569298E">
            <w:pPr>
              <w:widowControl/>
              <w:kinsoku w:val="0"/>
              <w:autoSpaceDE w:val="0"/>
              <w:adjustRightInd w:val="0"/>
              <w:snapToGrid w:val="0"/>
              <w:jc w:val="left"/>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显示屏、时钟系统</w:t>
            </w:r>
          </w:p>
        </w:tc>
        <w:tc>
          <w:tcPr>
            <w:tcW w:w="363" w:type="pct"/>
            <w:shd w:val="clear" w:color="auto" w:fill="auto"/>
            <w:vAlign w:val="center"/>
          </w:tcPr>
          <w:p w14:paraId="277A01F7">
            <w:pPr>
              <w:widowControl/>
              <w:kinsoku w:val="0"/>
              <w:autoSpaceDE w:val="0"/>
              <w:adjustRightInd w:val="0"/>
              <w:snapToGrid w:val="0"/>
              <w:jc w:val="center"/>
              <w:textAlignment w:val="baseline"/>
              <w:rPr>
                <w:rFonts w:hint="eastAsia" w:ascii="宋体" w:hAnsi="宋体" w:cs="宋体"/>
                <w:kern w:val="0"/>
                <w:sz w:val="24"/>
              </w:rPr>
            </w:pPr>
            <w:r>
              <w:rPr>
                <w:rFonts w:hint="eastAsia" w:ascii="宋体" w:hAnsi="宋体" w:eastAsia="宋体" w:cs="宋体"/>
                <w:color w:val="000000"/>
                <w:kern w:val="0"/>
                <w:sz w:val="24"/>
                <w:szCs w:val="24"/>
                <w:lang w:bidi="ar"/>
              </w:rPr>
              <w:t>个</w:t>
            </w:r>
          </w:p>
        </w:tc>
        <w:tc>
          <w:tcPr>
            <w:tcW w:w="454" w:type="pct"/>
            <w:shd w:val="clear" w:color="auto" w:fill="auto"/>
            <w:noWrap/>
            <w:vAlign w:val="center"/>
          </w:tcPr>
          <w:p w14:paraId="2AE7ABD9">
            <w:pPr>
              <w:widowControl/>
              <w:kinsoku w:val="0"/>
              <w:autoSpaceDE w:val="0"/>
              <w:adjustRightInd w:val="0"/>
              <w:snapToGrid w:val="0"/>
              <w:jc w:val="center"/>
              <w:textAlignment w:val="baseline"/>
              <w:rPr>
                <w:rFonts w:hint="eastAsia" w:ascii="宋体" w:hAnsi="宋体" w:cs="宋体"/>
                <w:color w:val="000000"/>
                <w:kern w:val="0"/>
                <w:sz w:val="24"/>
              </w:rPr>
            </w:pPr>
            <w:r>
              <w:rPr>
                <w:rFonts w:hint="eastAsia" w:ascii="宋体" w:hAnsi="宋体" w:eastAsia="宋体" w:cs="宋体"/>
                <w:color w:val="000000"/>
                <w:kern w:val="0"/>
                <w:sz w:val="24"/>
                <w:szCs w:val="24"/>
                <w:lang w:bidi="ar"/>
              </w:rPr>
              <w:t>230</w:t>
            </w:r>
          </w:p>
        </w:tc>
      </w:tr>
      <w:tr w14:paraId="35FC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69" w:type="pct"/>
            <w:shd w:val="clear" w:color="auto" w:fill="auto"/>
            <w:vAlign w:val="center"/>
          </w:tcPr>
          <w:p w14:paraId="699B5CE7">
            <w:pPr>
              <w:widowControl/>
              <w:kinsoku w:val="0"/>
              <w:autoSpaceDE w:val="0"/>
              <w:adjustRightInd w:val="0"/>
              <w:snapToGrid w:val="0"/>
              <w:jc w:val="center"/>
              <w:textAlignment w:val="baseline"/>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68</w:t>
            </w:r>
          </w:p>
        </w:tc>
        <w:tc>
          <w:tcPr>
            <w:tcW w:w="904" w:type="pct"/>
            <w:shd w:val="clear" w:color="auto" w:fill="auto"/>
            <w:vAlign w:val="center"/>
          </w:tcPr>
          <w:p w14:paraId="3A6F99B8">
            <w:pPr>
              <w:widowControl/>
              <w:kinsoku w:val="0"/>
              <w:autoSpaceDE w:val="0"/>
              <w:adjustRightInd w:val="0"/>
              <w:snapToGrid w:val="0"/>
              <w:jc w:val="left"/>
              <w:textAlignment w:val="baseline"/>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各科室LED大屏</w:t>
            </w:r>
          </w:p>
        </w:tc>
        <w:tc>
          <w:tcPr>
            <w:tcW w:w="3010" w:type="pct"/>
            <w:shd w:val="clear" w:color="auto" w:fill="auto"/>
            <w:vAlign w:val="center"/>
          </w:tcPr>
          <w:p w14:paraId="333B6CDA">
            <w:pPr>
              <w:widowControl/>
              <w:kinsoku w:val="0"/>
              <w:autoSpaceDE w:val="0"/>
              <w:adjustRightInd w:val="0"/>
              <w:snapToGrid w:val="0"/>
              <w:jc w:val="left"/>
              <w:textAlignment w:val="baseline"/>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LED大屏</w:t>
            </w:r>
          </w:p>
        </w:tc>
        <w:tc>
          <w:tcPr>
            <w:tcW w:w="363" w:type="pct"/>
            <w:shd w:val="clear" w:color="auto" w:fill="auto"/>
            <w:vAlign w:val="center"/>
          </w:tcPr>
          <w:p w14:paraId="6E62FCDD">
            <w:pPr>
              <w:widowControl/>
              <w:kinsoku w:val="0"/>
              <w:autoSpaceDE w:val="0"/>
              <w:adjustRightInd w:val="0"/>
              <w:snapToGrid w:val="0"/>
              <w:jc w:val="center"/>
              <w:textAlignment w:val="baseline"/>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套</w:t>
            </w:r>
          </w:p>
        </w:tc>
        <w:tc>
          <w:tcPr>
            <w:tcW w:w="454" w:type="pct"/>
            <w:shd w:val="clear" w:color="auto" w:fill="auto"/>
            <w:noWrap/>
            <w:vAlign w:val="center"/>
          </w:tcPr>
          <w:p w14:paraId="67534466">
            <w:pPr>
              <w:widowControl/>
              <w:kinsoku w:val="0"/>
              <w:autoSpaceDE w:val="0"/>
              <w:adjustRightInd w:val="0"/>
              <w:snapToGrid w:val="0"/>
              <w:jc w:val="center"/>
              <w:textAlignment w:val="baseline"/>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val="en-US" w:eastAsia="zh-CN" w:bidi="ar"/>
              </w:rPr>
              <w:t>6</w:t>
            </w:r>
          </w:p>
        </w:tc>
      </w:tr>
    </w:tbl>
    <w:p w14:paraId="5E6B2728">
      <w:pPr>
        <w:pStyle w:val="2"/>
        <w:rPr>
          <w:rFonts w:hint="eastAsia"/>
          <w:lang w:val="en-US" w:eastAsia="zh-CN"/>
        </w:rPr>
      </w:pPr>
    </w:p>
    <w:p w14:paraId="11D4E390">
      <w:pPr>
        <w:rPr>
          <w:rFonts w:hint="eastAsia"/>
          <w:lang w:val="en-US" w:eastAsia="zh-CN"/>
        </w:rPr>
      </w:pPr>
    </w:p>
    <w:p w14:paraId="2A96B4F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（二）、维护服务内容：</w:t>
      </w:r>
    </w:p>
    <w:p w14:paraId="430FE61D">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1、光缆维护：</w:t>
      </w:r>
    </w:p>
    <w:p w14:paraId="11D53F4E">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定期巡视，定点非凡梭巡，随时消除光缆线路路由上堆放的易燃易爆物品和侵蚀性物资，设置标石、标志牌和宣传牌，制止故障光缆的建筑施工、植树和砍草修路等勾当，对光缆路由上易受冲洗、挖掘地段进行培土加固和需要的修整；</w:t>
      </w:r>
    </w:p>
    <w:p w14:paraId="2725969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(2)当直埋式光缆线路路由上泛起地面下陷时，光缆会遭到侧压力和张力的影响，是以，要求快速查明缘由，加以处置；</w:t>
      </w:r>
    </w:p>
    <w:p w14:paraId="16E570BA">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(3)连结人孔、地下室、水线房的整洁，定期对光缆托架、光缆标志及地线进行检查维修；</w:t>
      </w:r>
    </w:p>
    <w:p w14:paraId="4BA977B0">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(4)保证在人孔中不得受挤压，光缆弯曲应合适尺度。管道光缆的接头盒安放要求巩固，避免泛起侵蚀、损伤、变形等情况；</w:t>
      </w:r>
    </w:p>
    <w:p w14:paraId="7EE3AFD5">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(5)定期对排挤光缆线路进行加固维修。要求吊线挂钩间距平均，光缆转弯处曲率半径不能太小，排挤光缆的接头盒要固定巩固，保证其遍地不能受损。</w:t>
      </w:r>
    </w:p>
    <w:p w14:paraId="6417A82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2、网线、用户端模块、配线架维护：</w:t>
      </w:r>
    </w:p>
    <w:p w14:paraId="0C8CA085">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（1）确保网络通信传输畅通；</w:t>
      </w:r>
    </w:p>
    <w:p w14:paraId="03248E90">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（2）负责网络布线架的管理，确保配线的合理有序；</w:t>
      </w:r>
    </w:p>
    <w:p w14:paraId="633ADD15">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（3）掌握客户端设备接入网络情况，以便发现问题可迅速定位；</w:t>
      </w:r>
    </w:p>
    <w:p w14:paraId="5D7A8320">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（4）采取技术措施，对网络内经常出现的用户需要变更位置和部门的情况进行管理。</w:t>
      </w:r>
    </w:p>
    <w:p w14:paraId="013AD82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3、弱电桥架维护：</w:t>
      </w:r>
    </w:p>
    <w:p w14:paraId="69A6E7AC">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首先是要定期检查桥架，看整个结构是否稳定，在实际使用中，由于各种外部因素，往往会导致索桥松动或变形，影响桥架的使用。此时，检查的做法可以及早发现处理，防止形成电力运输环节问题，并胁迫周边人员和货物安全；</w:t>
      </w:r>
    </w:p>
    <w:p w14:paraId="34E2AE80">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（2）检查电缆桥架的工作环境以及接头和固定处的零件。由于气候等因素的影响，电缆桥架的各部分可能会受到损坏或腐蚀、松动，因此有必要特别注意这个地方；</w:t>
      </w:r>
    </w:p>
    <w:p w14:paraId="4B0CF242">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（3）清理电缆桥架外观灰尘或其他杂物，让电缆桥架坚持清洁，确保电缆桥架不与周围环境相连接能使桥架不受腐蚀，更能保证外观整洁美观。</w:t>
      </w:r>
    </w:p>
    <w:p w14:paraId="501481C1">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4、广播系统维护：</w:t>
      </w:r>
    </w:p>
    <w:p w14:paraId="0F87BF2B">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（1）供电检测：对设备供电系统进行检测，检车所有设备的电源线是否都已正确连接，以保证设备的供电系统稳定正常运行；</w:t>
      </w:r>
    </w:p>
    <w:p w14:paraId="6FDD7396">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（2）设备检测：应对设备进行检测，检查设备是否正常运行，功能是否正常，所有的信号源间的信号线是否正确连接。如有保险丝等可更换性器件的设备，应定期查看其器件的完整性；</w:t>
      </w:r>
    </w:p>
    <w:p w14:paraId="67193E3E">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（3）线路检测：应对扬声器线路进行检测，不同系统具有不同的检测方式，数字系统具有软件记录功能，可以通过历史记录对其外部回路进行分析，常规系统可使用检测工具对线路进行检测；</w:t>
      </w:r>
    </w:p>
    <w:p w14:paraId="2B1987F8">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（4）检查系统设备的面板或指示灯的显示情况是否正常，针对故障设备进行本设备电源、音频信号输入/输出、控制信号输入/输出、接插件、同类设备替换等检查，找出系统故障的部位；</w:t>
      </w:r>
    </w:p>
    <w:p w14:paraId="09ACC076">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（5）拥有自检程序的广播系统，可启动系统自检程序检测出本系统的故障部位，根据系统操作手册按顺序逐一检查，排除故障；</w:t>
      </w:r>
    </w:p>
    <w:p w14:paraId="042931B0">
      <w:pPr>
        <w:keepNext w:val="0"/>
        <w:keepLines w:val="0"/>
        <w:widowControl w:val="0"/>
        <w:suppressLineNumbers w:val="0"/>
        <w:snapToGrid w:val="0"/>
        <w:spacing w:before="0" w:beforeAutospacing="0" w:after="0" w:afterAutospacing="0" w:line="400" w:lineRule="exact"/>
        <w:ind w:right="0" w:firstLine="240" w:firstLineChars="1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（6）如果广播系统仍然不能正常工作，尝试分段功能检查、设备互换等确定系统故障部位，或联系专业维修人员进行维修。</w:t>
      </w:r>
    </w:p>
    <w:p w14:paraId="786B5EA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5、视频对讲系统、液晶病员一览表、呼叫系统维护：</w:t>
      </w:r>
    </w:p>
    <w:p w14:paraId="064D4AA0">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（1）每月检查监控的通风、照明及清洁情况；</w:t>
      </w:r>
    </w:p>
    <w:p w14:paraId="7D1E191C">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（2）每季度对系统的机柜、模块进行清尘一次；</w:t>
      </w:r>
    </w:p>
    <w:p w14:paraId="7C42140D">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（3）每月一次检查监控器电源线路及视频线路接触是否良好；</w:t>
      </w:r>
    </w:p>
    <w:p w14:paraId="6E677274">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（4）每月一次检查各接线端子紧固是否良好；</w:t>
      </w:r>
    </w:p>
    <w:p w14:paraId="11791E7D">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（5）每季度一次检查防雷接地装置是否良好。</w:t>
      </w:r>
    </w:p>
    <w:p w14:paraId="7FE6652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6、门禁系统维护：</w:t>
      </w:r>
    </w:p>
    <w:p w14:paraId="2BBB03E3">
      <w:pPr>
        <w:keepNext w:val="0"/>
        <w:keepLines w:val="0"/>
        <w:widowControl w:val="0"/>
        <w:suppressLineNumbers w:val="0"/>
        <w:snapToGrid w:val="0"/>
        <w:spacing w:before="0" w:beforeAutospacing="0" w:after="0" w:afterAutospacing="0" w:line="400" w:lineRule="exact"/>
        <w:ind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门禁控制系统维修运维：门禁控制器是门禁系统的核心设备，为确保门禁系统正常运行，对门禁控制系统的维护一般采取定期维护和按需维护：</w:t>
      </w:r>
    </w:p>
    <w:p w14:paraId="0C35D81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（1）常规定期维护：</w:t>
      </w:r>
    </w:p>
    <w:p w14:paraId="5EAAEAF8">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定期维护为每三月一次，常规维护是定期对门禁控制系统的运行情况进行检查，并对各设备进行表面性检查，并对需要保养的相关设备进行保养。以达到早期发现系统或设备的隐患，防患于未然的目的；</w:t>
      </w:r>
    </w:p>
    <w:p w14:paraId="314790E3">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（2）门禁控制器维护保养内容：</w:t>
      </w:r>
    </w:p>
    <w:p w14:paraId="1E01C8E9">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①前端测试；</w:t>
      </w:r>
    </w:p>
    <w:p w14:paraId="1319C02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②外观护罩清洁，检查密封性能；</w:t>
      </w:r>
    </w:p>
    <w:p w14:paraId="7151FD4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③读卡器专业清洁；</w:t>
      </w:r>
    </w:p>
    <w:p w14:paraId="27F7CAB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④读卡器使用测试；</w:t>
      </w:r>
    </w:p>
    <w:p w14:paraId="051443D2">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⑤电源、电锁、控制器检查；</w:t>
      </w:r>
    </w:p>
    <w:p w14:paraId="2A10E45A">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⑥控制系统测试，备份历史数据。</w:t>
      </w:r>
    </w:p>
    <w:p w14:paraId="2257F832">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（3）维护保养方法：</w:t>
      </w:r>
    </w:p>
    <w:p w14:paraId="536BDF49">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①运用测试软件测试控制器，控制测试；</w:t>
      </w:r>
    </w:p>
    <w:p w14:paraId="7D535ACE">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②使用清洁工具对设备外观护罩进行清洁，并检查密封性能；</w:t>
      </w:r>
    </w:p>
    <w:p w14:paraId="2F0F801A">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③使用专用清洁工具对读卡器进行清洁；</w:t>
      </w:r>
    </w:p>
    <w:p w14:paraId="2C56F8D2">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④使用系统卡片对读卡器进行运行测试；</w:t>
      </w:r>
    </w:p>
    <w:p w14:paraId="14803AD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⑤电源、电锁、控制器检查、避免缠绕和松动，对出现问题的设备进行修复；</w:t>
      </w:r>
    </w:p>
    <w:p w14:paraId="63B0EAA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⑥检查门禁系统程序运行情况，远程执行命令测试；</w:t>
      </w:r>
    </w:p>
    <w:p w14:paraId="4D921588">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⑦维护中所更换的配件必需能接入现有系统正常运行。</w:t>
      </w:r>
    </w:p>
    <w:p w14:paraId="263E13BF">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7、弱电井维护：</w:t>
      </w:r>
    </w:p>
    <w:p w14:paraId="2C2AB1C8">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（1）弱电井的设备保养两月一次，双月进行；</w:t>
      </w:r>
    </w:p>
    <w:p w14:paraId="3B8B024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（2）对弱电井整体的卫生状况进行清洁，确保井道内没有垃圾及环境整洁；</w:t>
      </w:r>
    </w:p>
    <w:p w14:paraId="3F2D8575">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（3）对消防系统的电源及线路连接进行检查确保没有松动等现象；</w:t>
      </w:r>
    </w:p>
    <w:p w14:paraId="1C518295">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（4）关注交换机工作装态，保证用户端通信正常；</w:t>
      </w:r>
    </w:p>
    <w:p w14:paraId="60EE7AA7">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（5）检查配架线路是否有松动等现像，保证线路整洁；</w:t>
      </w:r>
    </w:p>
    <w:p w14:paraId="5B9693C8">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（6）对网络光纤收发机及交换机进行全面清洁，确保其工作良好；</w:t>
      </w:r>
    </w:p>
    <w:p w14:paraId="3D3B7F58">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（7）对网络线路等进行严格梳理及检查，保持线路完好和整洁。</w:t>
      </w:r>
    </w:p>
    <w:p w14:paraId="541AFA60">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（8）维护中所更换的配件必需能接入现有系统正常运行。</w:t>
      </w:r>
    </w:p>
    <w:p w14:paraId="755D51BF">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8、LED大屏维护：</w:t>
      </w:r>
    </w:p>
    <w:p w14:paraId="4AE2EF5F">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（1）检查LED显示屏外观有无破损，检查显示屏箱体有无破裂；</w:t>
      </w:r>
    </w:p>
    <w:p w14:paraId="42FCE339">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（2）保持显示屏及箱体干净整洁；</w:t>
      </w:r>
    </w:p>
    <w:p w14:paraId="254BD466">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（3）清理发送卡、接收卡、通讯卡及HUB板上的灰尘；</w:t>
      </w:r>
    </w:p>
    <w:p w14:paraId="6875B44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（4）检查与显示屏连接的线缆外观有无破损，检查显示屏与控制板卡的连接是否牢固，检查接线端子有无锈蚀；</w:t>
      </w:r>
    </w:p>
    <w:p w14:paraId="7B97AB61">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（5）检查LED显示系统配电箱，检查电线绝缘皮是否完好，检查接线端子有无锈蚀，清理配电箱内部灰尘； </w:t>
      </w:r>
    </w:p>
    <w:p w14:paraId="6A421E40">
      <w:pPr>
        <w:keepNext w:val="0"/>
        <w:keepLines w:val="0"/>
        <w:widowControl w:val="0"/>
        <w:suppressLineNumbers w:val="0"/>
        <w:snapToGrid w:val="0"/>
        <w:spacing w:before="0" w:beforeAutospacing="0" w:after="0" w:afterAutospacing="0" w:line="400" w:lineRule="exact"/>
        <w:ind w:left="0" w:right="0" w:firstLine="360" w:firstLineChars="15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（6）启动LED显示系统专用计算机，观察计算机工作是否正常。</w:t>
      </w:r>
    </w:p>
    <w:p w14:paraId="4EE93120">
      <w:pPr>
        <w:snapToGrid w:val="0"/>
        <w:spacing w:line="400" w:lineRule="exact"/>
        <w:ind w:firstLine="480" w:firstLineChars="200"/>
        <w:jc w:val="left"/>
        <w:rPr>
          <w:sz w:val="24"/>
        </w:rPr>
      </w:pPr>
      <w:r>
        <w:rPr>
          <w:rFonts w:hint="eastAsia" w:ascii="宋体" w:hAnsi="宋体" w:eastAsia="宋体" w:cs="宋体"/>
          <w:kern w:val="2"/>
          <w:sz w:val="24"/>
          <w:szCs w:val="24"/>
          <w:lang w:val="en-US" w:eastAsia="zh-CN" w:bidi="ar"/>
        </w:rPr>
        <w:t>（7）维护中所更换的配件必需能接入现有系统正常运行。</w:t>
      </w:r>
    </w:p>
    <w:p w14:paraId="0913D40F">
      <w:pPr>
        <w:numPr>
          <w:ilvl w:val="0"/>
          <w:numId w:val="0"/>
        </w:numPr>
        <w:spacing w:line="360" w:lineRule="auto"/>
        <w:ind w:leftChars="0"/>
        <w:jc w:val="left"/>
        <w:rPr>
          <w:rFonts w:hint="default" w:ascii="宋体" w:hAnsi="宋体" w:eastAsia="宋体"/>
          <w:b/>
          <w:bCs/>
          <w:sz w:val="30"/>
          <w:szCs w:val="30"/>
          <w:lang w:val="en-US" w:eastAsia="zh-CN"/>
        </w:rPr>
      </w:pPr>
    </w:p>
    <w:p w14:paraId="799FEC4A">
      <w:pPr>
        <w:spacing w:line="360" w:lineRule="auto"/>
        <w:jc w:val="both"/>
        <w:rPr>
          <w:rFonts w:hint="eastAsia" w:ascii="宋体" w:hAnsi="宋体" w:eastAsia="宋体"/>
          <w:b/>
          <w:bCs/>
          <w:sz w:val="30"/>
          <w:szCs w:val="30"/>
        </w:rPr>
      </w:pPr>
      <w:r>
        <w:rPr>
          <w:rFonts w:hint="eastAsia" w:ascii="宋体" w:hAnsi="宋体" w:eastAsia="宋体"/>
          <w:b/>
          <w:bCs/>
          <w:sz w:val="30"/>
          <w:szCs w:val="30"/>
        </w:rPr>
        <w:t>二、商务需求：</w:t>
      </w:r>
    </w:p>
    <w:p w14:paraId="37BA5AE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w:t>
      </w:r>
      <w:r>
        <w:rPr>
          <w:rFonts w:hint="eastAsia" w:ascii="宋体" w:hAnsi="宋体" w:eastAsia="宋体"/>
          <w:sz w:val="28"/>
          <w:szCs w:val="28"/>
        </w:rPr>
        <w:t>.服务期限：</w:t>
      </w:r>
      <w:r>
        <w:rPr>
          <w:rFonts w:hint="eastAsia" w:ascii="宋体" w:hAnsi="宋体" w:eastAsia="宋体"/>
          <w:sz w:val="28"/>
          <w:szCs w:val="28"/>
          <w:lang w:val="en-US" w:eastAsia="zh-CN"/>
        </w:rPr>
        <w:t>一年</w:t>
      </w:r>
    </w:p>
    <w:p w14:paraId="355C9C8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.服务地点：采购人指定地点。</w:t>
      </w:r>
    </w:p>
    <w:p w14:paraId="56682145">
      <w:pPr>
        <w:spacing w:line="360" w:lineRule="auto"/>
        <w:jc w:val="left"/>
        <w:rPr>
          <w:rFonts w:hint="eastAsia" w:ascii="宋体" w:hAnsi="宋体" w:eastAsia="宋体"/>
          <w:sz w:val="28"/>
          <w:szCs w:val="28"/>
        </w:rPr>
      </w:pPr>
    </w:p>
    <w:p w14:paraId="7FAEF577">
      <w:pPr>
        <w:spacing w:line="360" w:lineRule="auto"/>
        <w:jc w:val="left"/>
        <w:rPr>
          <w:rFonts w:hint="eastAsia" w:ascii="宋体" w:hAnsi="宋体" w:eastAsia="宋体"/>
          <w:sz w:val="28"/>
          <w:szCs w:val="28"/>
        </w:rPr>
      </w:pPr>
    </w:p>
    <w:p w14:paraId="14A30663">
      <w:pPr>
        <w:pStyle w:val="2"/>
        <w:rPr>
          <w:rFonts w:hint="eastAsia"/>
        </w:rPr>
      </w:pPr>
    </w:p>
    <w:p w14:paraId="417613FC">
      <w:pPr>
        <w:spacing w:line="360" w:lineRule="auto"/>
        <w:jc w:val="left"/>
        <w:rPr>
          <w:rFonts w:hint="eastAsia" w:ascii="宋体" w:hAnsi="宋体" w:eastAsia="宋体"/>
          <w:sz w:val="28"/>
          <w:szCs w:val="28"/>
        </w:rPr>
      </w:pPr>
    </w:p>
    <w:p w14:paraId="7E44481E">
      <w:pPr>
        <w:spacing w:line="360" w:lineRule="auto"/>
        <w:jc w:val="center"/>
        <w:rPr>
          <w:rFonts w:hint="eastAsia" w:ascii="宋体" w:hAnsi="宋体" w:eastAsia="宋体"/>
          <w:b/>
          <w:bCs/>
          <w:sz w:val="30"/>
          <w:szCs w:val="30"/>
        </w:rPr>
      </w:pPr>
      <w:r>
        <w:rPr>
          <w:rFonts w:hint="eastAsia" w:ascii="宋体" w:hAnsi="宋体" w:eastAsia="宋体"/>
          <w:b/>
          <w:bCs/>
          <w:sz w:val="30"/>
          <w:szCs w:val="30"/>
        </w:rPr>
        <w:t>第五章 磋商内容、磋商过程中可实质性变动的内容</w:t>
      </w:r>
    </w:p>
    <w:p w14:paraId="0F34DF70">
      <w:pPr>
        <w:spacing w:line="360" w:lineRule="auto"/>
        <w:rPr>
          <w:rFonts w:hint="eastAsia" w:ascii="宋体" w:hAnsi="宋体" w:eastAsia="宋体"/>
          <w:sz w:val="28"/>
          <w:szCs w:val="28"/>
        </w:rPr>
      </w:pPr>
      <w:r>
        <w:rPr>
          <w:rFonts w:hint="eastAsia" w:ascii="宋体" w:hAnsi="宋体" w:eastAsia="宋体"/>
          <w:sz w:val="28"/>
          <w:szCs w:val="28"/>
        </w:rPr>
        <w:t>所有技术要求、服务要求供应商均不能变动。在获得采购人同意后，磋商小组可以根据实际情况在磋商现场以书面形式进行变更。</w:t>
      </w:r>
    </w:p>
    <w:p w14:paraId="223E82E9">
      <w:pPr>
        <w:pStyle w:val="2"/>
        <w:rPr>
          <w:rFonts w:hint="eastAsia" w:ascii="宋体" w:hAnsi="宋体" w:eastAsia="宋体"/>
          <w:sz w:val="28"/>
          <w:szCs w:val="28"/>
        </w:rPr>
      </w:pPr>
    </w:p>
    <w:p w14:paraId="5D65D8EC">
      <w:pPr>
        <w:rPr>
          <w:rFonts w:hint="eastAsia" w:ascii="宋体" w:hAnsi="宋体" w:eastAsia="宋体"/>
          <w:sz w:val="28"/>
          <w:szCs w:val="28"/>
        </w:rPr>
      </w:pPr>
    </w:p>
    <w:p w14:paraId="5C7E27CA">
      <w:pPr>
        <w:pStyle w:val="2"/>
        <w:rPr>
          <w:rFonts w:hint="eastAsia" w:ascii="宋体" w:hAnsi="宋体" w:eastAsia="宋体"/>
          <w:sz w:val="28"/>
          <w:szCs w:val="28"/>
        </w:rPr>
      </w:pPr>
    </w:p>
    <w:p w14:paraId="0DA503BF">
      <w:pPr>
        <w:rPr>
          <w:rFonts w:hint="eastAsia" w:ascii="宋体" w:hAnsi="宋体" w:eastAsia="宋体"/>
          <w:sz w:val="28"/>
          <w:szCs w:val="28"/>
        </w:rPr>
      </w:pPr>
    </w:p>
    <w:p w14:paraId="592CACD5">
      <w:pPr>
        <w:pStyle w:val="2"/>
        <w:rPr>
          <w:rFonts w:hint="eastAsia"/>
        </w:rPr>
      </w:pPr>
    </w:p>
    <w:p w14:paraId="6C98A5DD">
      <w:pPr>
        <w:spacing w:line="360" w:lineRule="auto"/>
        <w:rPr>
          <w:rFonts w:hint="eastAsia" w:ascii="宋体" w:hAnsi="宋体" w:eastAsia="宋体"/>
          <w:sz w:val="28"/>
          <w:szCs w:val="28"/>
        </w:rPr>
      </w:pPr>
    </w:p>
    <w:p w14:paraId="289CB953">
      <w:pPr>
        <w:spacing w:line="360" w:lineRule="auto"/>
        <w:jc w:val="center"/>
        <w:rPr>
          <w:rFonts w:hint="eastAsia" w:ascii="宋体" w:hAnsi="宋体" w:eastAsia="宋体"/>
          <w:b/>
          <w:bCs/>
          <w:sz w:val="30"/>
          <w:szCs w:val="30"/>
        </w:rPr>
      </w:pPr>
      <w:r>
        <w:rPr>
          <w:rFonts w:hint="eastAsia" w:ascii="宋体" w:hAnsi="宋体" w:eastAsia="宋体"/>
          <w:b/>
          <w:bCs/>
          <w:sz w:val="30"/>
          <w:szCs w:val="30"/>
        </w:rPr>
        <w:t>第六章 响应文件格式</w:t>
      </w:r>
    </w:p>
    <w:p w14:paraId="3F2CD657">
      <w:pPr>
        <w:spacing w:line="360" w:lineRule="auto"/>
        <w:rPr>
          <w:rFonts w:hint="eastAsia" w:ascii="宋体" w:hAnsi="宋体" w:eastAsia="宋体"/>
          <w:sz w:val="28"/>
          <w:szCs w:val="28"/>
        </w:rPr>
      </w:pPr>
      <w:r>
        <w:rPr>
          <w:rFonts w:hint="eastAsia" w:ascii="宋体" w:hAnsi="宋体" w:eastAsia="宋体"/>
          <w:sz w:val="28"/>
          <w:szCs w:val="28"/>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6ED3A6F4">
      <w:pPr>
        <w:spacing w:line="360" w:lineRule="auto"/>
        <w:rPr>
          <w:rFonts w:hint="eastAsia" w:ascii="宋体" w:hAnsi="宋体" w:eastAsia="宋体"/>
          <w:sz w:val="28"/>
          <w:szCs w:val="28"/>
        </w:rPr>
      </w:pPr>
      <w:r>
        <w:rPr>
          <w:rFonts w:hint="eastAsia" w:ascii="宋体" w:hAnsi="宋体" w:eastAsia="宋体"/>
          <w:sz w:val="28"/>
          <w:szCs w:val="28"/>
        </w:rPr>
        <w:t>二、本章所制响应文件格式有关表格中的备注栏，由供应商根据自身响应情况作解释性说明，不作为必填项。</w:t>
      </w:r>
    </w:p>
    <w:p w14:paraId="2E5BB6B9">
      <w:pPr>
        <w:spacing w:line="360" w:lineRule="auto"/>
        <w:rPr>
          <w:rFonts w:hint="eastAsia" w:ascii="宋体" w:hAnsi="宋体" w:eastAsia="宋体"/>
          <w:sz w:val="28"/>
          <w:szCs w:val="28"/>
        </w:rPr>
      </w:pPr>
      <w:r>
        <w:rPr>
          <w:rFonts w:hint="eastAsia" w:ascii="宋体" w:hAnsi="宋体" w:eastAsia="宋体"/>
          <w:sz w:val="28"/>
          <w:szCs w:val="28"/>
        </w:rPr>
        <w:t>三、本章所制响应文件格式中需要填写的相关内容事项，可能会与本采购项目无关，在不 改变响应文件原义、不影响本项目采购需求的情况下，供应商可以不予填写，但应当注明。</w:t>
      </w:r>
    </w:p>
    <w:p w14:paraId="57EDD305">
      <w:pPr>
        <w:spacing w:line="360" w:lineRule="auto"/>
        <w:rPr>
          <w:rFonts w:hint="eastAsia" w:ascii="宋体" w:hAnsi="宋体" w:eastAsia="宋体"/>
          <w:sz w:val="28"/>
          <w:szCs w:val="28"/>
        </w:rPr>
      </w:pPr>
    </w:p>
    <w:p w14:paraId="6CF30681">
      <w:pPr>
        <w:spacing w:line="360" w:lineRule="auto"/>
        <w:rPr>
          <w:rFonts w:hint="eastAsia" w:ascii="宋体" w:hAnsi="宋体" w:eastAsia="宋体"/>
          <w:sz w:val="28"/>
          <w:szCs w:val="28"/>
        </w:rPr>
      </w:pPr>
    </w:p>
    <w:p w14:paraId="55AE9FD4">
      <w:pPr>
        <w:rPr>
          <w:rFonts w:hint="eastAsia" w:ascii="宋体" w:hAnsi="宋体" w:eastAsia="宋体"/>
          <w:sz w:val="28"/>
          <w:szCs w:val="28"/>
        </w:rPr>
      </w:pPr>
    </w:p>
    <w:p w14:paraId="3E4DD18E">
      <w:pPr>
        <w:rPr>
          <w:rFonts w:hint="eastAsia" w:ascii="宋体" w:hAnsi="宋体" w:eastAsia="宋体"/>
          <w:sz w:val="28"/>
          <w:szCs w:val="28"/>
        </w:rPr>
      </w:pPr>
    </w:p>
    <w:p w14:paraId="118B77BE">
      <w:pPr>
        <w:rPr>
          <w:rFonts w:hint="eastAsia" w:ascii="宋体" w:hAnsi="宋体" w:eastAsia="宋体"/>
          <w:sz w:val="28"/>
          <w:szCs w:val="28"/>
        </w:rPr>
      </w:pPr>
    </w:p>
    <w:p w14:paraId="460B3362">
      <w:pPr>
        <w:rPr>
          <w:rFonts w:hint="eastAsia" w:ascii="宋体" w:hAnsi="宋体" w:eastAsia="宋体"/>
          <w:sz w:val="28"/>
          <w:szCs w:val="28"/>
        </w:rPr>
      </w:pPr>
    </w:p>
    <w:p w14:paraId="183D5492">
      <w:pPr>
        <w:rPr>
          <w:rFonts w:hint="eastAsia" w:ascii="宋体" w:hAnsi="宋体" w:eastAsia="宋体"/>
          <w:sz w:val="28"/>
          <w:szCs w:val="28"/>
        </w:rPr>
      </w:pPr>
    </w:p>
    <w:p w14:paraId="1CD5EE6E">
      <w:pPr>
        <w:rPr>
          <w:rFonts w:hint="eastAsia" w:ascii="宋体" w:hAnsi="宋体" w:eastAsia="宋体"/>
          <w:sz w:val="28"/>
          <w:szCs w:val="28"/>
        </w:rPr>
      </w:pPr>
    </w:p>
    <w:p w14:paraId="1FBA8994">
      <w:pPr>
        <w:rPr>
          <w:rFonts w:hint="eastAsia" w:ascii="宋体" w:hAnsi="宋体" w:eastAsia="宋体"/>
          <w:sz w:val="28"/>
          <w:szCs w:val="28"/>
        </w:rPr>
      </w:pPr>
    </w:p>
    <w:p w14:paraId="09684222">
      <w:pPr>
        <w:rPr>
          <w:rFonts w:hint="eastAsia" w:ascii="宋体" w:hAnsi="宋体" w:eastAsia="宋体"/>
          <w:sz w:val="28"/>
          <w:szCs w:val="28"/>
        </w:rPr>
      </w:pPr>
    </w:p>
    <w:p w14:paraId="0578478E">
      <w:pPr>
        <w:rPr>
          <w:rFonts w:hint="eastAsia" w:ascii="宋体" w:hAnsi="宋体" w:eastAsia="宋体"/>
          <w:sz w:val="28"/>
          <w:szCs w:val="28"/>
        </w:rPr>
      </w:pPr>
    </w:p>
    <w:p w14:paraId="17A8EC1D">
      <w:pPr>
        <w:rPr>
          <w:rFonts w:hint="eastAsia" w:ascii="宋体" w:hAnsi="宋体" w:eastAsia="宋体"/>
          <w:sz w:val="28"/>
          <w:szCs w:val="28"/>
        </w:rPr>
      </w:pPr>
    </w:p>
    <w:p w14:paraId="42E8E2BE">
      <w:pPr>
        <w:rPr>
          <w:rFonts w:hint="eastAsia" w:ascii="宋体" w:hAnsi="宋体" w:eastAsia="宋体"/>
          <w:sz w:val="28"/>
          <w:szCs w:val="28"/>
        </w:rPr>
      </w:pPr>
    </w:p>
    <w:p w14:paraId="11CCFACB">
      <w:pPr>
        <w:rPr>
          <w:rFonts w:hint="eastAsia" w:ascii="宋体" w:hAnsi="宋体" w:eastAsia="宋体"/>
          <w:sz w:val="28"/>
          <w:szCs w:val="28"/>
        </w:rPr>
      </w:pPr>
    </w:p>
    <w:p w14:paraId="2199633E">
      <w:pPr>
        <w:rPr>
          <w:rFonts w:hint="eastAsia" w:ascii="宋体" w:hAnsi="宋体" w:eastAsia="宋体"/>
          <w:sz w:val="28"/>
          <w:szCs w:val="28"/>
        </w:rPr>
      </w:pPr>
    </w:p>
    <w:p w14:paraId="401426BB">
      <w:pPr>
        <w:rPr>
          <w:rFonts w:hint="eastAsia" w:ascii="宋体" w:hAnsi="宋体" w:eastAsia="宋体"/>
          <w:sz w:val="28"/>
          <w:szCs w:val="28"/>
        </w:rPr>
      </w:pPr>
    </w:p>
    <w:p w14:paraId="26C96E8B">
      <w:pPr>
        <w:rPr>
          <w:rFonts w:hint="eastAsia" w:ascii="宋体" w:hAnsi="宋体" w:eastAsia="宋体"/>
          <w:sz w:val="28"/>
          <w:szCs w:val="28"/>
        </w:rPr>
      </w:pPr>
    </w:p>
    <w:p w14:paraId="7A6726A2">
      <w:pPr>
        <w:rPr>
          <w:rFonts w:hint="eastAsia" w:ascii="宋体" w:hAnsi="宋体" w:eastAsia="宋体"/>
          <w:sz w:val="28"/>
          <w:szCs w:val="28"/>
        </w:rPr>
      </w:pPr>
    </w:p>
    <w:p w14:paraId="648A077F">
      <w:pPr>
        <w:rPr>
          <w:rFonts w:hint="eastAsia" w:ascii="宋体" w:hAnsi="宋体" w:eastAsia="宋体"/>
          <w:sz w:val="28"/>
          <w:szCs w:val="28"/>
        </w:rPr>
      </w:pPr>
    </w:p>
    <w:p w14:paraId="087E3C8C">
      <w:pPr>
        <w:pStyle w:val="2"/>
        <w:rPr>
          <w:rFonts w:hint="eastAsia" w:ascii="宋体" w:hAnsi="宋体" w:eastAsia="宋体"/>
          <w:sz w:val="28"/>
          <w:szCs w:val="28"/>
        </w:rPr>
      </w:pPr>
    </w:p>
    <w:p w14:paraId="69108031">
      <w:pPr>
        <w:rPr>
          <w:rFonts w:hint="eastAsia"/>
        </w:rPr>
      </w:pPr>
    </w:p>
    <w:p w14:paraId="061DA694">
      <w:pPr>
        <w:rPr>
          <w:rFonts w:hint="eastAsia" w:ascii="宋体" w:hAnsi="宋体" w:eastAsia="宋体"/>
          <w:sz w:val="28"/>
          <w:szCs w:val="28"/>
        </w:rPr>
      </w:pPr>
    </w:p>
    <w:p w14:paraId="2C909601">
      <w:pPr>
        <w:pStyle w:val="21"/>
        <w:numPr>
          <w:ilvl w:val="0"/>
          <w:numId w:val="4"/>
        </w:numPr>
        <w:ind w:firstLineChars="0"/>
        <w:rPr>
          <w:rFonts w:hint="eastAsia" w:ascii="宋体" w:hAnsi="宋体" w:eastAsia="宋体"/>
          <w:b/>
          <w:bCs/>
          <w:sz w:val="30"/>
          <w:szCs w:val="30"/>
        </w:rPr>
      </w:pPr>
      <w:r>
        <w:rPr>
          <w:rFonts w:ascii="宋体" w:hAnsi="宋体" w:eastAsia="宋体"/>
          <w:b/>
          <w:bCs/>
          <w:sz w:val="30"/>
          <w:szCs w:val="30"/>
        </w:rPr>
        <w:t>响应文件封面</w:t>
      </w:r>
    </w:p>
    <w:p w14:paraId="6C24417A">
      <w:pPr>
        <w:rPr>
          <w:rFonts w:hint="eastAsia" w:ascii="宋体" w:hAnsi="宋体" w:eastAsia="宋体"/>
          <w:b/>
          <w:bCs/>
          <w:sz w:val="30"/>
          <w:szCs w:val="30"/>
        </w:rPr>
      </w:pPr>
    </w:p>
    <w:p w14:paraId="75AB5819">
      <w:pPr>
        <w:jc w:val="center"/>
        <w:rPr>
          <w:rFonts w:hint="eastAsia" w:ascii="宋体" w:hAnsi="宋体" w:eastAsia="宋体"/>
          <w:b/>
          <w:bCs/>
          <w:sz w:val="44"/>
          <w:szCs w:val="44"/>
        </w:rPr>
      </w:pPr>
      <w:r>
        <w:rPr>
          <w:rFonts w:hint="eastAsia" w:ascii="宋体" w:hAnsi="宋体" w:eastAsia="宋体"/>
          <w:b/>
          <w:bCs/>
          <w:sz w:val="44"/>
          <w:szCs w:val="44"/>
          <w:u w:val="single"/>
        </w:rPr>
        <w:t xml:space="preserve">                  </w:t>
      </w:r>
      <w:r>
        <w:rPr>
          <w:rFonts w:hint="eastAsia" w:ascii="宋体" w:hAnsi="宋体" w:eastAsia="宋体"/>
          <w:b/>
          <w:bCs/>
          <w:sz w:val="44"/>
          <w:szCs w:val="44"/>
        </w:rPr>
        <w:t>（项目名称） 采 购</w:t>
      </w:r>
    </w:p>
    <w:p w14:paraId="10ACEB90">
      <w:pPr>
        <w:rPr>
          <w:rFonts w:hint="eastAsia" w:ascii="宋体" w:hAnsi="宋体" w:eastAsia="宋体"/>
          <w:b/>
          <w:bCs/>
          <w:sz w:val="30"/>
          <w:szCs w:val="30"/>
        </w:rPr>
      </w:pPr>
    </w:p>
    <w:p w14:paraId="105CCA65">
      <w:pPr>
        <w:rPr>
          <w:rFonts w:hint="eastAsia" w:ascii="宋体" w:hAnsi="宋体" w:eastAsia="宋体"/>
          <w:b/>
          <w:bCs/>
          <w:sz w:val="30"/>
          <w:szCs w:val="30"/>
        </w:rPr>
      </w:pPr>
    </w:p>
    <w:p w14:paraId="043DD1DF">
      <w:pPr>
        <w:rPr>
          <w:rFonts w:hint="eastAsia" w:ascii="宋体" w:hAnsi="宋体" w:eastAsia="宋体"/>
          <w:b/>
          <w:bCs/>
          <w:sz w:val="30"/>
          <w:szCs w:val="30"/>
        </w:rPr>
      </w:pPr>
    </w:p>
    <w:p w14:paraId="350C0765">
      <w:pPr>
        <w:rPr>
          <w:rFonts w:hint="eastAsia" w:ascii="宋体" w:hAnsi="宋体" w:eastAsia="宋体"/>
          <w:b/>
          <w:bCs/>
          <w:sz w:val="30"/>
          <w:szCs w:val="30"/>
        </w:rPr>
      </w:pPr>
    </w:p>
    <w:p w14:paraId="052B0D57">
      <w:pPr>
        <w:jc w:val="center"/>
        <w:rPr>
          <w:rFonts w:hint="eastAsia" w:ascii="宋体" w:hAnsi="宋体" w:eastAsia="宋体"/>
          <w:b/>
          <w:bCs/>
          <w:sz w:val="44"/>
          <w:szCs w:val="44"/>
        </w:rPr>
      </w:pPr>
      <w:r>
        <w:rPr>
          <w:rFonts w:hint="eastAsia" w:ascii="宋体" w:hAnsi="宋体" w:eastAsia="宋体"/>
          <w:b/>
          <w:bCs/>
          <w:sz w:val="44"/>
          <w:szCs w:val="44"/>
        </w:rPr>
        <w:t>响应文件</w:t>
      </w:r>
    </w:p>
    <w:p w14:paraId="357FC588">
      <w:pPr>
        <w:rPr>
          <w:rFonts w:hint="eastAsia" w:ascii="宋体" w:hAnsi="宋体" w:eastAsia="宋体"/>
          <w:b/>
          <w:bCs/>
          <w:sz w:val="30"/>
          <w:szCs w:val="30"/>
        </w:rPr>
      </w:pPr>
    </w:p>
    <w:p w14:paraId="32E4937B">
      <w:pPr>
        <w:jc w:val="center"/>
        <w:rPr>
          <w:rFonts w:hint="eastAsia" w:ascii="宋体" w:hAnsi="宋体" w:eastAsia="宋体"/>
          <w:b/>
          <w:bCs/>
          <w:sz w:val="30"/>
          <w:szCs w:val="30"/>
        </w:rPr>
      </w:pPr>
      <w:r>
        <w:rPr>
          <w:rFonts w:hint="eastAsia" w:ascii="宋体" w:hAnsi="宋体" w:eastAsia="宋体"/>
          <w:b/>
          <w:bCs/>
          <w:sz w:val="44"/>
          <w:szCs w:val="44"/>
        </w:rPr>
        <w:t xml:space="preserve">  项目编号：</w:t>
      </w:r>
      <w:r>
        <w:rPr>
          <w:rFonts w:hint="eastAsia" w:ascii="宋体" w:hAnsi="宋体" w:eastAsia="宋体"/>
          <w:b/>
          <w:bCs/>
          <w:sz w:val="30"/>
          <w:szCs w:val="30"/>
        </w:rPr>
        <w:t xml:space="preserve">              </w:t>
      </w:r>
    </w:p>
    <w:p w14:paraId="68EC86EA">
      <w:pPr>
        <w:rPr>
          <w:rFonts w:hint="eastAsia" w:ascii="宋体" w:hAnsi="宋体" w:eastAsia="宋体"/>
          <w:b/>
          <w:bCs/>
          <w:sz w:val="30"/>
          <w:szCs w:val="30"/>
        </w:rPr>
      </w:pPr>
    </w:p>
    <w:p w14:paraId="746E651A">
      <w:pPr>
        <w:rPr>
          <w:rFonts w:hint="eastAsia" w:ascii="宋体" w:hAnsi="宋体" w:eastAsia="宋体"/>
          <w:b/>
          <w:bCs/>
          <w:sz w:val="30"/>
          <w:szCs w:val="30"/>
        </w:rPr>
      </w:pPr>
    </w:p>
    <w:p w14:paraId="61CF3925">
      <w:pPr>
        <w:rPr>
          <w:rFonts w:hint="eastAsia" w:ascii="宋体" w:hAnsi="宋体" w:eastAsia="宋体"/>
          <w:b/>
          <w:bCs/>
          <w:sz w:val="30"/>
          <w:szCs w:val="30"/>
        </w:rPr>
      </w:pPr>
    </w:p>
    <w:p w14:paraId="711683BC">
      <w:pPr>
        <w:rPr>
          <w:rFonts w:hint="eastAsia" w:ascii="宋体" w:hAnsi="宋体" w:eastAsia="宋体"/>
          <w:b/>
          <w:bCs/>
          <w:sz w:val="30"/>
          <w:szCs w:val="30"/>
        </w:rPr>
      </w:pPr>
    </w:p>
    <w:p w14:paraId="2A5E16FB">
      <w:pPr>
        <w:rPr>
          <w:rFonts w:hint="eastAsia" w:ascii="宋体" w:hAnsi="宋体" w:eastAsia="宋体"/>
          <w:b/>
          <w:bCs/>
          <w:sz w:val="30"/>
          <w:szCs w:val="30"/>
        </w:rPr>
      </w:pPr>
    </w:p>
    <w:p w14:paraId="5ADA886F">
      <w:pPr>
        <w:rPr>
          <w:rFonts w:hint="eastAsia" w:ascii="宋体" w:hAnsi="宋体" w:eastAsia="宋体"/>
          <w:b/>
          <w:bCs/>
          <w:sz w:val="30"/>
          <w:szCs w:val="30"/>
        </w:rPr>
      </w:pPr>
    </w:p>
    <w:p w14:paraId="117BA38C">
      <w:pPr>
        <w:rPr>
          <w:rFonts w:hint="eastAsia" w:ascii="宋体" w:hAnsi="宋体" w:eastAsia="宋体"/>
          <w:b/>
          <w:bCs/>
          <w:sz w:val="30"/>
          <w:szCs w:val="30"/>
        </w:rPr>
      </w:pPr>
    </w:p>
    <w:p w14:paraId="011122A1">
      <w:pPr>
        <w:spacing w:line="360" w:lineRule="auto"/>
        <w:rPr>
          <w:rFonts w:hint="eastAsia" w:ascii="宋体" w:hAnsi="宋体" w:eastAsia="宋体"/>
          <w:b/>
          <w:bCs/>
          <w:sz w:val="30"/>
          <w:szCs w:val="30"/>
        </w:rPr>
      </w:pPr>
    </w:p>
    <w:p w14:paraId="70ACEC37">
      <w:pPr>
        <w:spacing w:line="360" w:lineRule="auto"/>
        <w:rPr>
          <w:rFonts w:hint="eastAsia" w:ascii="宋体" w:hAnsi="宋体" w:eastAsia="宋体"/>
          <w:b/>
          <w:bCs/>
          <w:sz w:val="30"/>
          <w:szCs w:val="30"/>
        </w:rPr>
      </w:pPr>
    </w:p>
    <w:p w14:paraId="44ADC656">
      <w:pPr>
        <w:spacing w:line="360" w:lineRule="auto"/>
        <w:rPr>
          <w:rFonts w:hint="eastAsia" w:ascii="宋体" w:hAnsi="宋体" w:eastAsia="宋体"/>
          <w:b/>
          <w:bCs/>
          <w:sz w:val="30"/>
          <w:szCs w:val="30"/>
        </w:rPr>
      </w:pPr>
    </w:p>
    <w:p w14:paraId="20BE6742">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供应商：</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 加 盖 公 章 ）</w:t>
      </w:r>
    </w:p>
    <w:p w14:paraId="092A0A43">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地  址：</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w:t>
      </w:r>
    </w:p>
    <w:p w14:paraId="29032F50">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法定代表人或其委托代理人：</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（签字或盖章） </w:t>
      </w:r>
    </w:p>
    <w:p w14:paraId="1C17C93E">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联系电话：</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w:t>
      </w:r>
    </w:p>
    <w:p w14:paraId="7887A4CC">
      <w:pPr>
        <w:spacing w:line="360" w:lineRule="auto"/>
        <w:rPr>
          <w:rFonts w:hint="eastAsia" w:ascii="宋体" w:hAnsi="宋体" w:eastAsia="宋体"/>
          <w:b/>
          <w:bCs/>
          <w:sz w:val="30"/>
          <w:szCs w:val="30"/>
        </w:rPr>
      </w:pPr>
    </w:p>
    <w:p w14:paraId="7C59B20D">
      <w:pPr>
        <w:rPr>
          <w:rFonts w:hint="eastAsia" w:ascii="宋体" w:hAnsi="宋体" w:eastAsia="宋体"/>
          <w:b/>
          <w:bCs/>
          <w:sz w:val="30"/>
          <w:szCs w:val="30"/>
        </w:rPr>
      </w:pPr>
      <w:r>
        <w:rPr>
          <w:rFonts w:hint="eastAsia" w:ascii="宋体" w:hAnsi="宋体" w:eastAsia="宋体"/>
          <w:b/>
          <w:bCs/>
          <w:sz w:val="30"/>
          <w:szCs w:val="30"/>
        </w:rPr>
        <w:t xml:space="preserve">               年       月       日</w:t>
      </w:r>
    </w:p>
    <w:p w14:paraId="048CCAFA">
      <w:pPr>
        <w:rPr>
          <w:rFonts w:hint="eastAsia" w:ascii="宋体" w:hAnsi="宋体" w:eastAsia="宋体"/>
          <w:b/>
          <w:bCs/>
          <w:sz w:val="30"/>
          <w:szCs w:val="30"/>
        </w:rPr>
      </w:pPr>
    </w:p>
    <w:p w14:paraId="09B65EDB">
      <w:pPr>
        <w:rPr>
          <w:rFonts w:hint="eastAsia" w:ascii="宋体" w:hAnsi="宋体" w:eastAsia="宋体"/>
          <w:b/>
          <w:bCs/>
          <w:sz w:val="30"/>
          <w:szCs w:val="30"/>
        </w:rPr>
      </w:pPr>
    </w:p>
    <w:p w14:paraId="3C6AF272">
      <w:pPr>
        <w:rPr>
          <w:rFonts w:hint="eastAsia" w:ascii="宋体" w:hAnsi="宋体" w:eastAsia="宋体"/>
          <w:b/>
          <w:bCs/>
          <w:sz w:val="30"/>
          <w:szCs w:val="30"/>
        </w:rPr>
      </w:pPr>
    </w:p>
    <w:p w14:paraId="56762AE6">
      <w:pPr>
        <w:jc w:val="center"/>
        <w:rPr>
          <w:rFonts w:hint="eastAsia" w:ascii="宋体" w:hAnsi="宋体" w:eastAsia="宋体"/>
          <w:b/>
          <w:bCs/>
          <w:sz w:val="44"/>
          <w:szCs w:val="44"/>
        </w:rPr>
      </w:pPr>
      <w:r>
        <w:rPr>
          <w:rFonts w:hint="eastAsia" w:ascii="宋体" w:hAnsi="宋体" w:eastAsia="宋体"/>
          <w:b/>
          <w:bCs/>
          <w:sz w:val="44"/>
          <w:szCs w:val="44"/>
        </w:rPr>
        <w:t>二、报价文件目录</w:t>
      </w:r>
    </w:p>
    <w:p w14:paraId="7BD13708">
      <w:pPr>
        <w:jc w:val="center"/>
        <w:rPr>
          <w:rFonts w:hint="eastAsia" w:ascii="宋体" w:hAnsi="宋体" w:eastAsia="宋体"/>
          <w:b/>
          <w:bCs/>
          <w:sz w:val="30"/>
          <w:szCs w:val="30"/>
        </w:rPr>
      </w:pPr>
      <w:r>
        <w:rPr>
          <w:rFonts w:hint="eastAsia" w:ascii="宋体" w:hAnsi="宋体" w:eastAsia="宋体"/>
          <w:b/>
          <w:bCs/>
          <w:sz w:val="30"/>
          <w:szCs w:val="30"/>
        </w:rPr>
        <w:t>目录</w:t>
      </w:r>
    </w:p>
    <w:p w14:paraId="70652DDD">
      <w:pPr>
        <w:spacing w:line="360" w:lineRule="auto"/>
        <w:rPr>
          <w:rFonts w:hint="eastAsia" w:ascii="宋体" w:hAnsi="宋体" w:eastAsia="宋体"/>
          <w:sz w:val="30"/>
          <w:szCs w:val="30"/>
        </w:rPr>
      </w:pPr>
      <w:r>
        <w:rPr>
          <w:rFonts w:hint="eastAsia" w:ascii="宋体" w:hAnsi="宋体" w:eastAsia="宋体"/>
          <w:sz w:val="30"/>
          <w:szCs w:val="30"/>
        </w:rPr>
        <w:t>（1）</w:t>
      </w:r>
      <w:r>
        <w:rPr>
          <w:rFonts w:hint="eastAsia" w:ascii="宋体" w:hAnsi="宋体" w:eastAsia="宋体"/>
          <w:sz w:val="30"/>
          <w:szCs w:val="30"/>
        </w:rPr>
        <w:tab/>
      </w:r>
      <w:r>
        <w:rPr>
          <w:rFonts w:hint="eastAsia" w:ascii="宋体" w:hAnsi="宋体" w:eastAsia="宋体"/>
          <w:sz w:val="30"/>
          <w:szCs w:val="30"/>
        </w:rPr>
        <w:t>报价函˙˙˙˙˙˙˙˙˙˙˙˙˙˙˙˙˙˙˙（页码）</w:t>
      </w:r>
    </w:p>
    <w:p w14:paraId="4A2EE640">
      <w:pPr>
        <w:spacing w:line="360" w:lineRule="auto"/>
        <w:rPr>
          <w:rFonts w:hint="eastAsia"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rPr>
        <w:tab/>
      </w:r>
      <w:r>
        <w:rPr>
          <w:rFonts w:hint="eastAsia" w:ascii="宋体" w:hAnsi="宋体" w:eastAsia="宋体"/>
          <w:sz w:val="30"/>
          <w:szCs w:val="30"/>
        </w:rPr>
        <w:t>磋商报价一览表˙˙˙˙˙˙˙˙˙˙˙˙˙˙˙（页码）</w:t>
      </w:r>
    </w:p>
    <w:p w14:paraId="6EB4B309">
      <w:pPr>
        <w:spacing w:line="360" w:lineRule="auto"/>
        <w:rPr>
          <w:rFonts w:hint="eastAsia" w:ascii="宋体" w:hAnsi="宋体" w:eastAsia="宋体"/>
          <w:sz w:val="30"/>
          <w:szCs w:val="30"/>
        </w:rPr>
      </w:pPr>
      <w:r>
        <w:rPr>
          <w:rFonts w:hint="eastAsia" w:ascii="宋体" w:hAnsi="宋体" w:eastAsia="宋体"/>
          <w:sz w:val="30"/>
          <w:szCs w:val="30"/>
        </w:rPr>
        <w:t>（3）</w:t>
      </w:r>
      <w:r>
        <w:rPr>
          <w:rFonts w:hint="eastAsia" w:ascii="宋体" w:hAnsi="宋体" w:eastAsia="宋体"/>
          <w:sz w:val="30"/>
          <w:szCs w:val="30"/>
        </w:rPr>
        <w:tab/>
      </w:r>
      <w:r>
        <w:rPr>
          <w:rFonts w:hint="eastAsia" w:ascii="宋体" w:hAnsi="宋体" w:eastAsia="宋体"/>
          <w:sz w:val="30"/>
          <w:szCs w:val="30"/>
        </w:rPr>
        <w:t>报价明细表˙˙˙˙˙˙˙˙˙˙˙˙˙˙˙˙˙（页码）</w:t>
      </w:r>
    </w:p>
    <w:p w14:paraId="4DC1925F">
      <w:pPr>
        <w:spacing w:line="360" w:lineRule="auto"/>
        <w:rPr>
          <w:rFonts w:hint="eastAsia" w:ascii="宋体" w:hAnsi="宋体" w:eastAsia="宋体"/>
          <w:sz w:val="30"/>
          <w:szCs w:val="30"/>
        </w:rPr>
      </w:pPr>
      <w:r>
        <w:rPr>
          <w:rFonts w:hint="eastAsia" w:ascii="宋体" w:hAnsi="宋体" w:eastAsia="宋体"/>
          <w:sz w:val="30"/>
          <w:szCs w:val="30"/>
        </w:rPr>
        <w:t>（4）</w:t>
      </w:r>
      <w:r>
        <w:rPr>
          <w:rFonts w:hint="eastAsia" w:ascii="宋体" w:hAnsi="宋体" w:eastAsia="宋体"/>
          <w:sz w:val="30"/>
          <w:szCs w:val="30"/>
        </w:rPr>
        <w:tab/>
      </w:r>
      <w:r>
        <w:rPr>
          <w:rFonts w:hint="eastAsia" w:ascii="宋体" w:hAnsi="宋体" w:eastAsia="宋体"/>
          <w:sz w:val="30"/>
          <w:szCs w:val="30"/>
        </w:rPr>
        <w:t>中小企业声明函˙˙˙˙˙˙˙˙˙˙˙˙˙˙˙（页码）</w:t>
      </w:r>
    </w:p>
    <w:p w14:paraId="3B7DE26C">
      <w:pPr>
        <w:spacing w:line="360" w:lineRule="auto"/>
        <w:rPr>
          <w:rFonts w:hint="eastAsia" w:ascii="宋体" w:hAnsi="宋体" w:eastAsia="宋体"/>
          <w:sz w:val="30"/>
          <w:szCs w:val="30"/>
        </w:rPr>
      </w:pPr>
      <w:r>
        <w:rPr>
          <w:rFonts w:hint="eastAsia" w:ascii="宋体" w:hAnsi="宋体" w:eastAsia="宋体"/>
          <w:sz w:val="30"/>
          <w:szCs w:val="30"/>
        </w:rPr>
        <w:t>（5）</w:t>
      </w:r>
      <w:r>
        <w:rPr>
          <w:rFonts w:hint="eastAsia" w:ascii="宋体" w:hAnsi="宋体" w:eastAsia="宋体"/>
          <w:sz w:val="30"/>
          <w:szCs w:val="30"/>
        </w:rPr>
        <w:tab/>
      </w:r>
      <w:r>
        <w:rPr>
          <w:rFonts w:hint="eastAsia" w:ascii="宋体" w:hAnsi="宋体" w:eastAsia="宋体"/>
          <w:sz w:val="30"/>
          <w:szCs w:val="30"/>
        </w:rPr>
        <w:t>残疾人福利企业声明函˙˙˙˙˙˙˙˙˙˙˙˙（页码）</w:t>
      </w:r>
    </w:p>
    <w:p w14:paraId="4A6296B9">
      <w:pPr>
        <w:spacing w:line="360" w:lineRule="auto"/>
        <w:rPr>
          <w:rFonts w:hint="eastAsia" w:ascii="宋体" w:hAnsi="宋体" w:eastAsia="宋体"/>
          <w:sz w:val="30"/>
          <w:szCs w:val="30"/>
        </w:rPr>
      </w:pPr>
      <w:r>
        <w:rPr>
          <w:rFonts w:hint="eastAsia" w:ascii="宋体" w:hAnsi="宋体" w:eastAsia="宋体"/>
          <w:sz w:val="30"/>
          <w:szCs w:val="30"/>
        </w:rPr>
        <w:t>（6）</w:t>
      </w:r>
      <w:r>
        <w:rPr>
          <w:rFonts w:hint="eastAsia" w:ascii="宋体" w:hAnsi="宋体" w:eastAsia="宋体"/>
          <w:sz w:val="30"/>
          <w:szCs w:val="30"/>
        </w:rPr>
        <w:tab/>
      </w:r>
      <w:r>
        <w:rPr>
          <w:rFonts w:hint="eastAsia" w:ascii="宋体" w:hAnsi="宋体" w:eastAsia="宋体"/>
          <w:sz w:val="30"/>
          <w:szCs w:val="30"/>
        </w:rPr>
        <w:t>属于监狱企业的证明文件˙˙˙˙˙˙˙˙˙˙˙（页码）</w:t>
      </w:r>
    </w:p>
    <w:p w14:paraId="4D7788A1">
      <w:pPr>
        <w:rPr>
          <w:rFonts w:hint="eastAsia" w:ascii="宋体" w:hAnsi="宋体" w:eastAsia="宋体"/>
          <w:sz w:val="30"/>
          <w:szCs w:val="30"/>
        </w:rPr>
      </w:pPr>
    </w:p>
    <w:p w14:paraId="4C3BEF62">
      <w:pPr>
        <w:rPr>
          <w:rFonts w:hint="eastAsia" w:ascii="宋体" w:hAnsi="宋体" w:eastAsia="宋体"/>
          <w:sz w:val="30"/>
          <w:szCs w:val="30"/>
        </w:rPr>
      </w:pPr>
    </w:p>
    <w:p w14:paraId="019EE73A">
      <w:pPr>
        <w:rPr>
          <w:rFonts w:hint="eastAsia" w:ascii="宋体" w:hAnsi="宋体" w:eastAsia="宋体"/>
          <w:sz w:val="30"/>
          <w:szCs w:val="30"/>
        </w:rPr>
      </w:pPr>
    </w:p>
    <w:p w14:paraId="0D20F7A1">
      <w:pPr>
        <w:rPr>
          <w:rFonts w:hint="eastAsia" w:ascii="宋体" w:hAnsi="宋体" w:eastAsia="宋体"/>
          <w:sz w:val="30"/>
          <w:szCs w:val="30"/>
        </w:rPr>
      </w:pPr>
    </w:p>
    <w:p w14:paraId="7AC16218">
      <w:pPr>
        <w:rPr>
          <w:rFonts w:hint="eastAsia" w:ascii="宋体" w:hAnsi="宋体" w:eastAsia="宋体"/>
          <w:sz w:val="30"/>
          <w:szCs w:val="30"/>
        </w:rPr>
      </w:pPr>
    </w:p>
    <w:p w14:paraId="7AE9F276">
      <w:pPr>
        <w:rPr>
          <w:rFonts w:hint="eastAsia" w:ascii="宋体" w:hAnsi="宋体" w:eastAsia="宋体"/>
          <w:sz w:val="30"/>
          <w:szCs w:val="30"/>
        </w:rPr>
      </w:pPr>
    </w:p>
    <w:p w14:paraId="6F663F1E">
      <w:pPr>
        <w:rPr>
          <w:rFonts w:hint="eastAsia" w:ascii="宋体" w:hAnsi="宋体" w:eastAsia="宋体"/>
          <w:sz w:val="30"/>
          <w:szCs w:val="30"/>
        </w:rPr>
      </w:pPr>
    </w:p>
    <w:p w14:paraId="310A9C75">
      <w:pPr>
        <w:rPr>
          <w:rFonts w:hint="eastAsia" w:ascii="宋体" w:hAnsi="宋体" w:eastAsia="宋体"/>
          <w:sz w:val="30"/>
          <w:szCs w:val="30"/>
        </w:rPr>
      </w:pPr>
    </w:p>
    <w:p w14:paraId="22093F5A">
      <w:pPr>
        <w:rPr>
          <w:rFonts w:hint="eastAsia" w:ascii="宋体" w:hAnsi="宋体" w:eastAsia="宋体"/>
          <w:sz w:val="30"/>
          <w:szCs w:val="30"/>
        </w:rPr>
      </w:pPr>
    </w:p>
    <w:p w14:paraId="0EA1E467">
      <w:pPr>
        <w:rPr>
          <w:rFonts w:hint="eastAsia" w:ascii="宋体" w:hAnsi="宋体" w:eastAsia="宋体"/>
          <w:sz w:val="30"/>
          <w:szCs w:val="30"/>
        </w:rPr>
      </w:pPr>
    </w:p>
    <w:p w14:paraId="604A3B24">
      <w:pPr>
        <w:rPr>
          <w:rFonts w:hint="eastAsia" w:ascii="宋体" w:hAnsi="宋体" w:eastAsia="宋体"/>
          <w:sz w:val="30"/>
          <w:szCs w:val="30"/>
        </w:rPr>
      </w:pPr>
    </w:p>
    <w:p w14:paraId="2DD83EE9">
      <w:pPr>
        <w:rPr>
          <w:rFonts w:hint="eastAsia" w:ascii="宋体" w:hAnsi="宋体" w:eastAsia="宋体"/>
          <w:sz w:val="30"/>
          <w:szCs w:val="30"/>
        </w:rPr>
      </w:pPr>
    </w:p>
    <w:p w14:paraId="0707C0A3">
      <w:pPr>
        <w:rPr>
          <w:rFonts w:hint="eastAsia" w:ascii="宋体" w:hAnsi="宋体" w:eastAsia="宋体"/>
          <w:sz w:val="30"/>
          <w:szCs w:val="30"/>
        </w:rPr>
      </w:pPr>
    </w:p>
    <w:p w14:paraId="44D49E50">
      <w:pPr>
        <w:rPr>
          <w:rFonts w:hint="eastAsia" w:ascii="宋体" w:hAnsi="宋体" w:eastAsia="宋体"/>
          <w:sz w:val="30"/>
          <w:szCs w:val="30"/>
        </w:rPr>
      </w:pPr>
    </w:p>
    <w:p w14:paraId="6D92390B">
      <w:pPr>
        <w:rPr>
          <w:rFonts w:hint="eastAsia" w:ascii="宋体" w:hAnsi="宋体" w:eastAsia="宋体"/>
          <w:sz w:val="30"/>
          <w:szCs w:val="30"/>
        </w:rPr>
      </w:pPr>
    </w:p>
    <w:p w14:paraId="49DDBE67">
      <w:pPr>
        <w:rPr>
          <w:rFonts w:hint="eastAsia" w:ascii="宋体" w:hAnsi="宋体" w:eastAsia="宋体"/>
          <w:sz w:val="30"/>
          <w:szCs w:val="30"/>
        </w:rPr>
      </w:pPr>
    </w:p>
    <w:p w14:paraId="78D7690F">
      <w:pPr>
        <w:rPr>
          <w:rFonts w:hint="eastAsia" w:ascii="宋体" w:hAnsi="宋体" w:eastAsia="宋体"/>
          <w:sz w:val="30"/>
          <w:szCs w:val="30"/>
        </w:rPr>
      </w:pPr>
    </w:p>
    <w:p w14:paraId="60F6463D">
      <w:pPr>
        <w:rPr>
          <w:rFonts w:hint="eastAsia" w:ascii="宋体" w:hAnsi="宋体" w:eastAsia="宋体"/>
          <w:sz w:val="30"/>
          <w:szCs w:val="30"/>
        </w:rPr>
      </w:pPr>
    </w:p>
    <w:p w14:paraId="3B112BE1">
      <w:pPr>
        <w:rPr>
          <w:rFonts w:hint="eastAsia" w:ascii="宋体" w:hAnsi="宋体" w:eastAsia="宋体"/>
          <w:sz w:val="30"/>
          <w:szCs w:val="30"/>
        </w:rPr>
      </w:pPr>
    </w:p>
    <w:p w14:paraId="3BC13480">
      <w:pPr>
        <w:rPr>
          <w:rFonts w:hint="eastAsia" w:ascii="宋体" w:hAnsi="宋体" w:eastAsia="宋体"/>
          <w:sz w:val="30"/>
          <w:szCs w:val="30"/>
        </w:rPr>
      </w:pPr>
    </w:p>
    <w:p w14:paraId="6283B516">
      <w:pPr>
        <w:rPr>
          <w:rFonts w:hint="eastAsia" w:ascii="宋体" w:hAnsi="宋体" w:eastAsia="宋体"/>
          <w:sz w:val="30"/>
          <w:szCs w:val="30"/>
        </w:rPr>
      </w:pPr>
    </w:p>
    <w:p w14:paraId="62215EF7">
      <w:pPr>
        <w:rPr>
          <w:rFonts w:hint="eastAsia" w:ascii="宋体" w:hAnsi="宋体" w:eastAsia="宋体"/>
          <w:sz w:val="30"/>
          <w:szCs w:val="30"/>
        </w:rPr>
      </w:pPr>
    </w:p>
    <w:p w14:paraId="65CC2F89">
      <w:pPr>
        <w:jc w:val="center"/>
        <w:rPr>
          <w:rFonts w:hint="eastAsia" w:ascii="宋体" w:hAnsi="宋体" w:eastAsia="宋体"/>
          <w:b/>
          <w:bCs/>
          <w:sz w:val="30"/>
          <w:szCs w:val="30"/>
        </w:rPr>
      </w:pPr>
      <w:r>
        <w:rPr>
          <w:rFonts w:hint="eastAsia" w:ascii="宋体" w:hAnsi="宋体" w:eastAsia="宋体"/>
          <w:b/>
          <w:bCs/>
          <w:sz w:val="30"/>
          <w:szCs w:val="30"/>
        </w:rPr>
        <w:t>（1）报价函</w:t>
      </w:r>
    </w:p>
    <w:p w14:paraId="6490F458">
      <w:pPr>
        <w:spacing w:line="360" w:lineRule="auto"/>
        <w:rPr>
          <w:rFonts w:hint="eastAsia" w:ascii="宋体" w:hAnsi="宋体" w:eastAsia="宋体"/>
          <w:sz w:val="28"/>
          <w:szCs w:val="28"/>
        </w:rPr>
      </w:pPr>
      <w:r>
        <w:rPr>
          <w:rFonts w:hint="eastAsia" w:ascii="宋体" w:hAnsi="宋体" w:eastAsia="宋体"/>
          <w:sz w:val="28"/>
          <w:szCs w:val="28"/>
        </w:rPr>
        <w:t>致：</w:t>
      </w:r>
      <w:r>
        <w:rPr>
          <w:rFonts w:hint="eastAsia" w:ascii="宋体" w:hAnsi="宋体" w:eastAsia="宋体"/>
          <w:sz w:val="28"/>
          <w:szCs w:val="28"/>
          <w:u w:val="single"/>
        </w:rPr>
        <w:t xml:space="preserve">      </w:t>
      </w:r>
      <w:r>
        <w:rPr>
          <w:rFonts w:hint="eastAsia" w:ascii="宋体" w:hAnsi="宋体" w:eastAsia="宋体"/>
          <w:sz w:val="28"/>
          <w:szCs w:val="28"/>
        </w:rPr>
        <w:t>（采购单位名称）：</w:t>
      </w:r>
    </w:p>
    <w:p w14:paraId="3B17AC49">
      <w:pPr>
        <w:spacing w:line="360" w:lineRule="auto"/>
        <w:rPr>
          <w:rFonts w:hint="eastAsia" w:ascii="宋体" w:hAnsi="宋体" w:eastAsia="宋体"/>
          <w:sz w:val="28"/>
          <w:szCs w:val="28"/>
        </w:rPr>
      </w:pPr>
      <w:r>
        <w:rPr>
          <w:rFonts w:hint="eastAsia" w:ascii="宋体" w:hAnsi="宋体" w:eastAsia="宋体"/>
          <w:sz w:val="28"/>
          <w:szCs w:val="28"/>
        </w:rPr>
        <w:t>根据贵方为</w:t>
      </w:r>
      <w:r>
        <w:rPr>
          <w:rFonts w:hint="eastAsia" w:ascii="宋体" w:hAnsi="宋体" w:eastAsia="宋体"/>
          <w:sz w:val="28"/>
          <w:szCs w:val="28"/>
          <w:u w:val="single"/>
        </w:rPr>
        <w:t xml:space="preserve">              </w:t>
      </w:r>
      <w:r>
        <w:rPr>
          <w:rFonts w:hint="eastAsia" w:ascii="宋体" w:hAnsi="宋体" w:eastAsia="宋体"/>
          <w:sz w:val="28"/>
          <w:szCs w:val="28"/>
        </w:rPr>
        <w:t>项目的磋商公告（项目编号：</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 xml:space="preserve">），签字代表 </w:t>
      </w:r>
      <w:r>
        <w:rPr>
          <w:rFonts w:hint="eastAsia" w:ascii="宋体" w:hAnsi="宋体" w:eastAsia="宋体"/>
          <w:sz w:val="28"/>
          <w:szCs w:val="28"/>
          <w:u w:val="single"/>
        </w:rPr>
        <w:tab/>
      </w:r>
      <w:r>
        <w:rPr>
          <w:rFonts w:hint="eastAsia" w:ascii="宋体" w:hAnsi="宋体" w:eastAsia="宋体"/>
          <w:sz w:val="28"/>
          <w:szCs w:val="28"/>
        </w:rPr>
        <w:t>（全名）经正式授权并代表供应商</w:t>
      </w:r>
      <w:r>
        <w:rPr>
          <w:rFonts w:hint="eastAsia" w:ascii="宋体" w:hAnsi="宋体" w:eastAsia="宋体"/>
          <w:sz w:val="28"/>
          <w:szCs w:val="28"/>
          <w:u w:val="single"/>
        </w:rPr>
        <w:t xml:space="preserve">    </w:t>
      </w:r>
      <w:r>
        <w:rPr>
          <w:rFonts w:hint="eastAsia" w:ascii="宋体" w:hAnsi="宋体" w:eastAsia="宋体"/>
          <w:sz w:val="28"/>
          <w:szCs w:val="28"/>
        </w:rPr>
        <w:t>供应商名称）提交资信/商务文件、技术文件、报价文件。</w:t>
      </w:r>
    </w:p>
    <w:p w14:paraId="47D2EFE2">
      <w:pPr>
        <w:spacing w:line="360" w:lineRule="auto"/>
        <w:rPr>
          <w:rFonts w:hint="eastAsia" w:ascii="宋体" w:hAnsi="宋体" w:eastAsia="宋体"/>
          <w:sz w:val="28"/>
          <w:szCs w:val="28"/>
        </w:rPr>
      </w:pPr>
      <w:r>
        <w:rPr>
          <w:rFonts w:hint="eastAsia" w:ascii="宋体" w:hAnsi="宋体" w:eastAsia="宋体"/>
          <w:sz w:val="28"/>
          <w:szCs w:val="28"/>
        </w:rPr>
        <w:t>据此函，签字代表宣布同意如下：</w:t>
      </w:r>
    </w:p>
    <w:p w14:paraId="2E053605">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供应商已详细审查全部“磋商文件”，包括修改文件（如有的话）以及全部参考资 料和有关附件，已经了解我方对于磋商文件、采购过程、采购结果有依法进行询问、质疑、投诉的权利及相关渠道和要求。</w:t>
      </w:r>
    </w:p>
    <w:p w14:paraId="16888CB7">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供应商在投标之前已经与贵方进行了充分的沟通，完全理解并接受磋商文件的各项规定和要求，对磋商文件的合理性、合法性不再有异议。</w:t>
      </w:r>
    </w:p>
    <w:p w14:paraId="202C3375">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本次磋商，我方递交的响应文件有效期为磋商文件规定起算之日起 天。</w:t>
      </w:r>
    </w:p>
    <w:p w14:paraId="64879BA0">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如成交，本响应文件至本项目合同履行完毕止均保持有效，本供应商将按“磋商文件”及政府采购法律、法规的规定履行合同责任和义务。</w:t>
      </w:r>
    </w:p>
    <w:p w14:paraId="6A083A87">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供应商同意按照贵方要求提供与磋商有关的一切数据或资料。</w:t>
      </w:r>
    </w:p>
    <w:p w14:paraId="632BDCAA">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与本磋商有关的一切正式往来信函请寄：</w:t>
      </w:r>
    </w:p>
    <w:p w14:paraId="0B48ECB6">
      <w:pPr>
        <w:spacing w:line="360" w:lineRule="auto"/>
        <w:rPr>
          <w:rFonts w:hint="eastAsia" w:ascii="宋体" w:hAnsi="宋体" w:eastAsia="宋体"/>
          <w:sz w:val="28"/>
          <w:szCs w:val="28"/>
        </w:rPr>
      </w:pPr>
      <w:r>
        <w:rPr>
          <w:rFonts w:hint="eastAsia" w:ascii="宋体" w:hAnsi="宋体" w:eastAsia="宋体"/>
          <w:sz w:val="28"/>
          <w:szCs w:val="28"/>
        </w:rPr>
        <w:t>地址：</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u w:val="single"/>
        </w:rPr>
        <w:tab/>
      </w:r>
      <w:r>
        <w:rPr>
          <w:rFonts w:hint="eastAsia" w:ascii="宋体" w:hAnsi="宋体" w:eastAsia="宋体"/>
          <w:sz w:val="28"/>
          <w:szCs w:val="28"/>
        </w:rPr>
        <w:t>邮编：</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电话：</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u w:val="single"/>
        </w:rPr>
        <w:tab/>
      </w:r>
      <w:r>
        <w:rPr>
          <w:rFonts w:hint="eastAsia" w:ascii="宋体" w:hAnsi="宋体" w:eastAsia="宋体"/>
          <w:sz w:val="28"/>
          <w:szCs w:val="28"/>
          <w:u w:val="single"/>
        </w:rPr>
        <w:t xml:space="preserve"> </w:t>
      </w:r>
      <w:r>
        <w:rPr>
          <w:rFonts w:hint="eastAsia" w:ascii="宋体" w:hAnsi="宋体" w:eastAsia="宋体"/>
          <w:sz w:val="28"/>
          <w:szCs w:val="28"/>
        </w:rPr>
        <w:t xml:space="preserve">传真： </w:t>
      </w:r>
    </w:p>
    <w:p w14:paraId="7F60A16F">
      <w:pPr>
        <w:spacing w:line="360" w:lineRule="auto"/>
        <w:rPr>
          <w:rFonts w:hint="eastAsia" w:ascii="宋体" w:hAnsi="宋体" w:eastAsia="宋体"/>
          <w:sz w:val="28"/>
          <w:szCs w:val="28"/>
        </w:rPr>
      </w:pPr>
      <w:r>
        <w:rPr>
          <w:rFonts w:hint="eastAsia" w:ascii="宋体" w:hAnsi="宋体" w:eastAsia="宋体"/>
          <w:sz w:val="28"/>
          <w:szCs w:val="28"/>
        </w:rPr>
        <w:t>供应商名称(加盖公章):</w:t>
      </w:r>
      <w:r>
        <w:rPr>
          <w:rFonts w:hint="eastAsia" w:ascii="宋体" w:hAnsi="宋体" w:eastAsia="宋体"/>
          <w:sz w:val="28"/>
          <w:szCs w:val="28"/>
          <w:u w:val="single"/>
        </w:rPr>
        <w:t xml:space="preserve">          </w:t>
      </w:r>
    </w:p>
    <w:p w14:paraId="61F70502">
      <w:pPr>
        <w:spacing w:line="360" w:lineRule="auto"/>
        <w:rPr>
          <w:rFonts w:hint="eastAsia" w:ascii="宋体" w:hAnsi="宋体" w:eastAsia="宋体"/>
          <w:sz w:val="28"/>
          <w:szCs w:val="28"/>
        </w:rPr>
      </w:pPr>
      <w:r>
        <w:rPr>
          <w:rFonts w:hint="eastAsia" w:ascii="宋体" w:hAnsi="宋体" w:eastAsia="宋体"/>
          <w:sz w:val="28"/>
          <w:szCs w:val="28"/>
        </w:rPr>
        <w:t>开 户 银 行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2ECD574E">
      <w:pPr>
        <w:spacing w:line="360" w:lineRule="auto"/>
        <w:rPr>
          <w:rFonts w:hint="eastAsia" w:ascii="宋体" w:hAnsi="宋体" w:eastAsia="宋体"/>
          <w:sz w:val="28"/>
          <w:szCs w:val="28"/>
          <w:u w:val="single"/>
        </w:rPr>
      </w:pPr>
      <w:r>
        <w:rPr>
          <w:rFonts w:hint="eastAsia" w:ascii="宋体" w:hAnsi="宋体" w:eastAsia="宋体"/>
          <w:sz w:val="28"/>
          <w:szCs w:val="28"/>
        </w:rPr>
        <w:t>银 行 帐 号 ：</w:t>
      </w:r>
      <w:r>
        <w:rPr>
          <w:rFonts w:hint="eastAsia" w:ascii="宋体" w:hAnsi="宋体" w:eastAsia="宋体"/>
          <w:sz w:val="28"/>
          <w:szCs w:val="28"/>
          <w:u w:val="single"/>
        </w:rPr>
        <w:t xml:space="preserve">           </w:t>
      </w:r>
    </w:p>
    <w:p w14:paraId="2C1FB96B">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r>
        <w:rPr>
          <w:rFonts w:hint="eastAsia" w:ascii="宋体" w:hAnsi="宋体" w:eastAsia="宋体"/>
          <w:sz w:val="28"/>
          <w:szCs w:val="28"/>
        </w:rPr>
        <w:t xml:space="preserve">                      日期: </w:t>
      </w:r>
      <w:r>
        <w:rPr>
          <w:rFonts w:hint="eastAsia" w:ascii="宋体" w:hAnsi="宋体" w:eastAsia="宋体"/>
          <w:sz w:val="28"/>
          <w:szCs w:val="28"/>
          <w:u w:val="single"/>
        </w:rPr>
        <w:tab/>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 xml:space="preserve">月 </w:t>
      </w:r>
      <w:r>
        <w:rPr>
          <w:rFonts w:hint="eastAsia" w:ascii="宋体" w:hAnsi="宋体" w:eastAsia="宋体"/>
          <w:sz w:val="28"/>
          <w:szCs w:val="28"/>
          <w:u w:val="single"/>
        </w:rPr>
        <w:t xml:space="preserve">      </w:t>
      </w:r>
      <w:r>
        <w:rPr>
          <w:rFonts w:hint="eastAsia" w:ascii="宋体" w:hAnsi="宋体" w:eastAsia="宋体"/>
          <w:sz w:val="28"/>
          <w:szCs w:val="28"/>
        </w:rPr>
        <w:t>日</w:t>
      </w:r>
    </w:p>
    <w:p w14:paraId="621F6292">
      <w:pPr>
        <w:spacing w:line="500" w:lineRule="exact"/>
        <w:rPr>
          <w:rFonts w:hint="eastAsia" w:ascii="宋体" w:hAnsi="宋体" w:eastAsia="宋体"/>
          <w:sz w:val="28"/>
          <w:szCs w:val="28"/>
        </w:rPr>
      </w:pPr>
    </w:p>
    <w:p w14:paraId="54A80CFB">
      <w:pPr>
        <w:jc w:val="center"/>
        <w:rPr>
          <w:rFonts w:hint="eastAsia" w:ascii="宋体" w:hAnsi="宋体" w:eastAsia="宋体"/>
          <w:b/>
          <w:bCs/>
          <w:sz w:val="30"/>
          <w:szCs w:val="30"/>
        </w:rPr>
      </w:pPr>
    </w:p>
    <w:p w14:paraId="03C0F6FB">
      <w:pPr>
        <w:jc w:val="both"/>
        <w:rPr>
          <w:rFonts w:hint="eastAsia" w:ascii="宋体" w:hAnsi="宋体" w:eastAsia="宋体"/>
          <w:b/>
          <w:bCs/>
          <w:sz w:val="30"/>
          <w:szCs w:val="30"/>
        </w:rPr>
      </w:pPr>
    </w:p>
    <w:p w14:paraId="1FF2A8BF">
      <w:pPr>
        <w:jc w:val="center"/>
        <w:rPr>
          <w:rFonts w:hint="eastAsia" w:ascii="宋体" w:hAnsi="宋体" w:eastAsia="宋体"/>
          <w:b/>
          <w:bCs/>
          <w:sz w:val="30"/>
          <w:szCs w:val="30"/>
        </w:rPr>
      </w:pPr>
    </w:p>
    <w:p w14:paraId="633D038E">
      <w:pPr>
        <w:jc w:val="center"/>
        <w:rPr>
          <w:rFonts w:hint="eastAsia" w:ascii="宋体" w:hAnsi="宋体" w:eastAsia="宋体"/>
          <w:b/>
          <w:bCs/>
          <w:sz w:val="30"/>
          <w:szCs w:val="30"/>
        </w:rPr>
      </w:pPr>
      <w:r>
        <w:rPr>
          <w:rFonts w:hint="eastAsia" w:ascii="宋体" w:hAnsi="宋体" w:eastAsia="宋体"/>
          <w:b/>
          <w:bCs/>
          <w:sz w:val="30"/>
          <w:szCs w:val="30"/>
        </w:rPr>
        <w:t>（二）磋商报价一览表</w:t>
      </w:r>
    </w:p>
    <w:p w14:paraId="563FCCCE">
      <w:pPr>
        <w:spacing w:line="1000" w:lineRule="exact"/>
        <w:jc w:val="center"/>
        <w:rPr>
          <w:rFonts w:hint="eastAsia" w:ascii="宋体" w:hAnsi="宋体" w:eastAsia="宋体"/>
          <w:sz w:val="44"/>
          <w:szCs w:val="44"/>
        </w:rPr>
      </w:pPr>
    </w:p>
    <w:tbl>
      <w:tblPr>
        <w:tblStyle w:val="1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404"/>
        <w:gridCol w:w="6854"/>
      </w:tblGrid>
      <w:tr w14:paraId="633D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60" w:type="dxa"/>
            <w:gridSpan w:val="2"/>
          </w:tcPr>
          <w:p w14:paraId="6D32FC64">
            <w:pPr>
              <w:spacing w:line="1000" w:lineRule="exact"/>
              <w:jc w:val="center"/>
              <w:rPr>
                <w:rFonts w:hint="eastAsia" w:ascii="宋体" w:hAnsi="宋体" w:eastAsia="宋体"/>
                <w:sz w:val="28"/>
                <w:szCs w:val="28"/>
              </w:rPr>
            </w:pPr>
            <w:r>
              <w:rPr>
                <w:rFonts w:hint="eastAsia" w:ascii="宋体" w:hAnsi="宋体" w:eastAsia="宋体"/>
                <w:sz w:val="28"/>
                <w:szCs w:val="28"/>
              </w:rPr>
              <w:t>项目名称</w:t>
            </w:r>
          </w:p>
        </w:tc>
        <w:tc>
          <w:tcPr>
            <w:tcW w:w="6946" w:type="dxa"/>
          </w:tcPr>
          <w:p w14:paraId="59A40CCC">
            <w:pPr>
              <w:spacing w:line="1000" w:lineRule="exact"/>
              <w:jc w:val="center"/>
              <w:rPr>
                <w:rFonts w:hint="eastAsia" w:ascii="宋体" w:hAnsi="宋体" w:eastAsia="宋体"/>
                <w:sz w:val="28"/>
                <w:szCs w:val="28"/>
              </w:rPr>
            </w:pPr>
          </w:p>
        </w:tc>
      </w:tr>
      <w:tr w14:paraId="5525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2"/>
          </w:tcPr>
          <w:p w14:paraId="1BEFA275">
            <w:pPr>
              <w:spacing w:line="1000" w:lineRule="exact"/>
              <w:jc w:val="center"/>
              <w:rPr>
                <w:rFonts w:hint="eastAsia" w:ascii="宋体" w:hAnsi="宋体" w:eastAsia="宋体"/>
                <w:sz w:val="28"/>
                <w:szCs w:val="28"/>
              </w:rPr>
            </w:pPr>
            <w:r>
              <w:rPr>
                <w:rFonts w:hint="eastAsia" w:ascii="宋体" w:hAnsi="宋体" w:eastAsia="宋体"/>
                <w:sz w:val="28"/>
                <w:szCs w:val="28"/>
              </w:rPr>
              <w:t>项目编号</w:t>
            </w:r>
          </w:p>
        </w:tc>
        <w:tc>
          <w:tcPr>
            <w:tcW w:w="6946" w:type="dxa"/>
          </w:tcPr>
          <w:p w14:paraId="06FD0289">
            <w:pPr>
              <w:spacing w:line="1000" w:lineRule="exact"/>
              <w:jc w:val="center"/>
              <w:rPr>
                <w:rFonts w:hint="eastAsia" w:ascii="宋体" w:hAnsi="宋体" w:eastAsia="宋体"/>
                <w:sz w:val="28"/>
                <w:szCs w:val="28"/>
              </w:rPr>
            </w:pPr>
          </w:p>
        </w:tc>
      </w:tr>
      <w:tr w14:paraId="3338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843" w:type="dxa"/>
            <w:vMerge w:val="restart"/>
          </w:tcPr>
          <w:p w14:paraId="4006DD0D">
            <w:pPr>
              <w:spacing w:line="1000" w:lineRule="exact"/>
              <w:jc w:val="center"/>
              <w:rPr>
                <w:rFonts w:hint="eastAsia" w:ascii="宋体" w:hAnsi="宋体" w:eastAsia="宋体"/>
                <w:sz w:val="28"/>
                <w:szCs w:val="28"/>
              </w:rPr>
            </w:pPr>
            <w:r>
              <w:rPr>
                <w:rFonts w:hint="eastAsia" w:ascii="宋体" w:hAnsi="宋体" w:eastAsia="宋体"/>
                <w:sz w:val="28"/>
                <w:szCs w:val="28"/>
              </w:rPr>
              <w:t>磋商总报价人民币</w:t>
            </w:r>
          </w:p>
          <w:p w14:paraId="1AF12AF4">
            <w:pPr>
              <w:spacing w:line="1000" w:lineRule="exact"/>
              <w:jc w:val="center"/>
              <w:rPr>
                <w:rFonts w:hint="eastAsia" w:ascii="宋体" w:hAnsi="宋体" w:eastAsia="宋体"/>
                <w:sz w:val="28"/>
                <w:szCs w:val="28"/>
              </w:rPr>
            </w:pPr>
            <w:r>
              <w:rPr>
                <w:rFonts w:hint="eastAsia" w:ascii="宋体" w:hAnsi="宋体" w:eastAsia="宋体"/>
                <w:sz w:val="28"/>
                <w:szCs w:val="28"/>
              </w:rPr>
              <w:t>（元）</w:t>
            </w:r>
          </w:p>
        </w:tc>
        <w:tc>
          <w:tcPr>
            <w:tcW w:w="1417" w:type="dxa"/>
          </w:tcPr>
          <w:p w14:paraId="046BBF1F">
            <w:pPr>
              <w:spacing w:line="1000" w:lineRule="exact"/>
              <w:jc w:val="center"/>
              <w:rPr>
                <w:rFonts w:hint="eastAsia" w:ascii="宋体" w:hAnsi="宋体" w:eastAsia="宋体"/>
                <w:sz w:val="28"/>
                <w:szCs w:val="28"/>
              </w:rPr>
            </w:pPr>
            <w:r>
              <w:rPr>
                <w:rFonts w:hint="eastAsia" w:ascii="宋体" w:hAnsi="宋体" w:eastAsia="宋体"/>
                <w:sz w:val="28"/>
                <w:szCs w:val="28"/>
              </w:rPr>
              <w:t>小写</w:t>
            </w:r>
          </w:p>
        </w:tc>
        <w:tc>
          <w:tcPr>
            <w:tcW w:w="6946" w:type="dxa"/>
          </w:tcPr>
          <w:p w14:paraId="27F96D5F">
            <w:pPr>
              <w:spacing w:line="1000" w:lineRule="exact"/>
              <w:jc w:val="center"/>
              <w:rPr>
                <w:rFonts w:hint="eastAsia" w:ascii="宋体" w:hAnsi="宋体" w:eastAsia="宋体"/>
                <w:sz w:val="28"/>
                <w:szCs w:val="28"/>
              </w:rPr>
            </w:pPr>
          </w:p>
        </w:tc>
      </w:tr>
      <w:tr w14:paraId="08E8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14:paraId="5A33D152">
            <w:pPr>
              <w:spacing w:line="1000" w:lineRule="exact"/>
              <w:jc w:val="center"/>
              <w:rPr>
                <w:rFonts w:hint="eastAsia" w:ascii="宋体" w:hAnsi="宋体" w:eastAsia="宋体"/>
                <w:sz w:val="28"/>
                <w:szCs w:val="28"/>
              </w:rPr>
            </w:pPr>
          </w:p>
        </w:tc>
        <w:tc>
          <w:tcPr>
            <w:tcW w:w="1417" w:type="dxa"/>
          </w:tcPr>
          <w:p w14:paraId="4404999C">
            <w:pPr>
              <w:spacing w:line="1000" w:lineRule="exact"/>
              <w:jc w:val="center"/>
              <w:rPr>
                <w:rFonts w:hint="eastAsia" w:ascii="宋体" w:hAnsi="宋体" w:eastAsia="宋体"/>
                <w:sz w:val="28"/>
                <w:szCs w:val="28"/>
              </w:rPr>
            </w:pPr>
            <w:r>
              <w:rPr>
                <w:rFonts w:hint="eastAsia" w:ascii="宋体" w:hAnsi="宋体" w:eastAsia="宋体"/>
                <w:sz w:val="28"/>
                <w:szCs w:val="28"/>
              </w:rPr>
              <w:t>大写</w:t>
            </w:r>
          </w:p>
        </w:tc>
        <w:tc>
          <w:tcPr>
            <w:tcW w:w="6946" w:type="dxa"/>
          </w:tcPr>
          <w:p w14:paraId="3F76B9BF">
            <w:pPr>
              <w:spacing w:line="1000" w:lineRule="exact"/>
              <w:jc w:val="center"/>
              <w:rPr>
                <w:rFonts w:hint="eastAsia" w:ascii="宋体" w:hAnsi="宋体" w:eastAsia="宋体"/>
                <w:sz w:val="28"/>
                <w:szCs w:val="28"/>
              </w:rPr>
            </w:pPr>
          </w:p>
        </w:tc>
      </w:tr>
    </w:tbl>
    <w:p w14:paraId="7F80F9D1">
      <w:pPr>
        <w:spacing w:line="480" w:lineRule="auto"/>
        <w:ind w:firstLine="280" w:firstLineChars="100"/>
        <w:rPr>
          <w:rFonts w:hint="eastAsia" w:ascii="宋体" w:hAnsi="宋体" w:eastAsia="宋体"/>
          <w:sz w:val="28"/>
          <w:szCs w:val="28"/>
        </w:rPr>
      </w:pPr>
      <w:r>
        <w:rPr>
          <w:rFonts w:hint="eastAsia" w:ascii="宋体" w:hAnsi="宋体" w:eastAsia="宋体"/>
          <w:sz w:val="28"/>
          <w:szCs w:val="28"/>
        </w:rPr>
        <w:t>注： 1.此报价一览表应放于响应文件封面后第一页；</w:t>
      </w:r>
    </w:p>
    <w:p w14:paraId="57123354">
      <w:pPr>
        <w:spacing w:line="480" w:lineRule="auto"/>
        <w:jc w:val="lef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rPr>
        <w:t xml:space="preserve"> 2.所有报价均用人民币表示,所报价格是交货地的验收价格，其总价即为履行合同  的固定价格。运输、安装、调试、检验、培训、税金和保险等费用以及采购文件规定的其他费用均应包含在报价中；</w:t>
      </w:r>
    </w:p>
    <w:p w14:paraId="0ECC182F">
      <w:pPr>
        <w:spacing w:line="480" w:lineRule="auto"/>
        <w:ind w:firstLine="1120" w:firstLineChars="400"/>
        <w:jc w:val="left"/>
        <w:rPr>
          <w:rFonts w:hint="eastAsia" w:ascii="宋体" w:hAnsi="宋体" w:eastAsia="宋体"/>
          <w:sz w:val="28"/>
          <w:szCs w:val="28"/>
        </w:rPr>
      </w:pPr>
      <w:r>
        <w:rPr>
          <w:rFonts w:hint="eastAsia" w:ascii="宋体" w:hAnsi="宋体" w:eastAsia="宋体"/>
          <w:sz w:val="28"/>
          <w:szCs w:val="28"/>
        </w:rPr>
        <w:t>3.供应商按照此格式，自行准备空白二轮报价表用于现场二轮价。</w:t>
      </w:r>
    </w:p>
    <w:p w14:paraId="49B45B70">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3AC7A51B">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法定代表人或委托代理人（签字或盖章）：</w:t>
      </w:r>
      <w:r>
        <w:rPr>
          <w:rFonts w:hint="eastAsia" w:ascii="宋体" w:hAnsi="宋体" w:eastAsia="宋体"/>
          <w:sz w:val="28"/>
          <w:szCs w:val="28"/>
          <w:u w:val="single"/>
        </w:rPr>
        <w:t xml:space="preserve">           </w:t>
      </w:r>
    </w:p>
    <w:p w14:paraId="4B1407EC">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日 期 ： 年  月  日</w:t>
      </w:r>
    </w:p>
    <w:p w14:paraId="696184EF">
      <w:pPr>
        <w:spacing w:line="480" w:lineRule="auto"/>
        <w:rPr>
          <w:rFonts w:hint="eastAsia" w:ascii="宋体" w:hAnsi="宋体" w:eastAsia="宋体"/>
          <w:sz w:val="28"/>
          <w:szCs w:val="28"/>
        </w:rPr>
      </w:pPr>
    </w:p>
    <w:p w14:paraId="2D29E7EC">
      <w:pPr>
        <w:spacing w:line="480" w:lineRule="auto"/>
        <w:rPr>
          <w:rFonts w:hint="eastAsia" w:ascii="宋体" w:hAnsi="宋体" w:eastAsia="宋体"/>
          <w:sz w:val="28"/>
          <w:szCs w:val="28"/>
        </w:rPr>
      </w:pPr>
    </w:p>
    <w:p w14:paraId="270D65E7">
      <w:pPr>
        <w:spacing w:line="480" w:lineRule="auto"/>
        <w:rPr>
          <w:rFonts w:hint="eastAsia" w:ascii="宋体" w:hAnsi="宋体" w:eastAsia="宋体"/>
          <w:sz w:val="28"/>
          <w:szCs w:val="28"/>
        </w:rPr>
      </w:pPr>
    </w:p>
    <w:p w14:paraId="359EC4DB">
      <w:pPr>
        <w:jc w:val="center"/>
        <w:rPr>
          <w:rFonts w:hint="eastAsia" w:ascii="宋体" w:hAnsi="宋体" w:eastAsia="宋体"/>
          <w:b/>
          <w:bCs/>
          <w:sz w:val="30"/>
          <w:szCs w:val="30"/>
          <w:lang w:eastAsia="zh-CN"/>
        </w:rPr>
      </w:pPr>
      <w:r>
        <w:rPr>
          <w:rFonts w:hint="eastAsia" w:ascii="宋体" w:hAnsi="宋体" w:eastAsia="宋体"/>
          <w:b/>
          <w:bCs/>
          <w:sz w:val="30"/>
          <w:szCs w:val="30"/>
        </w:rPr>
        <w:t>（三）报价明细表</w:t>
      </w:r>
      <w:r>
        <w:rPr>
          <w:rFonts w:hint="eastAsia" w:ascii="宋体" w:hAnsi="宋体" w:eastAsia="宋体"/>
          <w:b/>
          <w:bCs/>
          <w:sz w:val="30"/>
          <w:szCs w:val="30"/>
          <w:lang w:eastAsia="zh-CN"/>
        </w:rPr>
        <w:t>（</w:t>
      </w:r>
      <w:r>
        <w:rPr>
          <w:rFonts w:hint="eastAsia" w:ascii="宋体" w:hAnsi="宋体" w:eastAsia="宋体"/>
          <w:b/>
          <w:bCs/>
          <w:sz w:val="30"/>
          <w:szCs w:val="30"/>
          <w:lang w:val="en-US" w:eastAsia="zh-CN"/>
        </w:rPr>
        <w:t>如有</w:t>
      </w:r>
      <w:r>
        <w:rPr>
          <w:rFonts w:hint="eastAsia" w:ascii="宋体" w:hAnsi="宋体" w:eastAsia="宋体"/>
          <w:b/>
          <w:bCs/>
          <w:sz w:val="30"/>
          <w:szCs w:val="30"/>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908"/>
        <w:gridCol w:w="1560"/>
        <w:gridCol w:w="1559"/>
        <w:gridCol w:w="1417"/>
        <w:gridCol w:w="1560"/>
      </w:tblGrid>
      <w:tr w14:paraId="45CB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BFE5B16">
            <w:pPr>
              <w:spacing w:line="1000" w:lineRule="exact"/>
              <w:jc w:val="center"/>
              <w:rPr>
                <w:rFonts w:hint="eastAsia" w:ascii="宋体" w:hAnsi="宋体" w:eastAsia="宋体"/>
                <w:sz w:val="24"/>
                <w:szCs w:val="24"/>
              </w:rPr>
            </w:pPr>
            <w:r>
              <w:rPr>
                <w:rFonts w:hint="eastAsia" w:ascii="宋体" w:hAnsi="宋体" w:eastAsia="宋体"/>
                <w:sz w:val="24"/>
                <w:szCs w:val="24"/>
              </w:rPr>
              <w:t>序号</w:t>
            </w:r>
          </w:p>
        </w:tc>
        <w:tc>
          <w:tcPr>
            <w:tcW w:w="2908" w:type="dxa"/>
          </w:tcPr>
          <w:p w14:paraId="6B552034">
            <w:pPr>
              <w:spacing w:line="1000" w:lineRule="exact"/>
              <w:jc w:val="center"/>
              <w:rPr>
                <w:rFonts w:hint="eastAsia" w:ascii="宋体" w:hAnsi="宋体" w:eastAsia="宋体"/>
                <w:sz w:val="24"/>
                <w:szCs w:val="24"/>
              </w:rPr>
            </w:pPr>
            <w:r>
              <w:rPr>
                <w:rFonts w:hint="eastAsia" w:ascii="宋体" w:hAnsi="宋体" w:eastAsia="宋体"/>
                <w:sz w:val="24"/>
                <w:szCs w:val="24"/>
              </w:rPr>
              <w:t>名称</w:t>
            </w:r>
          </w:p>
        </w:tc>
        <w:tc>
          <w:tcPr>
            <w:tcW w:w="1560" w:type="dxa"/>
          </w:tcPr>
          <w:p w14:paraId="76CB5878">
            <w:pPr>
              <w:spacing w:line="1000" w:lineRule="exact"/>
              <w:jc w:val="center"/>
              <w:rPr>
                <w:rFonts w:hint="eastAsia" w:ascii="宋体" w:hAnsi="宋体" w:eastAsia="宋体"/>
                <w:sz w:val="24"/>
                <w:szCs w:val="24"/>
              </w:rPr>
            </w:pPr>
            <w:r>
              <w:rPr>
                <w:rFonts w:hint="eastAsia" w:ascii="宋体" w:hAnsi="宋体" w:eastAsia="宋体"/>
                <w:sz w:val="24"/>
                <w:szCs w:val="24"/>
              </w:rPr>
              <w:t>数量</w:t>
            </w:r>
          </w:p>
        </w:tc>
        <w:tc>
          <w:tcPr>
            <w:tcW w:w="1559" w:type="dxa"/>
          </w:tcPr>
          <w:p w14:paraId="1BA14E7D">
            <w:pPr>
              <w:spacing w:line="1000" w:lineRule="exact"/>
              <w:jc w:val="center"/>
              <w:rPr>
                <w:rFonts w:hint="eastAsia" w:ascii="宋体" w:hAnsi="宋体" w:eastAsia="宋体"/>
                <w:sz w:val="24"/>
                <w:szCs w:val="24"/>
              </w:rPr>
            </w:pPr>
            <w:r>
              <w:rPr>
                <w:rFonts w:hint="eastAsia" w:ascii="宋体" w:hAnsi="宋体" w:eastAsia="宋体"/>
                <w:sz w:val="24"/>
                <w:szCs w:val="24"/>
              </w:rPr>
              <w:t>单价（元）</w:t>
            </w:r>
          </w:p>
        </w:tc>
        <w:tc>
          <w:tcPr>
            <w:tcW w:w="1417" w:type="dxa"/>
          </w:tcPr>
          <w:p w14:paraId="6D55B5B6">
            <w:pPr>
              <w:spacing w:line="1000" w:lineRule="exact"/>
              <w:jc w:val="center"/>
              <w:rPr>
                <w:rFonts w:hint="eastAsia" w:ascii="宋体" w:hAnsi="宋体" w:eastAsia="宋体"/>
                <w:sz w:val="24"/>
                <w:szCs w:val="24"/>
              </w:rPr>
            </w:pPr>
            <w:r>
              <w:rPr>
                <w:rFonts w:hint="eastAsia" w:ascii="宋体" w:hAnsi="宋体" w:eastAsia="宋体"/>
                <w:sz w:val="24"/>
                <w:szCs w:val="24"/>
              </w:rPr>
              <w:t>总价（元）</w:t>
            </w:r>
          </w:p>
        </w:tc>
        <w:tc>
          <w:tcPr>
            <w:tcW w:w="1560" w:type="dxa"/>
          </w:tcPr>
          <w:p w14:paraId="18960769">
            <w:pPr>
              <w:spacing w:line="1000" w:lineRule="exact"/>
              <w:jc w:val="center"/>
              <w:rPr>
                <w:rFonts w:hint="eastAsia" w:ascii="宋体" w:hAnsi="宋体" w:eastAsia="宋体"/>
                <w:sz w:val="24"/>
                <w:szCs w:val="24"/>
              </w:rPr>
            </w:pPr>
            <w:r>
              <w:rPr>
                <w:rFonts w:hint="eastAsia" w:ascii="宋体" w:hAnsi="宋体" w:eastAsia="宋体"/>
                <w:sz w:val="24"/>
                <w:szCs w:val="24"/>
              </w:rPr>
              <w:t>品牌</w:t>
            </w:r>
          </w:p>
        </w:tc>
      </w:tr>
      <w:tr w14:paraId="3EE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EBBE9ED">
            <w:pPr>
              <w:spacing w:line="1000" w:lineRule="exact"/>
              <w:jc w:val="center"/>
              <w:rPr>
                <w:rFonts w:hint="eastAsia" w:ascii="宋体" w:hAnsi="宋体" w:eastAsia="宋体"/>
                <w:sz w:val="28"/>
                <w:szCs w:val="28"/>
              </w:rPr>
            </w:pPr>
            <w:r>
              <w:rPr>
                <w:rFonts w:hint="eastAsia" w:ascii="宋体" w:hAnsi="宋体" w:eastAsia="宋体"/>
                <w:sz w:val="28"/>
                <w:szCs w:val="28"/>
              </w:rPr>
              <w:t>1</w:t>
            </w:r>
          </w:p>
        </w:tc>
        <w:tc>
          <w:tcPr>
            <w:tcW w:w="2908" w:type="dxa"/>
          </w:tcPr>
          <w:p w14:paraId="5BE2E2CD">
            <w:pPr>
              <w:spacing w:line="1000" w:lineRule="exact"/>
              <w:jc w:val="center"/>
              <w:rPr>
                <w:rFonts w:hint="eastAsia" w:ascii="宋体" w:hAnsi="宋体" w:eastAsia="宋体"/>
                <w:sz w:val="28"/>
                <w:szCs w:val="28"/>
              </w:rPr>
            </w:pPr>
          </w:p>
        </w:tc>
        <w:tc>
          <w:tcPr>
            <w:tcW w:w="1560" w:type="dxa"/>
          </w:tcPr>
          <w:p w14:paraId="07AD3B14">
            <w:pPr>
              <w:spacing w:line="1000" w:lineRule="exact"/>
              <w:jc w:val="center"/>
              <w:rPr>
                <w:rFonts w:hint="eastAsia" w:ascii="宋体" w:hAnsi="宋体" w:eastAsia="宋体"/>
                <w:sz w:val="28"/>
                <w:szCs w:val="28"/>
              </w:rPr>
            </w:pPr>
          </w:p>
        </w:tc>
        <w:tc>
          <w:tcPr>
            <w:tcW w:w="1559" w:type="dxa"/>
          </w:tcPr>
          <w:p w14:paraId="1B7E779C">
            <w:pPr>
              <w:spacing w:line="1000" w:lineRule="exact"/>
              <w:jc w:val="center"/>
              <w:rPr>
                <w:rFonts w:hint="eastAsia" w:ascii="宋体" w:hAnsi="宋体" w:eastAsia="宋体"/>
                <w:sz w:val="28"/>
                <w:szCs w:val="28"/>
              </w:rPr>
            </w:pPr>
          </w:p>
        </w:tc>
        <w:tc>
          <w:tcPr>
            <w:tcW w:w="1417" w:type="dxa"/>
          </w:tcPr>
          <w:p w14:paraId="48F5435A">
            <w:pPr>
              <w:spacing w:line="1000" w:lineRule="exact"/>
              <w:jc w:val="center"/>
              <w:rPr>
                <w:rFonts w:hint="eastAsia" w:ascii="宋体" w:hAnsi="宋体" w:eastAsia="宋体"/>
                <w:sz w:val="28"/>
                <w:szCs w:val="28"/>
              </w:rPr>
            </w:pPr>
          </w:p>
        </w:tc>
        <w:tc>
          <w:tcPr>
            <w:tcW w:w="1560" w:type="dxa"/>
          </w:tcPr>
          <w:p w14:paraId="4F2DBE76">
            <w:pPr>
              <w:spacing w:line="1000" w:lineRule="exact"/>
              <w:jc w:val="center"/>
              <w:rPr>
                <w:rFonts w:hint="eastAsia" w:ascii="宋体" w:hAnsi="宋体" w:eastAsia="宋体"/>
                <w:sz w:val="28"/>
                <w:szCs w:val="28"/>
              </w:rPr>
            </w:pPr>
          </w:p>
        </w:tc>
      </w:tr>
      <w:tr w14:paraId="642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EDD1D68">
            <w:pPr>
              <w:spacing w:line="1000" w:lineRule="exact"/>
              <w:jc w:val="center"/>
              <w:rPr>
                <w:rFonts w:hint="eastAsia" w:ascii="宋体" w:hAnsi="宋体" w:eastAsia="宋体"/>
                <w:sz w:val="28"/>
                <w:szCs w:val="28"/>
              </w:rPr>
            </w:pPr>
            <w:r>
              <w:rPr>
                <w:rFonts w:hint="eastAsia" w:ascii="宋体" w:hAnsi="宋体" w:eastAsia="宋体"/>
                <w:sz w:val="28"/>
                <w:szCs w:val="28"/>
              </w:rPr>
              <w:t>2</w:t>
            </w:r>
          </w:p>
        </w:tc>
        <w:tc>
          <w:tcPr>
            <w:tcW w:w="2908" w:type="dxa"/>
          </w:tcPr>
          <w:p w14:paraId="2C0B68B4">
            <w:pPr>
              <w:spacing w:line="1000" w:lineRule="exact"/>
              <w:jc w:val="center"/>
              <w:rPr>
                <w:rFonts w:hint="eastAsia" w:ascii="宋体" w:hAnsi="宋体" w:eastAsia="宋体"/>
                <w:sz w:val="28"/>
                <w:szCs w:val="28"/>
              </w:rPr>
            </w:pPr>
          </w:p>
        </w:tc>
        <w:tc>
          <w:tcPr>
            <w:tcW w:w="1560" w:type="dxa"/>
          </w:tcPr>
          <w:p w14:paraId="1A29EB51">
            <w:pPr>
              <w:spacing w:line="1000" w:lineRule="exact"/>
              <w:jc w:val="center"/>
              <w:rPr>
                <w:rFonts w:hint="eastAsia" w:ascii="宋体" w:hAnsi="宋体" w:eastAsia="宋体"/>
                <w:sz w:val="28"/>
                <w:szCs w:val="28"/>
              </w:rPr>
            </w:pPr>
          </w:p>
        </w:tc>
        <w:tc>
          <w:tcPr>
            <w:tcW w:w="1559" w:type="dxa"/>
          </w:tcPr>
          <w:p w14:paraId="55E7A2C9">
            <w:pPr>
              <w:spacing w:line="1000" w:lineRule="exact"/>
              <w:jc w:val="center"/>
              <w:rPr>
                <w:rFonts w:hint="eastAsia" w:ascii="宋体" w:hAnsi="宋体" w:eastAsia="宋体"/>
                <w:sz w:val="28"/>
                <w:szCs w:val="28"/>
              </w:rPr>
            </w:pPr>
          </w:p>
        </w:tc>
        <w:tc>
          <w:tcPr>
            <w:tcW w:w="1417" w:type="dxa"/>
          </w:tcPr>
          <w:p w14:paraId="5A92579B">
            <w:pPr>
              <w:spacing w:line="1000" w:lineRule="exact"/>
              <w:jc w:val="center"/>
              <w:rPr>
                <w:rFonts w:hint="eastAsia" w:ascii="宋体" w:hAnsi="宋体" w:eastAsia="宋体"/>
                <w:sz w:val="28"/>
                <w:szCs w:val="28"/>
              </w:rPr>
            </w:pPr>
          </w:p>
        </w:tc>
        <w:tc>
          <w:tcPr>
            <w:tcW w:w="1560" w:type="dxa"/>
          </w:tcPr>
          <w:p w14:paraId="38802889">
            <w:pPr>
              <w:spacing w:line="1000" w:lineRule="exact"/>
              <w:jc w:val="center"/>
              <w:rPr>
                <w:rFonts w:hint="eastAsia" w:ascii="宋体" w:hAnsi="宋体" w:eastAsia="宋体"/>
                <w:sz w:val="28"/>
                <w:szCs w:val="28"/>
              </w:rPr>
            </w:pPr>
          </w:p>
        </w:tc>
      </w:tr>
      <w:tr w14:paraId="3047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99F4BD8">
            <w:pPr>
              <w:spacing w:line="1000" w:lineRule="exact"/>
              <w:jc w:val="center"/>
              <w:rPr>
                <w:rFonts w:hint="eastAsia" w:ascii="宋体" w:hAnsi="宋体" w:eastAsia="宋体"/>
                <w:sz w:val="28"/>
                <w:szCs w:val="28"/>
              </w:rPr>
            </w:pPr>
            <w:r>
              <w:rPr>
                <w:rFonts w:hint="eastAsia" w:ascii="宋体" w:hAnsi="宋体" w:eastAsia="宋体"/>
                <w:sz w:val="28"/>
                <w:szCs w:val="28"/>
              </w:rPr>
              <w:t>3</w:t>
            </w:r>
          </w:p>
        </w:tc>
        <w:tc>
          <w:tcPr>
            <w:tcW w:w="2908" w:type="dxa"/>
          </w:tcPr>
          <w:p w14:paraId="5123D05F">
            <w:pPr>
              <w:spacing w:line="1000" w:lineRule="exact"/>
              <w:jc w:val="center"/>
              <w:rPr>
                <w:rFonts w:hint="eastAsia" w:ascii="宋体" w:hAnsi="宋体" w:eastAsia="宋体"/>
                <w:sz w:val="28"/>
                <w:szCs w:val="28"/>
              </w:rPr>
            </w:pPr>
          </w:p>
        </w:tc>
        <w:tc>
          <w:tcPr>
            <w:tcW w:w="1560" w:type="dxa"/>
          </w:tcPr>
          <w:p w14:paraId="746EAE1B">
            <w:pPr>
              <w:spacing w:line="1000" w:lineRule="exact"/>
              <w:jc w:val="center"/>
              <w:rPr>
                <w:rFonts w:hint="eastAsia" w:ascii="宋体" w:hAnsi="宋体" w:eastAsia="宋体"/>
                <w:sz w:val="28"/>
                <w:szCs w:val="28"/>
              </w:rPr>
            </w:pPr>
          </w:p>
        </w:tc>
        <w:tc>
          <w:tcPr>
            <w:tcW w:w="1559" w:type="dxa"/>
          </w:tcPr>
          <w:p w14:paraId="42DDA5C4">
            <w:pPr>
              <w:spacing w:line="1000" w:lineRule="exact"/>
              <w:jc w:val="center"/>
              <w:rPr>
                <w:rFonts w:hint="eastAsia" w:ascii="宋体" w:hAnsi="宋体" w:eastAsia="宋体"/>
                <w:sz w:val="28"/>
                <w:szCs w:val="28"/>
              </w:rPr>
            </w:pPr>
          </w:p>
        </w:tc>
        <w:tc>
          <w:tcPr>
            <w:tcW w:w="1417" w:type="dxa"/>
          </w:tcPr>
          <w:p w14:paraId="611E6099">
            <w:pPr>
              <w:spacing w:line="1000" w:lineRule="exact"/>
              <w:jc w:val="center"/>
              <w:rPr>
                <w:rFonts w:hint="eastAsia" w:ascii="宋体" w:hAnsi="宋体" w:eastAsia="宋体"/>
                <w:sz w:val="28"/>
                <w:szCs w:val="28"/>
              </w:rPr>
            </w:pPr>
          </w:p>
        </w:tc>
        <w:tc>
          <w:tcPr>
            <w:tcW w:w="1560" w:type="dxa"/>
          </w:tcPr>
          <w:p w14:paraId="2A648BF6">
            <w:pPr>
              <w:spacing w:line="1000" w:lineRule="exact"/>
              <w:jc w:val="center"/>
              <w:rPr>
                <w:rFonts w:hint="eastAsia" w:ascii="宋体" w:hAnsi="宋体" w:eastAsia="宋体"/>
                <w:sz w:val="28"/>
                <w:szCs w:val="28"/>
              </w:rPr>
            </w:pPr>
          </w:p>
        </w:tc>
      </w:tr>
      <w:tr w14:paraId="6B1A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2016EEA6">
            <w:pPr>
              <w:spacing w:line="1000" w:lineRule="exact"/>
              <w:jc w:val="center"/>
              <w:rPr>
                <w:rFonts w:hint="eastAsia" w:ascii="宋体" w:hAnsi="宋体" w:eastAsia="宋体"/>
                <w:sz w:val="28"/>
                <w:szCs w:val="28"/>
              </w:rPr>
            </w:pPr>
            <w:r>
              <w:rPr>
                <w:rFonts w:ascii="宋体" w:hAnsi="宋体" w:eastAsia="宋体"/>
                <w:sz w:val="28"/>
                <w:szCs w:val="28"/>
              </w:rPr>
              <w:t>………</w:t>
            </w:r>
          </w:p>
        </w:tc>
        <w:tc>
          <w:tcPr>
            <w:tcW w:w="2908" w:type="dxa"/>
          </w:tcPr>
          <w:p w14:paraId="441A55A2">
            <w:pPr>
              <w:spacing w:line="1000" w:lineRule="exact"/>
              <w:jc w:val="center"/>
              <w:rPr>
                <w:rFonts w:hint="eastAsia" w:ascii="宋体" w:hAnsi="宋体" w:eastAsia="宋体"/>
                <w:sz w:val="28"/>
                <w:szCs w:val="28"/>
              </w:rPr>
            </w:pPr>
          </w:p>
        </w:tc>
        <w:tc>
          <w:tcPr>
            <w:tcW w:w="1560" w:type="dxa"/>
          </w:tcPr>
          <w:p w14:paraId="5197BC6A">
            <w:pPr>
              <w:spacing w:line="1000" w:lineRule="exact"/>
              <w:jc w:val="center"/>
              <w:rPr>
                <w:rFonts w:hint="eastAsia" w:ascii="宋体" w:hAnsi="宋体" w:eastAsia="宋体"/>
                <w:sz w:val="28"/>
                <w:szCs w:val="28"/>
              </w:rPr>
            </w:pPr>
          </w:p>
        </w:tc>
        <w:tc>
          <w:tcPr>
            <w:tcW w:w="1559" w:type="dxa"/>
          </w:tcPr>
          <w:p w14:paraId="79F037E7">
            <w:pPr>
              <w:spacing w:line="1000" w:lineRule="exact"/>
              <w:jc w:val="center"/>
              <w:rPr>
                <w:rFonts w:hint="eastAsia" w:ascii="宋体" w:hAnsi="宋体" w:eastAsia="宋体"/>
                <w:sz w:val="28"/>
                <w:szCs w:val="28"/>
              </w:rPr>
            </w:pPr>
          </w:p>
        </w:tc>
        <w:tc>
          <w:tcPr>
            <w:tcW w:w="1417" w:type="dxa"/>
          </w:tcPr>
          <w:p w14:paraId="5E06E77F">
            <w:pPr>
              <w:spacing w:line="1000" w:lineRule="exact"/>
              <w:jc w:val="center"/>
              <w:rPr>
                <w:rFonts w:hint="eastAsia" w:ascii="宋体" w:hAnsi="宋体" w:eastAsia="宋体"/>
                <w:sz w:val="28"/>
                <w:szCs w:val="28"/>
              </w:rPr>
            </w:pPr>
          </w:p>
        </w:tc>
        <w:tc>
          <w:tcPr>
            <w:tcW w:w="1560" w:type="dxa"/>
          </w:tcPr>
          <w:p w14:paraId="2B035CC0">
            <w:pPr>
              <w:spacing w:line="1000" w:lineRule="exact"/>
              <w:jc w:val="center"/>
              <w:rPr>
                <w:rFonts w:hint="eastAsia" w:ascii="宋体" w:hAnsi="宋体" w:eastAsia="宋体"/>
                <w:sz w:val="28"/>
                <w:szCs w:val="28"/>
              </w:rPr>
            </w:pPr>
          </w:p>
        </w:tc>
      </w:tr>
      <w:tr w14:paraId="4F64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tcPr>
          <w:p w14:paraId="3AF48FCB">
            <w:pPr>
              <w:spacing w:line="1000" w:lineRule="exact"/>
              <w:jc w:val="center"/>
              <w:rPr>
                <w:rFonts w:hint="eastAsia" w:ascii="宋体" w:hAnsi="宋体" w:eastAsia="宋体"/>
                <w:sz w:val="28"/>
                <w:szCs w:val="28"/>
              </w:rPr>
            </w:pPr>
            <w:r>
              <w:rPr>
                <w:rFonts w:hint="eastAsia" w:ascii="宋体" w:hAnsi="宋体" w:eastAsia="宋体"/>
                <w:sz w:val="28"/>
                <w:szCs w:val="28"/>
              </w:rPr>
              <w:t>合计总报价</w:t>
            </w:r>
          </w:p>
        </w:tc>
        <w:tc>
          <w:tcPr>
            <w:tcW w:w="6096" w:type="dxa"/>
            <w:gridSpan w:val="4"/>
          </w:tcPr>
          <w:p w14:paraId="7EDA23DC">
            <w:pPr>
              <w:spacing w:line="1000" w:lineRule="exact"/>
              <w:rPr>
                <w:rFonts w:hint="eastAsia" w:ascii="宋体" w:hAnsi="宋体" w:eastAsia="宋体"/>
                <w:sz w:val="28"/>
                <w:szCs w:val="28"/>
                <w:u w:val="single"/>
              </w:rPr>
            </w:pPr>
            <w:r>
              <w:rPr>
                <w:rFonts w:hint="eastAsia" w:ascii="宋体" w:hAnsi="宋体" w:eastAsia="宋体"/>
                <w:sz w:val="28"/>
                <w:szCs w:val="28"/>
              </w:rPr>
              <w:t>大写：</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6E94BA3B">
            <w:pPr>
              <w:spacing w:line="1000" w:lineRule="exact"/>
              <w:rPr>
                <w:rFonts w:hint="eastAsia" w:ascii="宋体" w:hAnsi="宋体" w:eastAsia="宋体"/>
                <w:sz w:val="28"/>
                <w:szCs w:val="28"/>
                <w:u w:val="single"/>
              </w:rPr>
            </w:pPr>
            <w:r>
              <w:rPr>
                <w:rFonts w:hint="eastAsia" w:ascii="宋体" w:hAnsi="宋体" w:eastAsia="宋体"/>
                <w:sz w:val="28"/>
                <w:szCs w:val="28"/>
              </w:rPr>
              <w:t>小写：</w:t>
            </w:r>
            <w:r>
              <w:rPr>
                <w:rFonts w:hint="eastAsia" w:ascii="宋体" w:hAnsi="宋体" w:eastAsia="宋体"/>
                <w:sz w:val="28"/>
                <w:szCs w:val="28"/>
                <w:u w:val="single"/>
              </w:rPr>
              <w:t xml:space="preserve">             </w:t>
            </w:r>
          </w:p>
        </w:tc>
      </w:tr>
    </w:tbl>
    <w:p w14:paraId="390CB619">
      <w:pPr>
        <w:spacing w:line="480" w:lineRule="auto"/>
        <w:jc w:val="left"/>
        <w:rPr>
          <w:rFonts w:hint="eastAsia" w:ascii="宋体" w:hAnsi="宋体" w:eastAsia="宋体"/>
          <w:sz w:val="28"/>
          <w:szCs w:val="28"/>
        </w:rPr>
      </w:pPr>
    </w:p>
    <w:p w14:paraId="26608AE1">
      <w:pPr>
        <w:spacing w:line="480" w:lineRule="auto"/>
        <w:jc w:val="left"/>
        <w:rPr>
          <w:rFonts w:hint="eastAsia" w:ascii="宋体" w:hAnsi="宋体" w:eastAsia="宋体"/>
          <w:sz w:val="28"/>
          <w:szCs w:val="28"/>
        </w:rPr>
      </w:pPr>
      <w:r>
        <w:rPr>
          <w:rFonts w:hint="eastAsia" w:ascii="宋体" w:hAnsi="宋体" w:eastAsia="宋体"/>
          <w:sz w:val="28"/>
          <w:szCs w:val="28"/>
        </w:rPr>
        <w:t xml:space="preserve">应商全称（加盖公章）： </w:t>
      </w:r>
      <w:r>
        <w:rPr>
          <w:rFonts w:hint="eastAsia" w:ascii="宋体" w:hAnsi="宋体" w:eastAsia="宋体"/>
          <w:sz w:val="28"/>
          <w:szCs w:val="28"/>
        </w:rPr>
        <w:tab/>
      </w:r>
    </w:p>
    <w:p w14:paraId="2B953B42">
      <w:pPr>
        <w:spacing w:line="480" w:lineRule="auto"/>
        <w:jc w:val="left"/>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rPr>
        <w:tab/>
      </w:r>
    </w:p>
    <w:p w14:paraId="428D0EF4">
      <w:pPr>
        <w:spacing w:line="480" w:lineRule="auto"/>
        <w:jc w:val="left"/>
        <w:rPr>
          <w:rFonts w:hint="eastAsia" w:ascii="宋体" w:hAnsi="宋体" w:eastAsia="宋体"/>
          <w:sz w:val="28"/>
          <w:szCs w:val="28"/>
        </w:rPr>
      </w:pPr>
      <w:r>
        <w:rPr>
          <w:rFonts w:hint="eastAsia" w:ascii="宋体" w:hAnsi="宋体" w:eastAsia="宋体"/>
          <w:sz w:val="28"/>
          <w:szCs w:val="28"/>
        </w:rPr>
        <w:t>日 期 ： 年 月 日</w:t>
      </w:r>
    </w:p>
    <w:p w14:paraId="3D0D01A7">
      <w:pPr>
        <w:spacing w:line="480" w:lineRule="auto"/>
        <w:jc w:val="left"/>
        <w:rPr>
          <w:rFonts w:hint="eastAsia" w:ascii="宋体" w:hAnsi="宋体" w:eastAsia="宋体"/>
          <w:sz w:val="28"/>
          <w:szCs w:val="28"/>
        </w:rPr>
      </w:pPr>
    </w:p>
    <w:p w14:paraId="455385CF">
      <w:pPr>
        <w:spacing w:line="480" w:lineRule="auto"/>
        <w:jc w:val="left"/>
        <w:rPr>
          <w:rFonts w:hint="eastAsia" w:ascii="宋体" w:hAnsi="宋体" w:eastAsia="宋体"/>
          <w:sz w:val="28"/>
          <w:szCs w:val="28"/>
        </w:rPr>
      </w:pPr>
    </w:p>
    <w:p w14:paraId="3F99EAE3">
      <w:pPr>
        <w:spacing w:line="480" w:lineRule="auto"/>
        <w:jc w:val="left"/>
        <w:rPr>
          <w:rFonts w:hint="eastAsia" w:ascii="宋体" w:hAnsi="宋体" w:eastAsia="宋体"/>
          <w:sz w:val="28"/>
          <w:szCs w:val="28"/>
        </w:rPr>
      </w:pPr>
    </w:p>
    <w:p w14:paraId="7525C36B">
      <w:pPr>
        <w:jc w:val="center"/>
        <w:rPr>
          <w:rFonts w:hint="eastAsia" w:ascii="宋体" w:hAnsi="宋体" w:eastAsia="宋体"/>
          <w:b/>
          <w:bCs/>
          <w:sz w:val="30"/>
          <w:szCs w:val="30"/>
        </w:rPr>
      </w:pPr>
      <w:r>
        <w:rPr>
          <w:rFonts w:hint="eastAsia" w:ascii="宋体" w:hAnsi="宋体" w:eastAsia="宋体"/>
          <w:b/>
          <w:bCs/>
          <w:sz w:val="30"/>
          <w:szCs w:val="30"/>
        </w:rPr>
        <w:t>（四）中小企业声明函</w:t>
      </w:r>
    </w:p>
    <w:p w14:paraId="013F4269">
      <w:pPr>
        <w:spacing w:line="480" w:lineRule="auto"/>
        <w:jc w:val="left"/>
        <w:rPr>
          <w:rFonts w:hint="eastAsia" w:ascii="宋体" w:hAnsi="宋体" w:eastAsia="宋体"/>
          <w:sz w:val="28"/>
          <w:szCs w:val="28"/>
        </w:rPr>
      </w:pPr>
      <w:r>
        <w:rPr>
          <w:rFonts w:hint="eastAsia" w:ascii="宋体" w:hAnsi="宋体" w:eastAsia="宋体"/>
          <w:sz w:val="28"/>
          <w:szCs w:val="28"/>
        </w:rPr>
        <w:t>（不属于中小企业的无需填写）</w:t>
      </w:r>
    </w:p>
    <w:p w14:paraId="38E2B669">
      <w:pPr>
        <w:spacing w:line="480" w:lineRule="auto"/>
        <w:jc w:val="left"/>
        <w:rPr>
          <w:rFonts w:hint="eastAsia" w:ascii="宋体" w:hAnsi="宋体" w:eastAsia="宋体"/>
          <w:sz w:val="28"/>
          <w:szCs w:val="28"/>
        </w:rPr>
      </w:pPr>
      <w:r>
        <w:rPr>
          <w:rFonts w:hint="eastAsia" w:ascii="宋体" w:hAnsi="宋体" w:eastAsia="宋体"/>
          <w:sz w:val="28"/>
          <w:szCs w:val="28"/>
        </w:rPr>
        <w:t>本公司（联合体）郑重声明，根据《政府采购促进中小企业发展管理办法》（财库﹝2020﹞46 号）的规定，本公司 （联合体）参加（单位名称）的（项目名称）采购活动， 服务全部由符合政策要求的中小企业承接。相关企业（含联合体中的中小企业、签订分包意向协议的中小企业）的具体情况如下：</w:t>
      </w:r>
    </w:p>
    <w:p w14:paraId="08E4472D">
      <w:pPr>
        <w:spacing w:line="480" w:lineRule="auto"/>
        <w:jc w:val="left"/>
        <w:rPr>
          <w:rFonts w:hint="eastAsia" w:ascii="宋体" w:hAnsi="宋体" w:eastAsia="宋体"/>
          <w:sz w:val="28"/>
          <w:szCs w:val="28"/>
        </w:rPr>
      </w:pPr>
      <w:r>
        <w:rPr>
          <w:rFonts w:hint="eastAsia" w:ascii="宋体" w:hAnsi="宋体" w:eastAsia="宋体"/>
          <w:sz w:val="28"/>
          <w:szCs w:val="28"/>
        </w:rPr>
        <w:t xml:space="preserve"> 1.</w:t>
      </w:r>
      <w:r>
        <w:rPr>
          <w:rFonts w:hint="eastAsia" w:ascii="宋体" w:hAnsi="宋体" w:eastAsia="宋体"/>
          <w:sz w:val="28"/>
          <w:szCs w:val="28"/>
          <w:u w:val="single"/>
        </w:rPr>
        <w:t>（标的名称），</w:t>
      </w:r>
      <w:r>
        <w:rPr>
          <w:rFonts w:hint="eastAsia" w:ascii="宋体" w:hAnsi="宋体" w:eastAsia="宋体"/>
          <w:sz w:val="28"/>
          <w:szCs w:val="28"/>
        </w:rPr>
        <w:t xml:space="preserve"> 属于（采购文件中明确的所属行业）； 承建（承接）企业为（</w:t>
      </w:r>
      <w:r>
        <w:rPr>
          <w:rFonts w:hint="eastAsia" w:ascii="宋体" w:hAnsi="宋体" w:eastAsia="宋体"/>
          <w:sz w:val="28"/>
          <w:szCs w:val="28"/>
          <w:u w:val="single"/>
        </w:rPr>
        <w:t>企业名称</w:t>
      </w:r>
      <w:r>
        <w:rPr>
          <w:rFonts w:hint="eastAsia" w:ascii="宋体" w:hAnsi="宋体" w:eastAsia="宋体"/>
          <w:sz w:val="28"/>
          <w:szCs w:val="28"/>
        </w:rPr>
        <w:t>），从业人员</w:t>
      </w:r>
      <w:r>
        <w:rPr>
          <w:rFonts w:hint="eastAsia" w:ascii="宋体" w:hAnsi="宋体" w:eastAsia="宋体"/>
          <w:sz w:val="28"/>
          <w:szCs w:val="28"/>
          <w:u w:val="single"/>
        </w:rPr>
        <w:t xml:space="preserve">    </w:t>
      </w:r>
      <w:r>
        <w:rPr>
          <w:rFonts w:hint="eastAsia" w:ascii="宋体" w:hAnsi="宋体" w:eastAsia="宋体"/>
          <w:sz w:val="28"/>
          <w:szCs w:val="28"/>
        </w:rPr>
        <w:t>人，营业收入为</w:t>
      </w:r>
      <w:r>
        <w:rPr>
          <w:rFonts w:hint="eastAsia" w:ascii="宋体" w:hAnsi="宋体" w:eastAsia="宋体"/>
          <w:sz w:val="28"/>
          <w:szCs w:val="28"/>
          <w:u w:val="single"/>
        </w:rPr>
        <w:t xml:space="preserve">      </w:t>
      </w:r>
      <w:r>
        <w:rPr>
          <w:rFonts w:hint="eastAsia" w:ascii="宋体" w:hAnsi="宋体" w:eastAsia="宋体"/>
          <w:sz w:val="28"/>
          <w:szCs w:val="28"/>
        </w:rPr>
        <w:t>万元，资产总额为</w:t>
      </w:r>
      <w:r>
        <w:rPr>
          <w:rFonts w:hint="eastAsia" w:ascii="宋体" w:hAnsi="宋体" w:eastAsia="宋体"/>
          <w:sz w:val="28"/>
          <w:szCs w:val="28"/>
          <w:u w:val="single"/>
        </w:rPr>
        <w:t xml:space="preserve">    </w:t>
      </w:r>
      <w:r>
        <w:rPr>
          <w:rFonts w:hint="eastAsia" w:ascii="宋体" w:hAnsi="宋体" w:eastAsia="宋体"/>
          <w:sz w:val="28"/>
          <w:szCs w:val="28"/>
        </w:rPr>
        <w:t>万元1，属于</w:t>
      </w:r>
    </w:p>
    <w:p w14:paraId="09898C19">
      <w:pPr>
        <w:spacing w:line="480" w:lineRule="auto"/>
        <w:jc w:val="left"/>
        <w:rPr>
          <w:rFonts w:hint="eastAsia" w:ascii="宋体" w:hAnsi="宋体" w:eastAsia="宋体"/>
          <w:sz w:val="28"/>
          <w:szCs w:val="28"/>
        </w:rPr>
      </w:pPr>
      <w:r>
        <w:rPr>
          <w:rFonts w:hint="eastAsia" w:ascii="宋体" w:hAnsi="宋体" w:eastAsia="宋体"/>
          <w:sz w:val="28"/>
          <w:szCs w:val="28"/>
        </w:rPr>
        <w:t xml:space="preserve">（中型企业、小型企业、微型企业）； </w:t>
      </w:r>
    </w:p>
    <w:p w14:paraId="5F281A13">
      <w:pPr>
        <w:spacing w:line="480" w:lineRule="auto"/>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标的名称</w:t>
      </w:r>
      <w:r>
        <w:rPr>
          <w:rFonts w:hint="eastAsia" w:ascii="宋体" w:hAnsi="宋体" w:eastAsia="宋体"/>
          <w:sz w:val="28"/>
          <w:szCs w:val="28"/>
        </w:rPr>
        <w:t>），属于（</w:t>
      </w:r>
      <w:r>
        <w:rPr>
          <w:rFonts w:hint="eastAsia" w:ascii="宋体" w:hAnsi="宋体" w:eastAsia="宋体"/>
          <w:sz w:val="28"/>
          <w:szCs w:val="28"/>
          <w:u w:val="single"/>
        </w:rPr>
        <w:t>采购文件中明确的所属行业</w:t>
      </w:r>
      <w:r>
        <w:rPr>
          <w:rFonts w:hint="eastAsia" w:ascii="宋体" w:hAnsi="宋体" w:eastAsia="宋体"/>
          <w:sz w:val="28"/>
          <w:szCs w:val="28"/>
        </w:rPr>
        <w:t>）； 承建（承接）企业为（</w:t>
      </w:r>
      <w:r>
        <w:rPr>
          <w:rFonts w:hint="eastAsia" w:ascii="宋体" w:hAnsi="宋体" w:eastAsia="宋体"/>
          <w:sz w:val="28"/>
          <w:szCs w:val="28"/>
          <w:u w:val="single"/>
        </w:rPr>
        <w:t>企业名称</w:t>
      </w:r>
      <w:r>
        <w:rPr>
          <w:rFonts w:hint="eastAsia" w:ascii="宋体" w:hAnsi="宋体" w:eastAsia="宋体"/>
          <w:sz w:val="28"/>
          <w:szCs w:val="28"/>
        </w:rPr>
        <w:t>），从业人员人，营业收入为</w:t>
      </w:r>
      <w:r>
        <w:rPr>
          <w:rFonts w:hint="eastAsia" w:ascii="宋体" w:hAnsi="宋体" w:eastAsia="宋体"/>
          <w:sz w:val="28"/>
          <w:szCs w:val="28"/>
          <w:u w:val="single"/>
        </w:rPr>
        <w:t xml:space="preserve">  </w:t>
      </w:r>
      <w:r>
        <w:rPr>
          <w:rFonts w:hint="eastAsia" w:ascii="宋体" w:hAnsi="宋体" w:eastAsia="宋体"/>
          <w:sz w:val="28"/>
          <w:szCs w:val="28"/>
        </w:rPr>
        <w:t xml:space="preserve">万元，资产总额为万元1属于（中型企业、 小型企业、微型企业）； </w:t>
      </w:r>
    </w:p>
    <w:p w14:paraId="5F693873">
      <w:pPr>
        <w:spacing w:line="480" w:lineRule="auto"/>
        <w:jc w:val="left"/>
        <w:rPr>
          <w:rFonts w:hint="eastAsia" w:ascii="宋体" w:hAnsi="宋体" w:eastAsia="宋体"/>
          <w:sz w:val="28"/>
          <w:szCs w:val="28"/>
        </w:rPr>
      </w:pPr>
      <w:r>
        <w:rPr>
          <w:rFonts w:hint="eastAsia" w:ascii="宋体" w:hAnsi="宋体" w:eastAsia="宋体"/>
          <w:sz w:val="28"/>
          <w:szCs w:val="28"/>
        </w:rPr>
        <w:t xml:space="preserve">…… </w:t>
      </w:r>
    </w:p>
    <w:p w14:paraId="5C7B64F7">
      <w:pPr>
        <w:spacing w:line="480" w:lineRule="auto"/>
        <w:jc w:val="left"/>
        <w:rPr>
          <w:rFonts w:hint="eastAsia" w:ascii="宋体" w:hAnsi="宋体" w:eastAsia="宋体"/>
          <w:sz w:val="28"/>
          <w:szCs w:val="28"/>
        </w:rPr>
      </w:pPr>
      <w:r>
        <w:rPr>
          <w:rFonts w:hint="eastAsia" w:ascii="宋体" w:hAnsi="宋体" w:eastAsia="宋体"/>
          <w:sz w:val="28"/>
          <w:szCs w:val="28"/>
        </w:rPr>
        <w:t>以上企业，不属于大企业的分支机构，不存在控股股东为大企业的情形，也不存在与大企业的负责人为同一人的情形。</w:t>
      </w:r>
    </w:p>
    <w:p w14:paraId="39D74C77">
      <w:pPr>
        <w:spacing w:line="480" w:lineRule="auto"/>
        <w:jc w:val="left"/>
        <w:rPr>
          <w:rFonts w:hint="eastAsia" w:ascii="宋体" w:hAnsi="宋体" w:eastAsia="宋体"/>
          <w:sz w:val="28"/>
          <w:szCs w:val="28"/>
        </w:rPr>
      </w:pPr>
      <w:r>
        <w:rPr>
          <w:rFonts w:hint="eastAsia" w:ascii="宋体" w:hAnsi="宋体" w:eastAsia="宋体"/>
          <w:b/>
          <w:bCs/>
          <w:sz w:val="28"/>
          <w:szCs w:val="28"/>
        </w:rPr>
        <w:t>本企业对上述声明内容的真实性负责。如有虚假，将依法承担相应</w:t>
      </w:r>
      <w:r>
        <w:rPr>
          <w:rFonts w:hint="eastAsia" w:ascii="宋体" w:hAnsi="宋体" w:eastAsia="宋体"/>
          <w:sz w:val="28"/>
          <w:szCs w:val="28"/>
        </w:rPr>
        <w:t xml:space="preserve">责任。 </w:t>
      </w:r>
    </w:p>
    <w:p w14:paraId="11A3A2DF">
      <w:pPr>
        <w:spacing w:line="480" w:lineRule="auto"/>
        <w:jc w:val="left"/>
        <w:rPr>
          <w:rFonts w:hint="eastAsia" w:ascii="宋体" w:hAnsi="宋体" w:eastAsia="宋体"/>
          <w:sz w:val="28"/>
          <w:szCs w:val="28"/>
        </w:rPr>
      </w:pPr>
      <w:r>
        <w:rPr>
          <w:rFonts w:hint="eastAsia" w:ascii="宋体" w:hAnsi="宋体" w:eastAsia="宋体"/>
          <w:sz w:val="28"/>
          <w:szCs w:val="28"/>
        </w:rPr>
        <w:t>企业名称（电子签章）： 日 期：</w:t>
      </w:r>
    </w:p>
    <w:p w14:paraId="6AE8F597">
      <w:pPr>
        <w:spacing w:line="480" w:lineRule="auto"/>
        <w:jc w:val="left"/>
        <w:rPr>
          <w:rFonts w:hint="eastAsia" w:ascii="宋体" w:hAnsi="宋体" w:eastAsia="宋体"/>
          <w:sz w:val="28"/>
          <w:szCs w:val="28"/>
        </w:rPr>
      </w:pPr>
      <w:r>
        <w:rPr>
          <w:rFonts w:hint="eastAsia" w:ascii="宋体" w:hAnsi="宋体" w:eastAsia="宋体"/>
          <w:sz w:val="28"/>
          <w:szCs w:val="28"/>
        </w:rPr>
        <w:t xml:space="preserve"> 注：1 从业人员、营业收入、资产总额填报上一年度数据，无上一年度数据的新成立企业可不填报。</w:t>
      </w:r>
    </w:p>
    <w:p w14:paraId="53760CA0">
      <w:pPr>
        <w:spacing w:line="480" w:lineRule="auto"/>
        <w:jc w:val="center"/>
        <w:rPr>
          <w:rFonts w:hint="eastAsia" w:ascii="宋体" w:hAnsi="宋体" w:eastAsia="宋体"/>
          <w:sz w:val="28"/>
          <w:szCs w:val="28"/>
        </w:rPr>
      </w:pPr>
      <w:r>
        <w:rPr>
          <w:rFonts w:ascii="Times New Roman"/>
          <w:sz w:val="20"/>
        </w:rPr>
        <w:drawing>
          <wp:inline distT="0" distB="0" distL="0" distR="0">
            <wp:extent cx="4912995" cy="812292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4" cstate="print"/>
                    <a:stretch>
                      <a:fillRect/>
                    </a:stretch>
                  </pic:blipFill>
                  <pic:spPr>
                    <a:xfrm>
                      <a:off x="0" y="0"/>
                      <a:ext cx="4913287" cy="8122920"/>
                    </a:xfrm>
                    <a:prstGeom prst="rect">
                      <a:avLst/>
                    </a:prstGeom>
                  </pic:spPr>
                </pic:pic>
              </a:graphicData>
            </a:graphic>
          </wp:inline>
        </w:drawing>
      </w:r>
    </w:p>
    <w:p w14:paraId="5471A3F3">
      <w:pPr>
        <w:spacing w:line="480" w:lineRule="auto"/>
        <w:jc w:val="left"/>
        <w:rPr>
          <w:rFonts w:hint="eastAsia" w:ascii="宋体" w:hAnsi="宋体" w:eastAsia="宋体"/>
          <w:sz w:val="28"/>
          <w:szCs w:val="28"/>
        </w:rPr>
      </w:pPr>
    </w:p>
    <w:p w14:paraId="62B8A0A7">
      <w:pPr>
        <w:jc w:val="center"/>
        <w:rPr>
          <w:rFonts w:hint="eastAsia" w:ascii="宋体" w:hAnsi="宋体" w:eastAsia="宋体"/>
          <w:b/>
          <w:bCs/>
          <w:sz w:val="30"/>
          <w:szCs w:val="30"/>
        </w:rPr>
      </w:pPr>
      <w:r>
        <w:rPr>
          <w:rFonts w:hint="eastAsia" w:ascii="宋体" w:hAnsi="宋体" w:eastAsia="宋体"/>
          <w:b/>
          <w:bCs/>
          <w:sz w:val="30"/>
          <w:szCs w:val="30"/>
        </w:rPr>
        <w:t>（五）残疾人福利性单位声明函</w:t>
      </w:r>
    </w:p>
    <w:p w14:paraId="70C0DE2A">
      <w:pPr>
        <w:spacing w:line="480" w:lineRule="auto"/>
        <w:jc w:val="left"/>
        <w:rPr>
          <w:rFonts w:hint="eastAsia" w:ascii="宋体" w:hAnsi="宋体" w:eastAsia="宋体"/>
          <w:sz w:val="28"/>
          <w:szCs w:val="28"/>
        </w:rPr>
      </w:pPr>
      <w:r>
        <w:rPr>
          <w:rFonts w:hint="eastAsia" w:ascii="宋体" w:hAnsi="宋体" w:eastAsia="宋体"/>
          <w:sz w:val="28"/>
          <w:szCs w:val="28"/>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eastAsia="宋体"/>
          <w:sz w:val="28"/>
          <w:szCs w:val="28"/>
          <w:u w:val="single"/>
        </w:rPr>
        <w:t xml:space="preserve">        </w:t>
      </w:r>
      <w:r>
        <w:rPr>
          <w:rFonts w:hint="eastAsia" w:ascii="宋体" w:hAnsi="宋体" w:eastAsia="宋体"/>
          <w:sz w:val="28"/>
          <w:szCs w:val="28"/>
        </w:rPr>
        <w:t xml:space="preserve"> 采购项目采购活动提供本单位制造的货物（由本单位承担工程/提供服务），或者提供其他残疾人福利性单位制造的货物（不包括使用非残疾人福利性单位注册商标的货物）。</w:t>
      </w:r>
    </w:p>
    <w:p w14:paraId="4A48216A">
      <w:pPr>
        <w:spacing w:line="480" w:lineRule="auto"/>
        <w:jc w:val="left"/>
        <w:rPr>
          <w:rFonts w:hint="eastAsia" w:ascii="宋体" w:hAnsi="宋体" w:eastAsia="宋体"/>
          <w:sz w:val="28"/>
          <w:szCs w:val="28"/>
        </w:rPr>
      </w:pPr>
      <w:r>
        <w:rPr>
          <w:rFonts w:hint="eastAsia" w:ascii="宋体" w:hAnsi="宋体" w:eastAsia="宋体"/>
          <w:sz w:val="28"/>
          <w:szCs w:val="28"/>
        </w:rPr>
        <w:t>本单位对上述声明的真实性负责。如有虚假，将依法承担相应责任。</w:t>
      </w:r>
    </w:p>
    <w:p w14:paraId="6C56A9AC">
      <w:pPr>
        <w:spacing w:line="480" w:lineRule="auto"/>
        <w:jc w:val="left"/>
        <w:rPr>
          <w:rFonts w:hint="eastAsia" w:ascii="宋体" w:hAnsi="宋体" w:eastAsia="宋体"/>
          <w:sz w:val="28"/>
          <w:szCs w:val="28"/>
        </w:rPr>
      </w:pPr>
      <w:r>
        <w:rPr>
          <w:rFonts w:hint="eastAsia" w:ascii="宋体" w:hAnsi="宋体" w:eastAsia="宋体"/>
          <w:sz w:val="28"/>
          <w:szCs w:val="28"/>
        </w:rPr>
        <w:t>单位名称（盖章）： 日期：</w:t>
      </w:r>
    </w:p>
    <w:p w14:paraId="4499382B">
      <w:pPr>
        <w:jc w:val="center"/>
        <w:rPr>
          <w:rFonts w:hint="eastAsia" w:ascii="宋体" w:hAnsi="宋体" w:eastAsia="宋体"/>
          <w:b/>
          <w:bCs/>
          <w:sz w:val="30"/>
          <w:szCs w:val="30"/>
        </w:rPr>
      </w:pPr>
      <w:r>
        <w:rPr>
          <w:rFonts w:hint="eastAsia" w:ascii="宋体" w:hAnsi="宋体" w:eastAsia="宋体"/>
          <w:b/>
          <w:bCs/>
          <w:sz w:val="30"/>
          <w:szCs w:val="30"/>
        </w:rPr>
        <w:t>（六）属于监狱企业的证明文件</w:t>
      </w:r>
    </w:p>
    <w:p w14:paraId="320D578B">
      <w:pPr>
        <w:jc w:val="center"/>
        <w:rPr>
          <w:rFonts w:hint="eastAsia" w:ascii="宋体" w:hAnsi="宋体" w:eastAsia="宋体"/>
          <w:b/>
          <w:bCs/>
          <w:sz w:val="30"/>
          <w:szCs w:val="30"/>
        </w:rPr>
      </w:pPr>
    </w:p>
    <w:p w14:paraId="6FBD865E">
      <w:pPr>
        <w:jc w:val="center"/>
        <w:rPr>
          <w:rFonts w:hint="eastAsia" w:ascii="宋体" w:hAnsi="宋体" w:eastAsia="宋体"/>
          <w:b/>
          <w:bCs/>
          <w:sz w:val="30"/>
          <w:szCs w:val="30"/>
        </w:rPr>
      </w:pPr>
    </w:p>
    <w:p w14:paraId="2E962780">
      <w:pPr>
        <w:jc w:val="center"/>
        <w:rPr>
          <w:rFonts w:hint="eastAsia" w:ascii="宋体" w:hAnsi="宋体" w:eastAsia="宋体"/>
          <w:b/>
          <w:bCs/>
          <w:sz w:val="30"/>
          <w:szCs w:val="30"/>
        </w:rPr>
      </w:pPr>
    </w:p>
    <w:p w14:paraId="3946711F">
      <w:pPr>
        <w:jc w:val="center"/>
        <w:rPr>
          <w:rFonts w:hint="eastAsia" w:ascii="宋体" w:hAnsi="宋体" w:eastAsia="宋体"/>
          <w:b/>
          <w:bCs/>
          <w:sz w:val="30"/>
          <w:szCs w:val="30"/>
        </w:rPr>
      </w:pPr>
    </w:p>
    <w:p w14:paraId="7DAE3285">
      <w:pPr>
        <w:jc w:val="center"/>
        <w:rPr>
          <w:rFonts w:hint="eastAsia" w:ascii="宋体" w:hAnsi="宋体" w:eastAsia="宋体"/>
          <w:b/>
          <w:bCs/>
          <w:sz w:val="30"/>
          <w:szCs w:val="30"/>
        </w:rPr>
      </w:pPr>
    </w:p>
    <w:p w14:paraId="3F895750">
      <w:pPr>
        <w:jc w:val="center"/>
        <w:rPr>
          <w:rFonts w:hint="eastAsia" w:ascii="宋体" w:hAnsi="宋体" w:eastAsia="宋体"/>
          <w:b/>
          <w:bCs/>
          <w:sz w:val="30"/>
          <w:szCs w:val="30"/>
        </w:rPr>
      </w:pPr>
    </w:p>
    <w:p w14:paraId="739A8657">
      <w:pPr>
        <w:jc w:val="center"/>
        <w:rPr>
          <w:rFonts w:hint="eastAsia" w:ascii="宋体" w:hAnsi="宋体" w:eastAsia="宋体"/>
          <w:b/>
          <w:bCs/>
          <w:sz w:val="30"/>
          <w:szCs w:val="30"/>
        </w:rPr>
      </w:pPr>
    </w:p>
    <w:p w14:paraId="796E4D24">
      <w:pPr>
        <w:jc w:val="center"/>
        <w:rPr>
          <w:rFonts w:hint="eastAsia" w:ascii="宋体" w:hAnsi="宋体" w:eastAsia="宋体"/>
          <w:b/>
          <w:bCs/>
          <w:sz w:val="30"/>
          <w:szCs w:val="30"/>
        </w:rPr>
      </w:pPr>
    </w:p>
    <w:p w14:paraId="5D6A352A">
      <w:pPr>
        <w:jc w:val="center"/>
        <w:rPr>
          <w:rFonts w:hint="eastAsia" w:ascii="宋体" w:hAnsi="宋体" w:eastAsia="宋体"/>
          <w:b/>
          <w:bCs/>
          <w:sz w:val="30"/>
          <w:szCs w:val="30"/>
        </w:rPr>
      </w:pPr>
    </w:p>
    <w:p w14:paraId="530C4BED">
      <w:pPr>
        <w:jc w:val="center"/>
        <w:rPr>
          <w:rFonts w:hint="eastAsia" w:ascii="宋体" w:hAnsi="宋体" w:eastAsia="宋体"/>
          <w:b/>
          <w:bCs/>
          <w:sz w:val="30"/>
          <w:szCs w:val="30"/>
        </w:rPr>
      </w:pPr>
    </w:p>
    <w:p w14:paraId="137F64C1">
      <w:pPr>
        <w:jc w:val="center"/>
        <w:rPr>
          <w:rFonts w:hint="eastAsia" w:ascii="宋体" w:hAnsi="宋体" w:eastAsia="宋体"/>
          <w:b/>
          <w:bCs/>
          <w:sz w:val="30"/>
          <w:szCs w:val="30"/>
        </w:rPr>
      </w:pPr>
    </w:p>
    <w:p w14:paraId="1640A494">
      <w:pPr>
        <w:jc w:val="center"/>
        <w:rPr>
          <w:rFonts w:hint="eastAsia" w:ascii="宋体" w:hAnsi="宋体" w:eastAsia="宋体"/>
          <w:b/>
          <w:bCs/>
          <w:sz w:val="30"/>
          <w:szCs w:val="30"/>
        </w:rPr>
      </w:pPr>
    </w:p>
    <w:p w14:paraId="77E6EB63">
      <w:pPr>
        <w:jc w:val="center"/>
        <w:rPr>
          <w:rFonts w:hint="eastAsia" w:ascii="宋体" w:hAnsi="宋体" w:eastAsia="宋体"/>
          <w:b/>
          <w:bCs/>
          <w:sz w:val="30"/>
          <w:szCs w:val="30"/>
        </w:rPr>
      </w:pPr>
    </w:p>
    <w:p w14:paraId="2B16D63E">
      <w:pPr>
        <w:jc w:val="center"/>
        <w:rPr>
          <w:rFonts w:hint="eastAsia" w:ascii="宋体" w:hAnsi="宋体" w:eastAsia="宋体"/>
          <w:b/>
          <w:bCs/>
          <w:sz w:val="30"/>
          <w:szCs w:val="30"/>
        </w:rPr>
      </w:pPr>
    </w:p>
    <w:p w14:paraId="4F604EFB">
      <w:pPr>
        <w:jc w:val="center"/>
        <w:rPr>
          <w:rFonts w:hint="eastAsia" w:ascii="宋体" w:hAnsi="宋体" w:eastAsia="宋体"/>
          <w:b/>
          <w:bCs/>
          <w:sz w:val="30"/>
          <w:szCs w:val="30"/>
        </w:rPr>
      </w:pPr>
    </w:p>
    <w:p w14:paraId="283DB4BF">
      <w:pPr>
        <w:jc w:val="center"/>
        <w:rPr>
          <w:rFonts w:hint="eastAsia" w:ascii="宋体" w:hAnsi="宋体" w:eastAsia="宋体"/>
          <w:b/>
          <w:bCs/>
          <w:sz w:val="30"/>
          <w:szCs w:val="30"/>
        </w:rPr>
      </w:pPr>
    </w:p>
    <w:p w14:paraId="1871A7C9">
      <w:pPr>
        <w:jc w:val="center"/>
        <w:rPr>
          <w:rFonts w:hint="eastAsia" w:ascii="宋体" w:hAnsi="宋体" w:eastAsia="宋体"/>
          <w:b/>
          <w:bCs/>
          <w:sz w:val="30"/>
          <w:szCs w:val="30"/>
        </w:rPr>
      </w:pPr>
    </w:p>
    <w:p w14:paraId="44609A11">
      <w:pPr>
        <w:jc w:val="center"/>
        <w:rPr>
          <w:rFonts w:hint="eastAsia" w:ascii="宋体" w:hAnsi="宋体" w:eastAsia="宋体"/>
          <w:b/>
          <w:bCs/>
          <w:sz w:val="30"/>
          <w:szCs w:val="30"/>
        </w:rPr>
      </w:pPr>
    </w:p>
    <w:p w14:paraId="689FB143">
      <w:pPr>
        <w:jc w:val="center"/>
        <w:rPr>
          <w:rFonts w:hint="eastAsia" w:ascii="宋体" w:hAnsi="宋体" w:eastAsia="宋体"/>
          <w:b/>
          <w:bCs/>
          <w:sz w:val="30"/>
          <w:szCs w:val="30"/>
        </w:rPr>
      </w:pPr>
    </w:p>
    <w:p w14:paraId="30540F13">
      <w:pPr>
        <w:jc w:val="center"/>
        <w:rPr>
          <w:rFonts w:hint="eastAsia" w:ascii="宋体" w:hAnsi="宋体" w:eastAsia="宋体"/>
          <w:b/>
          <w:bCs/>
          <w:sz w:val="30"/>
          <w:szCs w:val="30"/>
        </w:rPr>
      </w:pPr>
      <w:r>
        <w:rPr>
          <w:rFonts w:hint="eastAsia" w:ascii="宋体" w:hAnsi="宋体" w:eastAsia="宋体"/>
          <w:b/>
          <w:bCs/>
          <w:sz w:val="30"/>
          <w:szCs w:val="30"/>
        </w:rPr>
        <w:t>三、资格证明文件目录</w:t>
      </w:r>
    </w:p>
    <w:p w14:paraId="62107B7E">
      <w:pPr>
        <w:jc w:val="center"/>
        <w:rPr>
          <w:rFonts w:hint="eastAsia" w:ascii="宋体" w:hAnsi="宋体" w:eastAsia="宋体"/>
          <w:sz w:val="30"/>
          <w:szCs w:val="30"/>
        </w:rPr>
      </w:pPr>
      <w:r>
        <w:rPr>
          <w:rFonts w:hint="eastAsia" w:ascii="宋体" w:hAnsi="宋体" w:eastAsia="宋体"/>
          <w:sz w:val="30"/>
          <w:szCs w:val="30"/>
        </w:rPr>
        <w:t>目录</w:t>
      </w:r>
    </w:p>
    <w:p w14:paraId="2BD55C06">
      <w:pPr>
        <w:spacing w:line="480" w:lineRule="auto"/>
        <w:rPr>
          <w:rFonts w:hint="eastAsia" w:ascii="宋体" w:hAnsi="宋体" w:eastAsia="宋体"/>
          <w:sz w:val="24"/>
          <w:szCs w:val="24"/>
        </w:rPr>
      </w:pPr>
      <w:r>
        <w:rPr>
          <w:rFonts w:hint="eastAsia" w:ascii="宋体" w:hAnsi="宋体" w:eastAsia="宋体"/>
          <w:sz w:val="24"/>
          <w:szCs w:val="24"/>
        </w:rPr>
        <w:t>（1）磋商声明书˙˙˙˙˙˙˙˙˙˙˙˙˙˙˙˙˙˙（页码）</w:t>
      </w:r>
    </w:p>
    <w:p w14:paraId="7D20EC22">
      <w:pPr>
        <w:spacing w:line="480" w:lineRule="auto"/>
        <w:rPr>
          <w:rFonts w:hint="eastAsia" w:ascii="宋体" w:hAnsi="宋体" w:eastAsia="宋体"/>
          <w:sz w:val="24"/>
          <w:szCs w:val="24"/>
        </w:rPr>
      </w:pPr>
      <w:r>
        <w:rPr>
          <w:rFonts w:hint="eastAsia" w:ascii="宋体" w:hAnsi="宋体" w:eastAsia="宋体"/>
          <w:sz w:val="24"/>
          <w:szCs w:val="24"/>
        </w:rPr>
        <w:t>（2）法定代表人身份证明书及法人授权委托书</w:t>
      </w:r>
      <w:r>
        <w:rPr>
          <w:rFonts w:hint="eastAsia" w:ascii="宋体" w:hAnsi="宋体" w:eastAsia="宋体"/>
          <w:sz w:val="24"/>
          <w:szCs w:val="24"/>
        </w:rPr>
        <w:tab/>
      </w:r>
      <w:r>
        <w:rPr>
          <w:rFonts w:hint="eastAsia" w:ascii="宋体" w:hAnsi="宋体" w:eastAsia="宋体"/>
          <w:sz w:val="24"/>
          <w:szCs w:val="24"/>
        </w:rPr>
        <w:t>˙˙˙˙˙（页码）</w:t>
      </w:r>
    </w:p>
    <w:p w14:paraId="66285ED5">
      <w:pPr>
        <w:spacing w:line="480" w:lineRule="auto"/>
        <w:rPr>
          <w:rFonts w:hint="eastAsia" w:ascii="宋体" w:hAnsi="宋体" w:eastAsia="宋体"/>
          <w:sz w:val="24"/>
          <w:szCs w:val="24"/>
        </w:rPr>
      </w:pPr>
      <w:r>
        <w:rPr>
          <w:rFonts w:hint="eastAsia" w:ascii="宋体" w:hAnsi="宋体" w:eastAsia="宋体"/>
          <w:sz w:val="24"/>
          <w:szCs w:val="24"/>
        </w:rPr>
        <w:t>（3）具有独立承担民事责任的能力</w:t>
      </w:r>
      <w:r>
        <w:rPr>
          <w:rFonts w:hint="eastAsia" w:ascii="宋体" w:hAnsi="宋体" w:eastAsia="宋体"/>
          <w:sz w:val="24"/>
          <w:szCs w:val="24"/>
        </w:rPr>
        <w:tab/>
      </w:r>
      <w:r>
        <w:rPr>
          <w:rFonts w:hint="eastAsia" w:ascii="宋体" w:hAnsi="宋体" w:eastAsia="宋体"/>
          <w:sz w:val="24"/>
          <w:szCs w:val="24"/>
        </w:rPr>
        <w:t>˙˙˙˙˙˙˙˙˙˙˙（页码）</w:t>
      </w:r>
    </w:p>
    <w:p w14:paraId="6D90C70E">
      <w:pPr>
        <w:spacing w:line="480" w:lineRule="auto"/>
        <w:rPr>
          <w:rFonts w:hint="eastAsia" w:ascii="宋体" w:hAnsi="宋体" w:eastAsia="宋体"/>
          <w:sz w:val="24"/>
          <w:szCs w:val="24"/>
        </w:rPr>
      </w:pPr>
      <w:r>
        <w:rPr>
          <w:rFonts w:hint="eastAsia" w:ascii="宋体" w:hAnsi="宋体" w:eastAsia="宋体"/>
          <w:sz w:val="24"/>
          <w:szCs w:val="24"/>
        </w:rPr>
        <w:t>（4）具有良好的商业信誉和具有健全的财务会计制度˙˙˙（页码）</w:t>
      </w:r>
    </w:p>
    <w:p w14:paraId="5151116C">
      <w:pPr>
        <w:spacing w:line="480" w:lineRule="auto"/>
        <w:rPr>
          <w:rFonts w:hint="eastAsia" w:ascii="宋体" w:hAnsi="宋体" w:eastAsia="宋体"/>
          <w:sz w:val="24"/>
          <w:szCs w:val="24"/>
        </w:rPr>
      </w:pPr>
      <w:r>
        <w:rPr>
          <w:rFonts w:hint="eastAsia" w:ascii="宋体" w:hAnsi="宋体" w:eastAsia="宋体"/>
          <w:sz w:val="24"/>
          <w:szCs w:val="24"/>
        </w:rPr>
        <w:t xml:space="preserve">（5）具有履行合同所必需的设备和专业技术能力˙˙˙˙˙（页码） </w:t>
      </w:r>
    </w:p>
    <w:p w14:paraId="36726726">
      <w:pPr>
        <w:spacing w:line="480" w:lineRule="auto"/>
        <w:rPr>
          <w:rFonts w:hint="eastAsia" w:ascii="宋体" w:hAnsi="宋体" w:eastAsia="宋体"/>
          <w:sz w:val="24"/>
          <w:szCs w:val="24"/>
        </w:rPr>
      </w:pPr>
      <w:r>
        <w:rPr>
          <w:rFonts w:hint="eastAsia" w:ascii="宋体" w:hAnsi="宋体" w:eastAsia="宋体"/>
          <w:sz w:val="24"/>
          <w:szCs w:val="24"/>
        </w:rPr>
        <w:t>（6）具有依法缴纳税收和社会保障资金的良好记录</w:t>
      </w:r>
      <w:r>
        <w:rPr>
          <w:rFonts w:hint="eastAsia" w:ascii="宋体" w:hAnsi="宋体" w:eastAsia="宋体"/>
          <w:sz w:val="24"/>
          <w:szCs w:val="24"/>
        </w:rPr>
        <w:tab/>
      </w:r>
      <w:r>
        <w:rPr>
          <w:rFonts w:hint="eastAsia" w:ascii="宋体" w:hAnsi="宋体" w:eastAsia="宋体"/>
          <w:sz w:val="24"/>
          <w:szCs w:val="24"/>
        </w:rPr>
        <w:t>˙˙˙˙（页码）</w:t>
      </w:r>
    </w:p>
    <w:p w14:paraId="6B954083">
      <w:pPr>
        <w:spacing w:line="480" w:lineRule="auto"/>
        <w:rPr>
          <w:rFonts w:hint="eastAsia" w:ascii="宋体" w:hAnsi="宋体" w:eastAsia="宋体"/>
          <w:sz w:val="24"/>
          <w:szCs w:val="24"/>
        </w:rPr>
      </w:pPr>
      <w:r>
        <w:rPr>
          <w:rFonts w:hint="eastAsia" w:ascii="宋体" w:hAnsi="宋体" w:eastAsia="宋体"/>
          <w:sz w:val="24"/>
          <w:szCs w:val="24"/>
        </w:rPr>
        <w:t>（7）参加政府采购活动前三年内在经营活动中没有重大违法记录的声明˙</w:t>
      </w:r>
    </w:p>
    <w:p w14:paraId="4C484E80">
      <w:pPr>
        <w:spacing w:line="480" w:lineRule="auto"/>
        <w:rPr>
          <w:rFonts w:hint="eastAsia" w:ascii="宋体" w:hAnsi="宋体" w:eastAsia="宋体"/>
          <w:sz w:val="24"/>
          <w:szCs w:val="24"/>
        </w:rPr>
      </w:pPr>
      <w:r>
        <w:rPr>
          <w:rFonts w:hint="eastAsia" w:ascii="宋体" w:hAnsi="宋体" w:eastAsia="宋体"/>
          <w:sz w:val="24"/>
          <w:szCs w:val="24"/>
        </w:rPr>
        <w:t>（页码）</w:t>
      </w:r>
    </w:p>
    <w:p w14:paraId="1D98CC4E">
      <w:pPr>
        <w:spacing w:line="480" w:lineRule="auto"/>
        <w:rPr>
          <w:rFonts w:hint="eastAsia"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rPr>
        <w:tab/>
      </w:r>
      <w:r>
        <w:rPr>
          <w:rFonts w:hint="eastAsia" w:ascii="宋体" w:hAnsi="宋体" w:eastAsia="宋体"/>
          <w:sz w:val="24"/>
          <w:szCs w:val="24"/>
        </w:rPr>
        <w:t>法律、行政法规规定的其他条件˙˙˙˙˙˙˙˙˙˙˙（页码）</w:t>
      </w:r>
    </w:p>
    <w:p w14:paraId="7B2FE6AE">
      <w:pPr>
        <w:rPr>
          <w:rFonts w:hint="eastAsia" w:ascii="宋体" w:hAnsi="宋体" w:eastAsia="宋体"/>
          <w:sz w:val="30"/>
          <w:szCs w:val="30"/>
        </w:rPr>
      </w:pPr>
    </w:p>
    <w:p w14:paraId="09F1E0EB">
      <w:pPr>
        <w:rPr>
          <w:rFonts w:hint="eastAsia" w:ascii="宋体" w:hAnsi="宋体" w:eastAsia="宋体"/>
          <w:sz w:val="30"/>
          <w:szCs w:val="30"/>
        </w:rPr>
      </w:pPr>
    </w:p>
    <w:p w14:paraId="2F831CDE">
      <w:pPr>
        <w:rPr>
          <w:rFonts w:hint="eastAsia" w:ascii="宋体" w:hAnsi="宋体" w:eastAsia="宋体"/>
          <w:sz w:val="30"/>
          <w:szCs w:val="30"/>
        </w:rPr>
      </w:pPr>
    </w:p>
    <w:p w14:paraId="3FBA9933">
      <w:pPr>
        <w:rPr>
          <w:rFonts w:hint="eastAsia" w:ascii="宋体" w:hAnsi="宋体" w:eastAsia="宋体"/>
          <w:sz w:val="30"/>
          <w:szCs w:val="30"/>
        </w:rPr>
      </w:pPr>
    </w:p>
    <w:p w14:paraId="5CF65A3A">
      <w:pPr>
        <w:rPr>
          <w:rFonts w:hint="eastAsia" w:ascii="宋体" w:hAnsi="宋体" w:eastAsia="宋体"/>
          <w:sz w:val="30"/>
          <w:szCs w:val="30"/>
        </w:rPr>
      </w:pPr>
    </w:p>
    <w:p w14:paraId="1300BC0F">
      <w:pPr>
        <w:rPr>
          <w:rFonts w:hint="eastAsia" w:ascii="宋体" w:hAnsi="宋体" w:eastAsia="宋体"/>
          <w:sz w:val="30"/>
          <w:szCs w:val="30"/>
        </w:rPr>
      </w:pPr>
    </w:p>
    <w:p w14:paraId="1AAF6B1B">
      <w:pPr>
        <w:rPr>
          <w:rFonts w:hint="eastAsia" w:ascii="宋体" w:hAnsi="宋体" w:eastAsia="宋体"/>
          <w:sz w:val="30"/>
          <w:szCs w:val="30"/>
        </w:rPr>
      </w:pPr>
    </w:p>
    <w:p w14:paraId="34BE8577">
      <w:pPr>
        <w:rPr>
          <w:rFonts w:hint="eastAsia" w:ascii="宋体" w:hAnsi="宋体" w:eastAsia="宋体"/>
          <w:sz w:val="30"/>
          <w:szCs w:val="30"/>
        </w:rPr>
      </w:pPr>
    </w:p>
    <w:p w14:paraId="24747E49">
      <w:pPr>
        <w:rPr>
          <w:rFonts w:hint="eastAsia" w:ascii="宋体" w:hAnsi="宋体" w:eastAsia="宋体"/>
          <w:sz w:val="30"/>
          <w:szCs w:val="30"/>
        </w:rPr>
      </w:pPr>
    </w:p>
    <w:p w14:paraId="344B9449">
      <w:pPr>
        <w:rPr>
          <w:rFonts w:hint="eastAsia" w:ascii="宋体" w:hAnsi="宋体" w:eastAsia="宋体"/>
          <w:sz w:val="30"/>
          <w:szCs w:val="30"/>
        </w:rPr>
      </w:pPr>
    </w:p>
    <w:p w14:paraId="7A72B369">
      <w:pPr>
        <w:rPr>
          <w:rFonts w:hint="eastAsia" w:ascii="宋体" w:hAnsi="宋体" w:eastAsia="宋体"/>
          <w:sz w:val="30"/>
          <w:szCs w:val="30"/>
        </w:rPr>
      </w:pPr>
    </w:p>
    <w:p w14:paraId="6CD0AF99">
      <w:pPr>
        <w:rPr>
          <w:rFonts w:hint="eastAsia" w:ascii="宋体" w:hAnsi="宋体" w:eastAsia="宋体"/>
          <w:sz w:val="30"/>
          <w:szCs w:val="30"/>
        </w:rPr>
      </w:pPr>
    </w:p>
    <w:p w14:paraId="7F8AE152">
      <w:pPr>
        <w:rPr>
          <w:rFonts w:hint="eastAsia" w:ascii="宋体" w:hAnsi="宋体" w:eastAsia="宋体"/>
          <w:sz w:val="30"/>
          <w:szCs w:val="30"/>
        </w:rPr>
      </w:pPr>
    </w:p>
    <w:p w14:paraId="6869316F">
      <w:pPr>
        <w:rPr>
          <w:rFonts w:hint="eastAsia" w:ascii="宋体" w:hAnsi="宋体" w:eastAsia="宋体"/>
          <w:sz w:val="30"/>
          <w:szCs w:val="30"/>
        </w:rPr>
      </w:pPr>
    </w:p>
    <w:p w14:paraId="2C062EFD">
      <w:pPr>
        <w:rPr>
          <w:rFonts w:hint="eastAsia" w:ascii="宋体" w:hAnsi="宋体" w:eastAsia="宋体"/>
          <w:sz w:val="30"/>
          <w:szCs w:val="30"/>
        </w:rPr>
      </w:pPr>
    </w:p>
    <w:p w14:paraId="1EF43645">
      <w:pPr>
        <w:rPr>
          <w:rFonts w:hint="eastAsia" w:ascii="宋体" w:hAnsi="宋体" w:eastAsia="宋体"/>
          <w:sz w:val="30"/>
          <w:szCs w:val="30"/>
        </w:rPr>
      </w:pPr>
    </w:p>
    <w:p w14:paraId="4315318E">
      <w:pPr>
        <w:jc w:val="center"/>
        <w:rPr>
          <w:rFonts w:hint="eastAsia" w:ascii="宋体" w:hAnsi="宋体" w:eastAsia="宋体"/>
          <w:b/>
          <w:bCs/>
          <w:sz w:val="30"/>
          <w:szCs w:val="30"/>
        </w:rPr>
      </w:pPr>
      <w:r>
        <w:rPr>
          <w:rFonts w:hint="eastAsia" w:ascii="宋体" w:hAnsi="宋体" w:eastAsia="宋体"/>
          <w:b/>
          <w:bCs/>
          <w:sz w:val="30"/>
          <w:szCs w:val="30"/>
        </w:rPr>
        <w:t>（一）磋商声明书格式</w:t>
      </w:r>
    </w:p>
    <w:p w14:paraId="61C98512">
      <w:pPr>
        <w:jc w:val="center"/>
        <w:rPr>
          <w:rFonts w:hint="eastAsia" w:ascii="宋体" w:hAnsi="宋体" w:eastAsia="宋体"/>
          <w:sz w:val="30"/>
          <w:szCs w:val="30"/>
        </w:rPr>
      </w:pPr>
      <w:r>
        <w:rPr>
          <w:rFonts w:hint="eastAsia" w:ascii="宋体" w:hAnsi="宋体" w:eastAsia="宋体"/>
          <w:sz w:val="30"/>
          <w:szCs w:val="30"/>
        </w:rPr>
        <w:t>磋商声明书</w:t>
      </w:r>
    </w:p>
    <w:p w14:paraId="1F61BF89">
      <w:pPr>
        <w:spacing w:line="480" w:lineRule="auto"/>
        <w:rPr>
          <w:rFonts w:hint="eastAsia"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（磋商采购单位名称）：</w:t>
      </w:r>
    </w:p>
    <w:p w14:paraId="083CDFFE">
      <w:pPr>
        <w:spacing w:line="48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u w:val="single"/>
        </w:rPr>
        <w:t>供应商名称</w:t>
      </w:r>
      <w:r>
        <w:rPr>
          <w:rFonts w:hint="eastAsia" w:ascii="宋体" w:hAnsi="宋体" w:eastAsia="宋体"/>
          <w:sz w:val="24"/>
          <w:szCs w:val="24"/>
        </w:rPr>
        <w:t>）系中华人民共和国合法企业，经营地址。</w:t>
      </w:r>
    </w:p>
    <w:p w14:paraId="72BC448F">
      <w:pPr>
        <w:spacing w:line="480" w:lineRule="auto"/>
        <w:rPr>
          <w:rFonts w:hint="eastAsia" w:ascii="宋体" w:hAnsi="宋体" w:eastAsia="宋体"/>
          <w:sz w:val="24"/>
          <w:szCs w:val="24"/>
        </w:rPr>
      </w:pPr>
      <w:r>
        <w:rPr>
          <w:rFonts w:hint="eastAsia" w:ascii="宋体" w:hAnsi="宋体" w:eastAsia="宋体"/>
          <w:sz w:val="24"/>
          <w:szCs w:val="24"/>
        </w:rPr>
        <w:t>我</w:t>
      </w:r>
      <w:r>
        <w:rPr>
          <w:rFonts w:hint="eastAsia" w:ascii="宋体" w:hAnsi="宋体" w:eastAsia="宋体"/>
          <w:sz w:val="24"/>
          <w:szCs w:val="24"/>
          <w:u w:val="single"/>
        </w:rPr>
        <w:t xml:space="preserve">       </w:t>
      </w:r>
      <w:r>
        <w:rPr>
          <w:rFonts w:hint="eastAsia" w:ascii="宋体" w:hAnsi="宋体" w:eastAsia="宋体"/>
          <w:sz w:val="24"/>
          <w:szCs w:val="24"/>
        </w:rPr>
        <w:t>（姓名）系</w:t>
      </w:r>
      <w:r>
        <w:rPr>
          <w:rFonts w:hint="eastAsia" w:ascii="宋体" w:hAnsi="宋体" w:eastAsia="宋体"/>
          <w:sz w:val="24"/>
          <w:szCs w:val="24"/>
          <w:u w:val="single"/>
        </w:rPr>
        <w:t xml:space="preserve">               </w:t>
      </w:r>
      <w:r>
        <w:rPr>
          <w:rFonts w:hint="eastAsia" w:ascii="宋体" w:hAnsi="宋体" w:eastAsia="宋体"/>
          <w:sz w:val="24"/>
          <w:szCs w:val="24"/>
        </w:rPr>
        <w:t xml:space="preserve">（供应商名称）的法定代表人，我方愿意参加贵方组织的 </w:t>
      </w:r>
      <w:r>
        <w:rPr>
          <w:rFonts w:hint="eastAsia" w:ascii="宋体" w:hAnsi="宋体" w:eastAsia="宋体"/>
          <w:sz w:val="24"/>
          <w:szCs w:val="24"/>
          <w:u w:val="single"/>
        </w:rPr>
        <w:t xml:space="preserve">           </w:t>
      </w:r>
      <w:r>
        <w:rPr>
          <w:rFonts w:hint="eastAsia" w:ascii="宋体" w:hAnsi="宋体" w:eastAsia="宋体"/>
          <w:sz w:val="24"/>
          <w:szCs w:val="24"/>
        </w:rPr>
        <w:t>项目的磋商，为便于贵方公正、择优的确定成交人及其磋商产品和服务，我方就本次磋商有关事项郑重声明如下：</w:t>
      </w:r>
    </w:p>
    <w:p w14:paraId="694D81C6">
      <w:pPr>
        <w:spacing w:line="480" w:lineRule="auto"/>
        <w:rPr>
          <w:rFonts w:hint="eastAsia" w:ascii="宋体" w:hAnsi="宋体" w:eastAsia="宋体"/>
          <w:sz w:val="24"/>
          <w:szCs w:val="24"/>
        </w:rPr>
      </w:pPr>
      <w:r>
        <w:rPr>
          <w:rFonts w:hint="eastAsia" w:ascii="宋体" w:hAnsi="宋体" w:eastAsia="宋体"/>
          <w:sz w:val="24"/>
          <w:szCs w:val="24"/>
        </w:rPr>
        <w:t>1、我方已详细审查全部竞争性磋商文件，同意竞争性磋商文件的各项要求。</w:t>
      </w:r>
    </w:p>
    <w:p w14:paraId="3A8025AB">
      <w:pPr>
        <w:spacing w:line="480" w:lineRule="auto"/>
        <w:rPr>
          <w:rFonts w:hint="eastAsia" w:ascii="宋体" w:hAnsi="宋体" w:eastAsia="宋体"/>
          <w:sz w:val="24"/>
          <w:szCs w:val="24"/>
        </w:rPr>
      </w:pPr>
      <w:r>
        <w:rPr>
          <w:rFonts w:hint="eastAsia" w:ascii="宋体" w:hAnsi="宋体" w:eastAsia="宋体"/>
          <w:sz w:val="24"/>
          <w:szCs w:val="24"/>
        </w:rPr>
        <w:t>2、我方向贵方提交的所有响应文件、资料都是准确的和真实的。</w:t>
      </w:r>
    </w:p>
    <w:p w14:paraId="7A2F19F1">
      <w:pPr>
        <w:spacing w:line="480" w:lineRule="auto"/>
        <w:rPr>
          <w:rFonts w:hint="eastAsia" w:ascii="宋体" w:hAnsi="宋体" w:eastAsia="宋体"/>
          <w:sz w:val="24"/>
          <w:szCs w:val="24"/>
        </w:rPr>
      </w:pPr>
      <w:r>
        <w:rPr>
          <w:rFonts w:hint="eastAsia" w:ascii="宋体" w:hAnsi="宋体" w:eastAsia="宋体"/>
          <w:sz w:val="24"/>
          <w:szCs w:val="24"/>
        </w:rPr>
        <w:t>3、若成交，我方将按竞争性磋商文件规定履行合同责任和义务。</w:t>
      </w:r>
    </w:p>
    <w:p w14:paraId="62153E1B">
      <w:pPr>
        <w:spacing w:line="480" w:lineRule="auto"/>
        <w:rPr>
          <w:rFonts w:hint="eastAsia" w:ascii="宋体" w:hAnsi="宋体" w:eastAsia="宋体"/>
          <w:sz w:val="24"/>
          <w:szCs w:val="24"/>
        </w:rPr>
      </w:pPr>
      <w:r>
        <w:rPr>
          <w:rFonts w:hint="eastAsia" w:ascii="宋体" w:hAnsi="宋体" w:eastAsia="宋体"/>
          <w:sz w:val="24"/>
          <w:szCs w:val="24"/>
        </w:rPr>
        <w:t>4、我方不是采购人的附属机构；在获知本项目采购信息后，与采购人聘请的为此项目提供咨询服务的公司及其附属机构没有任何联系。</w:t>
      </w:r>
    </w:p>
    <w:p w14:paraId="630E9075">
      <w:pPr>
        <w:spacing w:line="480" w:lineRule="auto"/>
        <w:rPr>
          <w:rFonts w:hint="eastAsia" w:ascii="宋体" w:hAnsi="宋体" w:eastAsia="宋体"/>
          <w:sz w:val="24"/>
          <w:szCs w:val="24"/>
        </w:rPr>
      </w:pPr>
      <w:r>
        <w:rPr>
          <w:rFonts w:hint="eastAsia" w:ascii="宋体" w:hAnsi="宋体" w:eastAsia="宋体"/>
          <w:sz w:val="24"/>
          <w:szCs w:val="24"/>
        </w:rPr>
        <w:t>5、响应文件自开标日起有效期为 90 天。</w:t>
      </w:r>
    </w:p>
    <w:p w14:paraId="3CA5ABB7">
      <w:pPr>
        <w:spacing w:line="480" w:lineRule="auto"/>
        <w:rPr>
          <w:rFonts w:hint="eastAsia" w:ascii="宋体" w:hAnsi="宋体" w:eastAsia="宋体"/>
          <w:sz w:val="24"/>
          <w:szCs w:val="24"/>
        </w:rPr>
      </w:pPr>
      <w:r>
        <w:rPr>
          <w:rFonts w:hint="eastAsia" w:ascii="宋体" w:hAnsi="宋体" w:eastAsia="宋体"/>
          <w:sz w:val="24"/>
          <w:szCs w:val="24"/>
        </w:rPr>
        <w:t>6、我方参与本项目前 3 年内的经营活动中没有重大违法记录；</w:t>
      </w:r>
    </w:p>
    <w:p w14:paraId="33C4870B">
      <w:pPr>
        <w:spacing w:line="480" w:lineRule="auto"/>
        <w:rPr>
          <w:rFonts w:hint="eastAsia" w:ascii="宋体" w:hAnsi="宋体" w:eastAsia="宋体"/>
          <w:sz w:val="24"/>
          <w:szCs w:val="24"/>
        </w:rPr>
      </w:pPr>
      <w:r>
        <w:rPr>
          <w:rFonts w:hint="eastAsia" w:ascii="宋体" w:hAnsi="宋体" w:eastAsia="宋体"/>
          <w:sz w:val="24"/>
          <w:szCs w:val="24"/>
        </w:rPr>
        <w:t>7、我方通过“信用中国”网站（www.creditchina.gov.cn）、中国政府采购网（www.ccgp.gov.cn）查询，未被列入失信被执行人、重大税收违法案件当事人名单、政府采购严重违法失信行为记录名单。</w:t>
      </w:r>
    </w:p>
    <w:p w14:paraId="3F18B95F">
      <w:pPr>
        <w:spacing w:line="480" w:lineRule="auto"/>
        <w:rPr>
          <w:rFonts w:hint="eastAsia" w:ascii="宋体" w:hAnsi="宋体" w:eastAsia="宋体"/>
          <w:sz w:val="24"/>
          <w:szCs w:val="24"/>
        </w:rPr>
      </w:pPr>
      <w:r>
        <w:rPr>
          <w:rFonts w:hint="eastAsia" w:ascii="宋体" w:hAnsi="宋体" w:eastAsia="宋体"/>
          <w:sz w:val="24"/>
          <w:szCs w:val="24"/>
        </w:rPr>
        <w:t>8、以上事项如有虚假或隐瞒，我方愿意承担一切后果，并不再寻求任何旨在减轻或免除法律责任的辩解。</w:t>
      </w:r>
    </w:p>
    <w:p w14:paraId="13FB7D1F">
      <w:pPr>
        <w:spacing w:line="480" w:lineRule="auto"/>
        <w:rPr>
          <w:rFonts w:hint="eastAsia" w:ascii="宋体" w:hAnsi="宋体" w:eastAsia="宋体"/>
          <w:sz w:val="24"/>
          <w:szCs w:val="24"/>
        </w:rPr>
      </w:pPr>
      <w:r>
        <w:rPr>
          <w:rFonts w:hint="eastAsia" w:ascii="宋体" w:hAnsi="宋体" w:eastAsia="宋体"/>
          <w:sz w:val="24"/>
          <w:szCs w:val="24"/>
        </w:rPr>
        <w:t xml:space="preserve">供应商全称（加盖公章）： </w:t>
      </w:r>
      <w:r>
        <w:rPr>
          <w:rFonts w:hint="eastAsia" w:ascii="宋体" w:hAnsi="宋体" w:eastAsia="宋体"/>
          <w:sz w:val="24"/>
          <w:szCs w:val="24"/>
        </w:rPr>
        <w:tab/>
      </w:r>
    </w:p>
    <w:p w14:paraId="66A86298">
      <w:pPr>
        <w:spacing w:line="480" w:lineRule="auto"/>
        <w:rPr>
          <w:rFonts w:hint="eastAsia" w:ascii="宋体" w:hAnsi="宋体" w:eastAsia="宋体"/>
          <w:sz w:val="24"/>
          <w:szCs w:val="24"/>
        </w:rPr>
      </w:pPr>
      <w:r>
        <w:rPr>
          <w:rFonts w:hint="eastAsia" w:ascii="宋体" w:hAnsi="宋体" w:eastAsia="宋体"/>
          <w:sz w:val="24"/>
          <w:szCs w:val="24"/>
        </w:rPr>
        <w:t xml:space="preserve">法定代表人或委托代理人（盖章或签字）： </w:t>
      </w:r>
      <w:r>
        <w:rPr>
          <w:rFonts w:hint="eastAsia" w:ascii="宋体" w:hAnsi="宋体" w:eastAsia="宋体"/>
          <w:sz w:val="24"/>
          <w:szCs w:val="24"/>
        </w:rPr>
        <w:tab/>
      </w:r>
    </w:p>
    <w:p w14:paraId="25D7D3AB">
      <w:pPr>
        <w:spacing w:line="480" w:lineRule="auto"/>
        <w:rPr>
          <w:rFonts w:hint="eastAsia" w:ascii="宋体" w:hAnsi="宋体" w:eastAsia="宋体"/>
          <w:sz w:val="24"/>
          <w:szCs w:val="24"/>
        </w:rPr>
      </w:pPr>
      <w:r>
        <w:rPr>
          <w:rFonts w:hint="eastAsia" w:ascii="宋体" w:hAnsi="宋体" w:eastAsia="宋体"/>
          <w:sz w:val="24"/>
          <w:szCs w:val="24"/>
        </w:rPr>
        <w:t>日 期 ： 年 月 日</w:t>
      </w:r>
    </w:p>
    <w:p w14:paraId="66B089E3">
      <w:pPr>
        <w:spacing w:line="480" w:lineRule="auto"/>
        <w:rPr>
          <w:rFonts w:hint="eastAsia" w:ascii="宋体" w:hAnsi="宋体" w:eastAsia="宋体"/>
          <w:sz w:val="24"/>
          <w:szCs w:val="24"/>
        </w:rPr>
      </w:pPr>
    </w:p>
    <w:p w14:paraId="4A25CE01">
      <w:pPr>
        <w:jc w:val="center"/>
        <w:rPr>
          <w:rFonts w:hint="eastAsia" w:ascii="宋体" w:hAnsi="宋体" w:eastAsia="宋体"/>
          <w:b/>
          <w:bCs/>
          <w:sz w:val="30"/>
          <w:szCs w:val="30"/>
        </w:rPr>
      </w:pPr>
      <w:r>
        <w:rPr>
          <w:rFonts w:hint="eastAsia" w:ascii="宋体" w:hAnsi="宋体" w:eastAsia="宋体"/>
          <w:b/>
          <w:bCs/>
          <w:sz w:val="30"/>
          <w:szCs w:val="30"/>
        </w:rPr>
        <w:t>（二）法定代表人身份证明书及法人授权委托书格式</w:t>
      </w:r>
    </w:p>
    <w:p w14:paraId="0765F0E8">
      <w:pPr>
        <w:spacing w:line="480" w:lineRule="auto"/>
        <w:jc w:val="center"/>
        <w:rPr>
          <w:rFonts w:hint="eastAsia" w:ascii="宋体" w:hAnsi="宋体" w:eastAsia="宋体"/>
          <w:sz w:val="28"/>
          <w:szCs w:val="28"/>
        </w:rPr>
      </w:pPr>
      <w:r>
        <w:rPr>
          <w:rFonts w:hint="eastAsia" w:ascii="宋体" w:hAnsi="宋体" w:eastAsia="宋体"/>
          <w:sz w:val="28"/>
          <w:szCs w:val="28"/>
        </w:rPr>
        <w:t>法定代表人身份证明书</w:t>
      </w:r>
    </w:p>
    <w:p w14:paraId="255AAE7D">
      <w:pPr>
        <w:spacing w:line="480" w:lineRule="auto"/>
        <w:rPr>
          <w:rFonts w:hint="eastAsia" w:ascii="宋体" w:hAnsi="宋体" w:eastAsia="宋体"/>
          <w:sz w:val="28"/>
          <w:szCs w:val="28"/>
        </w:rPr>
      </w:pP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09B4F025">
      <w:pPr>
        <w:spacing w:line="480" w:lineRule="auto"/>
        <w:rPr>
          <w:rFonts w:hint="eastAsia" w:ascii="宋体" w:hAnsi="宋体" w:eastAsia="宋体"/>
          <w:sz w:val="28"/>
          <w:szCs w:val="28"/>
        </w:rPr>
      </w:pPr>
      <w:r>
        <w:rPr>
          <w:rFonts w:hint="eastAsia" w:ascii="宋体" w:hAnsi="宋体" w:eastAsia="宋体"/>
          <w:sz w:val="28"/>
          <w:szCs w:val="28"/>
        </w:rPr>
        <w:t xml:space="preserve">单位性质：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D783A30">
      <w:pPr>
        <w:spacing w:line="480" w:lineRule="auto"/>
        <w:rPr>
          <w:rFonts w:hint="eastAsia" w:ascii="宋体" w:hAnsi="宋体" w:eastAsia="宋体"/>
          <w:sz w:val="28"/>
          <w:szCs w:val="28"/>
        </w:rPr>
      </w:pPr>
      <w:r>
        <w:rPr>
          <w:rFonts w:hint="eastAsia" w:ascii="宋体" w:hAnsi="宋体" w:eastAsia="宋体"/>
          <w:sz w:val="28"/>
          <w:szCs w:val="28"/>
        </w:rPr>
        <w:t>地    址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799C974">
      <w:pPr>
        <w:spacing w:line="480" w:lineRule="auto"/>
        <w:rPr>
          <w:rFonts w:hint="eastAsia" w:ascii="宋体" w:hAnsi="宋体" w:eastAsia="宋体"/>
          <w:sz w:val="28"/>
          <w:szCs w:val="28"/>
        </w:rPr>
      </w:pPr>
      <w:r>
        <w:rPr>
          <w:rFonts w:hint="eastAsia" w:ascii="宋体" w:hAnsi="宋体" w:eastAsia="宋体"/>
          <w:sz w:val="28"/>
          <w:szCs w:val="28"/>
        </w:rPr>
        <w:t>成立时间：</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5E4639CD">
      <w:pPr>
        <w:spacing w:line="480" w:lineRule="auto"/>
        <w:rPr>
          <w:rFonts w:hint="eastAsia" w:ascii="宋体" w:hAnsi="宋体" w:eastAsia="宋体"/>
          <w:sz w:val="28"/>
          <w:szCs w:val="28"/>
        </w:rPr>
      </w:pPr>
      <w:r>
        <w:rPr>
          <w:rFonts w:hint="eastAsia" w:ascii="宋体" w:hAnsi="宋体" w:eastAsia="宋体"/>
          <w:sz w:val="28"/>
          <w:szCs w:val="28"/>
        </w:rPr>
        <w:t>经营期限：</w:t>
      </w:r>
      <w:r>
        <w:rPr>
          <w:rFonts w:hint="eastAsia" w:ascii="宋体" w:hAnsi="宋体" w:eastAsia="宋体"/>
          <w:sz w:val="28"/>
          <w:szCs w:val="28"/>
          <w:u w:val="single"/>
        </w:rPr>
        <w:t xml:space="preserve">                                       </w:t>
      </w:r>
    </w:p>
    <w:p w14:paraId="69B1FF91">
      <w:pPr>
        <w:spacing w:line="480" w:lineRule="auto"/>
        <w:rPr>
          <w:rFonts w:hint="eastAsia" w:ascii="宋体" w:hAnsi="宋体" w:eastAsia="宋体"/>
          <w:sz w:val="28"/>
          <w:szCs w:val="28"/>
          <w:u w:val="single"/>
        </w:rPr>
      </w:pPr>
      <w:r>
        <w:rPr>
          <w:rFonts w:hint="eastAsia" w:ascii="宋体" w:hAnsi="宋体" w:eastAsia="宋体"/>
          <w:sz w:val="28"/>
          <w:szCs w:val="28"/>
        </w:rPr>
        <w:t>姓    名 ：</w:t>
      </w:r>
      <w:r>
        <w:rPr>
          <w:rFonts w:hint="eastAsia" w:ascii="宋体" w:hAnsi="宋体" w:eastAsia="宋体"/>
          <w:sz w:val="28"/>
          <w:szCs w:val="28"/>
          <w:u w:val="single"/>
        </w:rPr>
        <w:t xml:space="preserve">          </w:t>
      </w:r>
      <w:r>
        <w:rPr>
          <w:rFonts w:hint="eastAsia" w:ascii="宋体" w:hAnsi="宋体" w:eastAsia="宋体"/>
          <w:sz w:val="28"/>
          <w:szCs w:val="28"/>
        </w:rPr>
        <w:t>性 别：</w:t>
      </w:r>
      <w:r>
        <w:rPr>
          <w:rFonts w:hint="eastAsia" w:ascii="宋体" w:hAnsi="宋体" w:eastAsia="宋体"/>
          <w:sz w:val="28"/>
          <w:szCs w:val="28"/>
          <w:u w:val="single"/>
        </w:rPr>
        <w:t xml:space="preserve">       </w:t>
      </w:r>
      <w:r>
        <w:rPr>
          <w:rFonts w:hint="eastAsia" w:ascii="宋体" w:hAnsi="宋体" w:eastAsia="宋体"/>
          <w:sz w:val="28"/>
          <w:szCs w:val="28"/>
        </w:rPr>
        <w:t>年 龄：</w:t>
      </w:r>
      <w:r>
        <w:rPr>
          <w:rFonts w:hint="eastAsia" w:ascii="宋体" w:hAnsi="宋体" w:eastAsia="宋体"/>
          <w:sz w:val="28"/>
          <w:szCs w:val="28"/>
          <w:u w:val="single"/>
        </w:rPr>
        <w:t xml:space="preserve">     </w:t>
      </w:r>
    </w:p>
    <w:p w14:paraId="203704A2">
      <w:pPr>
        <w:spacing w:line="480" w:lineRule="auto"/>
        <w:rPr>
          <w:rFonts w:hint="eastAsia" w:ascii="宋体" w:hAnsi="宋体" w:eastAsia="宋体"/>
          <w:sz w:val="28"/>
          <w:szCs w:val="28"/>
        </w:rPr>
      </w:pPr>
      <w:r>
        <w:rPr>
          <w:rFonts w:hint="eastAsia" w:ascii="宋体" w:hAnsi="宋体" w:eastAsia="宋体"/>
          <w:sz w:val="28"/>
          <w:szCs w:val="28"/>
        </w:rPr>
        <w:t>职 务 ：</w:t>
      </w:r>
      <w:r>
        <w:rPr>
          <w:rFonts w:hint="eastAsia"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 xml:space="preserve">                        </w:t>
      </w:r>
      <w:r>
        <w:rPr>
          <w:rFonts w:hint="eastAsia" w:ascii="宋体" w:hAnsi="宋体" w:eastAsia="宋体"/>
          <w:sz w:val="28"/>
          <w:szCs w:val="28"/>
        </w:rPr>
        <w:t>的法定代表人</w:t>
      </w:r>
    </w:p>
    <w:p w14:paraId="21DAEDDC">
      <w:pPr>
        <w:spacing w:line="480" w:lineRule="auto"/>
        <w:rPr>
          <w:rFonts w:hint="eastAsia" w:ascii="宋体" w:hAnsi="宋体" w:eastAsia="宋体"/>
          <w:sz w:val="28"/>
          <w:szCs w:val="28"/>
        </w:rPr>
      </w:pPr>
      <w:r>
        <w:rPr>
          <w:rFonts w:hint="eastAsia" w:ascii="宋体" w:hAnsi="宋体" w:eastAsia="宋体"/>
          <w:sz w:val="28"/>
          <w:szCs w:val="28"/>
        </w:rPr>
        <w:t>特此证明。</w:t>
      </w:r>
    </w:p>
    <w:p w14:paraId="10184033">
      <w:pPr>
        <w:spacing w:line="480" w:lineRule="auto"/>
        <w:rPr>
          <w:rFonts w:hint="eastAsia" w:ascii="宋体" w:hAnsi="宋体" w:eastAsia="宋体"/>
          <w:sz w:val="28"/>
          <w:szCs w:val="28"/>
        </w:rPr>
      </w:pPr>
      <w:r>
        <w:rPr>
          <w:rFonts w:hint="eastAsia" w:ascii="宋体" w:hAnsi="宋体" w:eastAsia="宋体"/>
          <w:sz w:val="28"/>
          <w:szCs w:val="28"/>
        </w:rPr>
        <w:t xml:space="preserve">供应商： </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p>
    <w:p w14:paraId="0C82698F">
      <w:pPr>
        <w:spacing w:line="480" w:lineRule="auto"/>
        <w:rPr>
          <w:rFonts w:hint="eastAsia" w:ascii="宋体" w:hAnsi="宋体" w:eastAsia="宋体"/>
          <w:sz w:val="28"/>
          <w:szCs w:val="28"/>
        </w:rPr>
      </w:pPr>
      <w:r>
        <w:rPr>
          <w:rFonts w:hint="eastAsia" w:ascii="宋体" w:hAnsi="宋体" w:eastAsia="宋体"/>
          <w:sz w:val="28"/>
          <w:szCs w:val="28"/>
        </w:rPr>
        <w:t>日 期 ： 年 月 日</w:t>
      </w:r>
    </w:p>
    <w:p w14:paraId="3BF468A2">
      <w:pPr>
        <w:spacing w:line="480" w:lineRule="auto"/>
        <w:rPr>
          <w:rFonts w:hint="eastAsia" w:ascii="宋体" w:hAnsi="宋体" w:eastAsia="宋体"/>
          <w:sz w:val="28"/>
          <w:szCs w:val="28"/>
        </w:rPr>
      </w:pPr>
      <w:r>
        <w:rPr>
          <w:rFonts w:hint="eastAsia" w:ascii="宋体" w:hAnsi="宋体" w:eastAsia="宋体"/>
          <w:sz w:val="28"/>
          <w:szCs w:val="28"/>
        </w:rPr>
        <w:t>身份证复印件正反面（附后）</w:t>
      </w:r>
    </w:p>
    <w:p w14:paraId="5D521EAA">
      <w:pPr>
        <w:spacing w:line="480" w:lineRule="auto"/>
        <w:rPr>
          <w:rFonts w:hint="eastAsia" w:ascii="宋体" w:hAnsi="宋体" w:eastAsia="宋体"/>
          <w:sz w:val="28"/>
          <w:szCs w:val="28"/>
        </w:rPr>
      </w:pPr>
    </w:p>
    <w:p w14:paraId="5548D337">
      <w:pPr>
        <w:spacing w:line="480" w:lineRule="auto"/>
        <w:rPr>
          <w:rFonts w:hint="eastAsia" w:ascii="宋体" w:hAnsi="宋体" w:eastAsia="宋体"/>
          <w:sz w:val="28"/>
          <w:szCs w:val="28"/>
        </w:rPr>
      </w:pPr>
    </w:p>
    <w:p w14:paraId="77BCCDC6">
      <w:pPr>
        <w:spacing w:line="480" w:lineRule="auto"/>
        <w:rPr>
          <w:rFonts w:hint="eastAsia" w:ascii="宋体" w:hAnsi="宋体" w:eastAsia="宋体"/>
          <w:sz w:val="28"/>
          <w:szCs w:val="28"/>
        </w:rPr>
      </w:pPr>
    </w:p>
    <w:p w14:paraId="12578916">
      <w:pPr>
        <w:spacing w:line="480" w:lineRule="auto"/>
        <w:rPr>
          <w:rFonts w:hint="eastAsia" w:ascii="宋体" w:hAnsi="宋体" w:eastAsia="宋体"/>
          <w:sz w:val="28"/>
          <w:szCs w:val="28"/>
        </w:rPr>
      </w:pPr>
    </w:p>
    <w:p w14:paraId="009E44CF">
      <w:pPr>
        <w:spacing w:line="480" w:lineRule="auto"/>
        <w:rPr>
          <w:rFonts w:hint="eastAsia" w:ascii="宋体" w:hAnsi="宋体" w:eastAsia="宋体"/>
          <w:sz w:val="28"/>
          <w:szCs w:val="28"/>
        </w:rPr>
      </w:pPr>
    </w:p>
    <w:p w14:paraId="19B409A6">
      <w:pPr>
        <w:spacing w:line="480" w:lineRule="auto"/>
        <w:rPr>
          <w:rFonts w:hint="eastAsia" w:ascii="宋体" w:hAnsi="宋体" w:eastAsia="宋体"/>
          <w:sz w:val="28"/>
          <w:szCs w:val="28"/>
        </w:rPr>
      </w:pPr>
    </w:p>
    <w:p w14:paraId="5131F35F">
      <w:pPr>
        <w:jc w:val="center"/>
        <w:rPr>
          <w:rFonts w:hint="eastAsia" w:ascii="宋体" w:hAnsi="宋体" w:eastAsia="宋体"/>
          <w:b/>
          <w:bCs/>
          <w:sz w:val="30"/>
          <w:szCs w:val="30"/>
        </w:rPr>
      </w:pPr>
      <w:r>
        <w:rPr>
          <w:rFonts w:hint="eastAsia" w:ascii="宋体" w:hAnsi="宋体" w:eastAsia="宋体"/>
          <w:b/>
          <w:bCs/>
          <w:sz w:val="30"/>
          <w:szCs w:val="30"/>
        </w:rPr>
        <w:t>法人授权委托书</w:t>
      </w:r>
    </w:p>
    <w:p w14:paraId="41D95EBB">
      <w:pPr>
        <w:spacing w:line="480" w:lineRule="auto"/>
        <w:rPr>
          <w:rFonts w:hint="eastAsia" w:ascii="宋体" w:hAnsi="宋体" w:eastAsia="宋体"/>
          <w:sz w:val="28"/>
          <w:szCs w:val="28"/>
        </w:rPr>
      </w:pPr>
      <w:r>
        <w:rPr>
          <w:rFonts w:hint="eastAsia" w:ascii="宋体" w:hAnsi="宋体" w:eastAsia="宋体"/>
          <w:sz w:val="28"/>
          <w:szCs w:val="28"/>
        </w:rPr>
        <w:t xml:space="preserve">本授权委托书声明：兹委托 </w:t>
      </w:r>
      <w:r>
        <w:rPr>
          <w:rFonts w:hint="eastAsia" w:ascii="宋体" w:hAnsi="宋体" w:eastAsia="宋体"/>
          <w:sz w:val="28"/>
          <w:szCs w:val="28"/>
          <w:u w:val="single"/>
        </w:rPr>
        <w:t xml:space="preserve">     </w:t>
      </w: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 xml:space="preserve"> 部门        职务的</w:t>
      </w:r>
      <w:r>
        <w:rPr>
          <w:rFonts w:hint="eastAsia" w:ascii="宋体" w:hAnsi="宋体" w:eastAsia="宋体"/>
          <w:sz w:val="28"/>
          <w:szCs w:val="28"/>
          <w:u w:val="single"/>
        </w:rPr>
        <w:t xml:space="preserve">    </w:t>
      </w:r>
      <w:r>
        <w:rPr>
          <w:rFonts w:hint="eastAsia" w:ascii="宋体" w:hAnsi="宋体" w:eastAsia="宋体"/>
          <w:sz w:val="28"/>
          <w:szCs w:val="28"/>
        </w:rPr>
        <w:t xml:space="preserve">(姓名)为我公司代理人，以公司名义参加                         (项目名称) </w:t>
      </w:r>
      <w:r>
        <w:rPr>
          <w:rFonts w:hint="eastAsia" w:ascii="宋体" w:hAnsi="宋体" w:eastAsia="宋体"/>
          <w:sz w:val="28"/>
          <w:szCs w:val="28"/>
          <w:u w:val="single"/>
        </w:rPr>
        <w:t xml:space="preserve">        </w:t>
      </w:r>
      <w:r>
        <w:rPr>
          <w:rFonts w:hint="eastAsia" w:ascii="宋体" w:hAnsi="宋体" w:eastAsia="宋体"/>
          <w:sz w:val="28"/>
          <w:szCs w:val="28"/>
        </w:rPr>
        <w:t>磋商活动。代理人在磋商、合同磋商过程中所签署的一切文件和处理与之有关的一切事务，我均予承认。代理人无转委权。</w:t>
      </w:r>
    </w:p>
    <w:p w14:paraId="4B42471F">
      <w:pPr>
        <w:spacing w:line="480" w:lineRule="auto"/>
        <w:rPr>
          <w:rFonts w:hint="eastAsia" w:ascii="宋体" w:hAnsi="宋体" w:eastAsia="宋体"/>
          <w:sz w:val="28"/>
          <w:szCs w:val="28"/>
        </w:rPr>
      </w:pPr>
      <w:r>
        <w:rPr>
          <w:rFonts w:hint="eastAsia" w:ascii="宋体" w:hAnsi="宋体" w:eastAsia="宋体"/>
          <w:sz w:val="28"/>
          <w:szCs w:val="28"/>
        </w:rPr>
        <w:t>特此委托。</w:t>
      </w:r>
    </w:p>
    <w:p w14:paraId="1EC7547B">
      <w:pPr>
        <w:spacing w:line="480" w:lineRule="auto"/>
        <w:rPr>
          <w:rFonts w:hint="eastAsia" w:ascii="宋体" w:hAnsi="宋体" w:eastAsia="宋体"/>
          <w:sz w:val="28"/>
          <w:szCs w:val="28"/>
        </w:rPr>
      </w:pPr>
      <w:r>
        <w:rPr>
          <w:rFonts w:hint="eastAsia" w:ascii="宋体" w:hAnsi="宋体" w:eastAsia="宋体"/>
          <w:sz w:val="28"/>
          <w:szCs w:val="28"/>
        </w:rPr>
        <w:t>供 应 商 ：</w:t>
      </w:r>
      <w:r>
        <w:rPr>
          <w:rFonts w:hint="eastAsia" w:ascii="宋体" w:hAnsi="宋体" w:eastAsia="宋体"/>
          <w:sz w:val="28"/>
          <w:szCs w:val="28"/>
          <w:u w:val="single"/>
        </w:rPr>
        <w:t xml:space="preserve">         </w:t>
      </w:r>
      <w:r>
        <w:rPr>
          <w:rFonts w:hint="eastAsia" w:ascii="宋体" w:hAnsi="宋体" w:eastAsia="宋体"/>
          <w:sz w:val="28"/>
          <w:szCs w:val="28"/>
        </w:rPr>
        <w:t>（ 加 盖 公 章 ）</w:t>
      </w:r>
    </w:p>
    <w:p w14:paraId="5F976F30">
      <w:pPr>
        <w:spacing w:line="480" w:lineRule="auto"/>
        <w:rPr>
          <w:rFonts w:hint="eastAsia"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 xml:space="preserve">              </w:t>
      </w:r>
      <w:r>
        <w:rPr>
          <w:rFonts w:hint="eastAsia" w:ascii="宋体" w:hAnsi="宋体" w:eastAsia="宋体"/>
          <w:sz w:val="28"/>
          <w:szCs w:val="28"/>
        </w:rPr>
        <w:t>（盖章或签字）</w:t>
      </w:r>
    </w:p>
    <w:p w14:paraId="558BB9FF">
      <w:pPr>
        <w:spacing w:line="480" w:lineRule="auto"/>
        <w:rPr>
          <w:rFonts w:hint="eastAsia" w:ascii="宋体" w:hAnsi="宋体" w:eastAsia="宋体"/>
          <w:sz w:val="28"/>
          <w:szCs w:val="28"/>
          <w:u w:val="single"/>
        </w:rPr>
      </w:pPr>
      <w:r>
        <w:rPr>
          <w:rFonts w:hint="eastAsia" w:ascii="宋体" w:hAnsi="宋体" w:eastAsia="宋体"/>
          <w:sz w:val="28"/>
          <w:szCs w:val="28"/>
        </w:rPr>
        <w:t>代理人（盖章或签字）：</w:t>
      </w:r>
      <w:r>
        <w:rPr>
          <w:rFonts w:hint="eastAsia" w:ascii="宋体" w:hAnsi="宋体" w:eastAsia="宋体"/>
          <w:sz w:val="28"/>
          <w:szCs w:val="28"/>
          <w:u w:val="single"/>
        </w:rPr>
        <w:t xml:space="preserve">         </w:t>
      </w:r>
    </w:p>
    <w:p w14:paraId="6A091152">
      <w:pPr>
        <w:spacing w:line="480" w:lineRule="auto"/>
        <w:rPr>
          <w:rFonts w:hint="eastAsia" w:ascii="宋体" w:hAnsi="宋体" w:eastAsia="宋体"/>
          <w:sz w:val="28"/>
          <w:szCs w:val="28"/>
        </w:rPr>
      </w:pPr>
      <w:r>
        <w:rPr>
          <w:rFonts w:hint="eastAsia" w:ascii="宋体" w:hAnsi="宋体" w:eastAsia="宋体"/>
          <w:sz w:val="28"/>
          <w:szCs w:val="28"/>
        </w:rPr>
        <w:t xml:space="preserve">  日 期 ： 年 月 日</w:t>
      </w:r>
    </w:p>
    <w:p w14:paraId="5B0373EA">
      <w:pPr>
        <w:spacing w:line="480" w:lineRule="auto"/>
        <w:rPr>
          <w:rFonts w:hint="eastAsia" w:ascii="宋体" w:hAnsi="宋体" w:eastAsia="宋体"/>
          <w:sz w:val="28"/>
          <w:szCs w:val="28"/>
        </w:rPr>
      </w:pPr>
      <w:r>
        <w:rPr>
          <w:rFonts w:hint="eastAsia" w:ascii="宋体" w:hAnsi="宋体" w:eastAsia="宋体"/>
          <w:sz w:val="28"/>
          <w:szCs w:val="28"/>
        </w:rPr>
        <w:t>身份证复印件正反面（附后）</w:t>
      </w:r>
    </w:p>
    <w:p w14:paraId="51B2888F">
      <w:pPr>
        <w:spacing w:line="480" w:lineRule="auto"/>
        <w:rPr>
          <w:rFonts w:hint="eastAsia" w:ascii="宋体" w:hAnsi="宋体" w:eastAsia="宋体"/>
          <w:sz w:val="28"/>
          <w:szCs w:val="28"/>
        </w:rPr>
      </w:pPr>
      <w:r>
        <w:rPr>
          <w:rFonts w:hint="eastAsia" w:ascii="宋体" w:hAnsi="宋体" w:eastAsia="宋体"/>
          <w:sz w:val="28"/>
          <w:szCs w:val="28"/>
        </w:rPr>
        <w:t>注：如法定代表人出席磋商会，授权书改为法定代表人身份证明书</w:t>
      </w:r>
    </w:p>
    <w:p w14:paraId="6579CF16">
      <w:pPr>
        <w:spacing w:line="480" w:lineRule="auto"/>
        <w:rPr>
          <w:rFonts w:hint="eastAsia" w:ascii="宋体" w:hAnsi="宋体" w:eastAsia="宋体"/>
          <w:sz w:val="28"/>
          <w:szCs w:val="28"/>
        </w:rPr>
      </w:pPr>
    </w:p>
    <w:p w14:paraId="3D3DA584">
      <w:pPr>
        <w:spacing w:line="480" w:lineRule="auto"/>
        <w:rPr>
          <w:rFonts w:hint="eastAsia" w:ascii="宋体" w:hAnsi="宋体" w:eastAsia="宋体"/>
          <w:sz w:val="28"/>
          <w:szCs w:val="28"/>
        </w:rPr>
      </w:pPr>
    </w:p>
    <w:p w14:paraId="6C7008AE">
      <w:pPr>
        <w:spacing w:line="480" w:lineRule="auto"/>
        <w:rPr>
          <w:rFonts w:hint="eastAsia" w:ascii="宋体" w:hAnsi="宋体" w:eastAsia="宋体"/>
          <w:sz w:val="28"/>
          <w:szCs w:val="28"/>
        </w:rPr>
      </w:pPr>
    </w:p>
    <w:p w14:paraId="17709360">
      <w:pPr>
        <w:spacing w:line="480" w:lineRule="auto"/>
        <w:rPr>
          <w:rFonts w:hint="eastAsia" w:ascii="宋体" w:hAnsi="宋体" w:eastAsia="宋体"/>
          <w:sz w:val="28"/>
          <w:szCs w:val="28"/>
        </w:rPr>
      </w:pPr>
    </w:p>
    <w:p w14:paraId="040F9391">
      <w:pPr>
        <w:spacing w:line="480" w:lineRule="auto"/>
        <w:rPr>
          <w:rFonts w:hint="eastAsia" w:ascii="宋体" w:hAnsi="宋体" w:eastAsia="宋体"/>
          <w:sz w:val="28"/>
          <w:szCs w:val="28"/>
        </w:rPr>
      </w:pPr>
    </w:p>
    <w:p w14:paraId="57B01F14">
      <w:pPr>
        <w:spacing w:line="480" w:lineRule="auto"/>
        <w:rPr>
          <w:rFonts w:hint="eastAsia" w:ascii="宋体" w:hAnsi="宋体" w:eastAsia="宋体"/>
          <w:sz w:val="28"/>
          <w:szCs w:val="28"/>
        </w:rPr>
      </w:pPr>
    </w:p>
    <w:p w14:paraId="478CA0FF">
      <w:pPr>
        <w:spacing w:line="480" w:lineRule="auto"/>
        <w:rPr>
          <w:rFonts w:hint="eastAsia" w:ascii="宋体" w:hAnsi="宋体" w:eastAsia="宋体"/>
          <w:sz w:val="28"/>
          <w:szCs w:val="28"/>
        </w:rPr>
      </w:pPr>
    </w:p>
    <w:p w14:paraId="7135ECE0">
      <w:pPr>
        <w:jc w:val="center"/>
        <w:rPr>
          <w:rFonts w:hint="eastAsia" w:ascii="宋体" w:hAnsi="宋体" w:eastAsia="宋体"/>
          <w:b/>
          <w:bCs/>
          <w:sz w:val="30"/>
          <w:szCs w:val="30"/>
        </w:rPr>
      </w:pPr>
      <w:r>
        <w:rPr>
          <w:rFonts w:hint="eastAsia" w:ascii="宋体" w:hAnsi="宋体" w:eastAsia="宋体"/>
          <w:b/>
          <w:bCs/>
          <w:sz w:val="30"/>
          <w:szCs w:val="30"/>
        </w:rPr>
        <w:t>（三）具有独立承担民事责任的能力</w:t>
      </w:r>
    </w:p>
    <w:p w14:paraId="2D07ABAA">
      <w:pPr>
        <w:spacing w:line="480" w:lineRule="auto"/>
        <w:rPr>
          <w:rFonts w:hint="eastAsia" w:ascii="宋体" w:hAnsi="宋体" w:eastAsia="宋体"/>
          <w:sz w:val="28"/>
          <w:szCs w:val="28"/>
        </w:rPr>
      </w:pPr>
      <w:r>
        <w:rPr>
          <w:rFonts w:hint="eastAsia" w:ascii="宋体" w:hAnsi="宋体" w:eastAsia="宋体"/>
          <w:sz w:val="28"/>
          <w:szCs w:val="28"/>
        </w:rPr>
        <w:t>①供应商若为企业法人：提供“统一社会信用代码营业执照”；</w:t>
      </w:r>
    </w:p>
    <w:p w14:paraId="469E39CE">
      <w:pPr>
        <w:spacing w:line="480" w:lineRule="auto"/>
        <w:rPr>
          <w:rFonts w:hint="eastAsia" w:ascii="宋体" w:hAnsi="宋体" w:eastAsia="宋体"/>
          <w:sz w:val="28"/>
          <w:szCs w:val="28"/>
        </w:rPr>
      </w:pPr>
      <w:r>
        <w:rPr>
          <w:rFonts w:hint="eastAsia" w:ascii="宋体" w:hAnsi="宋体" w:eastAsia="宋体"/>
          <w:sz w:val="28"/>
          <w:szCs w:val="28"/>
        </w:rPr>
        <w:t>②若为事业法人：提供“统一社会信用代码法人登记证书”；</w:t>
      </w:r>
    </w:p>
    <w:p w14:paraId="35C4726C">
      <w:pPr>
        <w:spacing w:line="480" w:lineRule="auto"/>
        <w:rPr>
          <w:rFonts w:hint="eastAsia" w:ascii="宋体" w:hAnsi="宋体" w:eastAsia="宋体"/>
          <w:sz w:val="28"/>
          <w:szCs w:val="28"/>
        </w:rPr>
      </w:pPr>
      <w:r>
        <w:rPr>
          <w:rFonts w:hint="eastAsia" w:ascii="宋体" w:hAnsi="宋体" w:eastAsia="宋体"/>
          <w:sz w:val="28"/>
          <w:szCs w:val="28"/>
        </w:rPr>
        <w:t>③若为其他组织：提供“对应主管部门颁发的准许执业证明文件或营业执照”；</w:t>
      </w:r>
    </w:p>
    <w:p w14:paraId="21A2ECCB">
      <w:pPr>
        <w:spacing w:line="480" w:lineRule="auto"/>
        <w:rPr>
          <w:rFonts w:hint="eastAsia" w:ascii="宋体" w:hAnsi="宋体" w:eastAsia="宋体"/>
          <w:sz w:val="28"/>
          <w:szCs w:val="28"/>
        </w:rPr>
      </w:pPr>
      <w:r>
        <w:rPr>
          <w:rFonts w:hint="eastAsia" w:ascii="宋体" w:hAnsi="宋体" w:eastAsia="宋体"/>
          <w:sz w:val="28"/>
          <w:szCs w:val="28"/>
        </w:rPr>
        <w:t>④若为自然人：提供“身份证复印件”。</w:t>
      </w:r>
    </w:p>
    <w:p w14:paraId="2879D247">
      <w:pPr>
        <w:spacing w:line="480" w:lineRule="auto"/>
        <w:rPr>
          <w:rFonts w:hint="eastAsia" w:ascii="宋体" w:hAnsi="宋体" w:eastAsia="宋体"/>
          <w:sz w:val="28"/>
          <w:szCs w:val="28"/>
        </w:rPr>
      </w:pPr>
      <w:r>
        <w:rPr>
          <w:rFonts w:hint="eastAsia" w:ascii="宋体" w:hAnsi="宋体" w:eastAsia="宋体"/>
          <w:sz w:val="28"/>
          <w:szCs w:val="28"/>
        </w:rPr>
        <w:t>（以上均提供复印件并加盖公章）</w:t>
      </w:r>
    </w:p>
    <w:p w14:paraId="221134DF">
      <w:pPr>
        <w:jc w:val="center"/>
        <w:rPr>
          <w:rFonts w:hint="eastAsia" w:ascii="宋体" w:hAnsi="宋体" w:eastAsia="宋体"/>
          <w:b/>
          <w:bCs/>
          <w:sz w:val="30"/>
          <w:szCs w:val="30"/>
        </w:rPr>
      </w:pPr>
    </w:p>
    <w:p w14:paraId="4A523C22">
      <w:pPr>
        <w:jc w:val="center"/>
        <w:rPr>
          <w:rFonts w:hint="eastAsia" w:ascii="宋体" w:hAnsi="宋体" w:eastAsia="宋体"/>
          <w:b/>
          <w:bCs/>
          <w:sz w:val="30"/>
          <w:szCs w:val="30"/>
        </w:rPr>
      </w:pPr>
      <w:r>
        <w:rPr>
          <w:rFonts w:hint="eastAsia" w:ascii="宋体" w:hAnsi="宋体" w:eastAsia="宋体"/>
          <w:b/>
          <w:bCs/>
          <w:sz w:val="30"/>
          <w:szCs w:val="30"/>
        </w:rPr>
        <w:t>（四）具有良好的商业信誉和具有健全的财务会计制度</w:t>
      </w:r>
    </w:p>
    <w:p w14:paraId="31F56B7F">
      <w:pPr>
        <w:spacing w:line="480" w:lineRule="auto"/>
        <w:rPr>
          <w:rFonts w:hint="eastAsia" w:ascii="宋体" w:hAnsi="宋体" w:eastAsia="宋体"/>
          <w:sz w:val="28"/>
          <w:szCs w:val="28"/>
        </w:rPr>
      </w:pPr>
      <w:r>
        <w:rPr>
          <w:rFonts w:hint="eastAsia" w:ascii="宋体" w:hAnsi="宋体" w:eastAsia="宋体"/>
          <w:sz w:val="28"/>
          <w:szCs w:val="28"/>
        </w:rPr>
        <w:t>提供供应商良好商业信誉情况承诺函原件及 2023 年度审计报告（公司成立不足一年的，提供公司成立至今的财务报表）</w:t>
      </w:r>
    </w:p>
    <w:p w14:paraId="206FDBD1">
      <w:pPr>
        <w:jc w:val="center"/>
        <w:rPr>
          <w:rFonts w:hint="eastAsia" w:ascii="宋体" w:hAnsi="宋体" w:eastAsia="宋体"/>
          <w:b/>
          <w:bCs/>
          <w:sz w:val="30"/>
          <w:szCs w:val="30"/>
        </w:rPr>
      </w:pPr>
    </w:p>
    <w:p w14:paraId="409380B5">
      <w:pPr>
        <w:jc w:val="center"/>
        <w:rPr>
          <w:rFonts w:hint="eastAsia" w:ascii="宋体" w:hAnsi="宋体" w:eastAsia="宋体"/>
          <w:b/>
          <w:bCs/>
          <w:sz w:val="30"/>
          <w:szCs w:val="30"/>
        </w:rPr>
      </w:pPr>
      <w:r>
        <w:rPr>
          <w:rFonts w:hint="eastAsia" w:ascii="宋体" w:hAnsi="宋体" w:eastAsia="宋体"/>
          <w:b/>
          <w:bCs/>
          <w:sz w:val="30"/>
          <w:szCs w:val="30"/>
        </w:rPr>
        <w:t>（5）具有履行合同所必需的设备和专业技术能力</w:t>
      </w:r>
    </w:p>
    <w:p w14:paraId="4D1D5024">
      <w:pPr>
        <w:spacing w:line="480" w:lineRule="auto"/>
        <w:rPr>
          <w:rFonts w:hint="eastAsia" w:ascii="宋体" w:hAnsi="宋体" w:eastAsia="宋体"/>
          <w:sz w:val="28"/>
          <w:szCs w:val="28"/>
        </w:rPr>
      </w:pPr>
      <w:r>
        <w:rPr>
          <w:rFonts w:hint="eastAsia" w:ascii="宋体" w:hAnsi="宋体" w:eastAsia="宋体"/>
          <w:sz w:val="28"/>
          <w:szCs w:val="28"/>
        </w:rPr>
        <w:t>提供具有履行合同所必须的设备和专业技术能力的承诺函</w:t>
      </w:r>
    </w:p>
    <w:p w14:paraId="2CBF53F3">
      <w:pPr>
        <w:spacing w:line="480" w:lineRule="auto"/>
        <w:rPr>
          <w:rFonts w:hint="eastAsia" w:ascii="宋体" w:hAnsi="宋体" w:eastAsia="宋体"/>
          <w:sz w:val="28"/>
          <w:szCs w:val="28"/>
        </w:rPr>
      </w:pPr>
    </w:p>
    <w:p w14:paraId="423AB6D1">
      <w:pPr>
        <w:spacing w:line="480" w:lineRule="auto"/>
        <w:rPr>
          <w:rFonts w:hint="eastAsia" w:ascii="宋体" w:hAnsi="宋体" w:eastAsia="宋体"/>
          <w:sz w:val="28"/>
          <w:szCs w:val="28"/>
        </w:rPr>
      </w:pPr>
    </w:p>
    <w:p w14:paraId="763906BB">
      <w:pPr>
        <w:spacing w:line="480" w:lineRule="auto"/>
        <w:rPr>
          <w:rFonts w:hint="eastAsia" w:ascii="宋体" w:hAnsi="宋体" w:eastAsia="宋体"/>
          <w:sz w:val="28"/>
          <w:szCs w:val="28"/>
        </w:rPr>
      </w:pPr>
    </w:p>
    <w:p w14:paraId="71CD7C0A">
      <w:pPr>
        <w:spacing w:line="480" w:lineRule="auto"/>
        <w:rPr>
          <w:rFonts w:hint="eastAsia" w:ascii="宋体" w:hAnsi="宋体" w:eastAsia="宋体"/>
          <w:sz w:val="28"/>
          <w:szCs w:val="28"/>
        </w:rPr>
      </w:pPr>
    </w:p>
    <w:p w14:paraId="018C309D">
      <w:pPr>
        <w:spacing w:line="480" w:lineRule="auto"/>
        <w:rPr>
          <w:rFonts w:hint="eastAsia" w:ascii="宋体" w:hAnsi="宋体" w:eastAsia="宋体"/>
          <w:sz w:val="28"/>
          <w:szCs w:val="28"/>
        </w:rPr>
      </w:pPr>
    </w:p>
    <w:p w14:paraId="1AA729AD">
      <w:pPr>
        <w:spacing w:line="480" w:lineRule="auto"/>
        <w:rPr>
          <w:rFonts w:hint="eastAsia" w:ascii="宋体" w:hAnsi="宋体" w:eastAsia="宋体"/>
          <w:sz w:val="28"/>
          <w:szCs w:val="28"/>
        </w:rPr>
      </w:pPr>
    </w:p>
    <w:p w14:paraId="4BA85A36">
      <w:pPr>
        <w:spacing w:line="480" w:lineRule="auto"/>
        <w:rPr>
          <w:rFonts w:hint="eastAsia" w:ascii="宋体" w:hAnsi="宋体" w:eastAsia="宋体"/>
          <w:sz w:val="28"/>
          <w:szCs w:val="28"/>
        </w:rPr>
      </w:pPr>
    </w:p>
    <w:p w14:paraId="42EF6422">
      <w:pPr>
        <w:spacing w:line="480" w:lineRule="auto"/>
        <w:rPr>
          <w:rFonts w:hint="eastAsia" w:ascii="宋体" w:hAnsi="宋体" w:eastAsia="宋体"/>
          <w:sz w:val="28"/>
          <w:szCs w:val="28"/>
        </w:rPr>
      </w:pPr>
    </w:p>
    <w:p w14:paraId="461D6C0D">
      <w:pPr>
        <w:spacing w:line="360" w:lineRule="auto"/>
        <w:jc w:val="center"/>
        <w:rPr>
          <w:rFonts w:hint="eastAsia" w:ascii="宋体" w:hAnsi="宋体" w:eastAsia="宋体"/>
          <w:b/>
          <w:bCs/>
          <w:sz w:val="30"/>
          <w:szCs w:val="30"/>
        </w:rPr>
      </w:pPr>
      <w:r>
        <w:rPr>
          <w:rFonts w:hint="eastAsia" w:ascii="宋体" w:hAnsi="宋体" w:eastAsia="宋体"/>
          <w:b/>
          <w:bCs/>
          <w:sz w:val="30"/>
          <w:szCs w:val="30"/>
        </w:rPr>
        <w:t>（六）有依法缴纳税收和社会保障资金的良好记录</w:t>
      </w:r>
    </w:p>
    <w:p w14:paraId="1CF7C373">
      <w:pPr>
        <w:spacing w:line="360" w:lineRule="auto"/>
        <w:jc w:val="center"/>
        <w:rPr>
          <w:rFonts w:hint="eastAsia" w:ascii="宋体" w:hAnsi="宋体" w:eastAsia="宋体"/>
          <w:b/>
          <w:bCs/>
          <w:sz w:val="30"/>
          <w:szCs w:val="30"/>
        </w:rPr>
      </w:pPr>
      <w:r>
        <w:rPr>
          <w:rFonts w:hint="eastAsia" w:ascii="宋体" w:hAnsi="宋体" w:eastAsia="宋体"/>
          <w:b/>
          <w:bCs/>
          <w:sz w:val="30"/>
          <w:szCs w:val="30"/>
        </w:rPr>
        <w:t>依法缴纳税收承诺函</w:t>
      </w:r>
    </w:p>
    <w:p w14:paraId="27375BDE">
      <w:pPr>
        <w:spacing w:line="480" w:lineRule="auto"/>
        <w:rPr>
          <w:rFonts w:hint="eastAsia" w:ascii="宋体" w:hAnsi="宋体" w:eastAsia="宋体"/>
          <w:sz w:val="28"/>
          <w:szCs w:val="28"/>
        </w:rPr>
      </w:pPr>
      <w:r>
        <w:rPr>
          <w:rFonts w:hint="eastAsia" w:ascii="宋体" w:hAnsi="宋体" w:eastAsia="宋体"/>
          <w:sz w:val="28"/>
          <w:szCs w:val="28"/>
        </w:rPr>
        <w:t xml:space="preserve">我单位现参与 </w:t>
      </w:r>
      <w:r>
        <w:rPr>
          <w:rFonts w:hint="eastAsia" w:ascii="宋体" w:hAnsi="宋体" w:eastAsia="宋体"/>
          <w:sz w:val="28"/>
          <w:szCs w:val="28"/>
          <w:u w:val="single"/>
        </w:rPr>
        <w:t xml:space="preserve">          </w:t>
      </w:r>
      <w:r>
        <w:rPr>
          <w:rFonts w:hint="eastAsia" w:ascii="宋体" w:hAnsi="宋体" w:eastAsia="宋体"/>
          <w:sz w:val="28"/>
          <w:szCs w:val="28"/>
        </w:rPr>
        <w:t>项目(项目编号：</w:t>
      </w:r>
      <w:r>
        <w:rPr>
          <w:rFonts w:hint="eastAsia" w:ascii="宋体" w:hAnsi="宋体" w:eastAsia="宋体"/>
          <w:sz w:val="28"/>
          <w:szCs w:val="28"/>
          <w:u w:val="single"/>
        </w:rPr>
        <w:t xml:space="preserve">         </w:t>
      </w:r>
      <w:r>
        <w:rPr>
          <w:rFonts w:hint="eastAsia" w:ascii="宋体" w:hAnsi="宋体" w:eastAsia="宋体"/>
          <w:sz w:val="28"/>
          <w:szCs w:val="28"/>
        </w:rPr>
        <w:t xml:space="preserve"> )，并作出如下承诺： 本公司坚持诚信经营，依法纳税。</w:t>
      </w:r>
    </w:p>
    <w:p w14:paraId="4DC23AA4">
      <w:pPr>
        <w:spacing w:line="480" w:lineRule="auto"/>
        <w:rPr>
          <w:rFonts w:hint="eastAsia" w:ascii="宋体" w:hAnsi="宋体" w:eastAsia="宋体"/>
          <w:sz w:val="28"/>
          <w:szCs w:val="28"/>
        </w:rPr>
      </w:pPr>
      <w:r>
        <w:rPr>
          <w:rFonts w:hint="eastAsia" w:ascii="宋体" w:hAnsi="宋体" w:eastAsia="宋体"/>
          <w:sz w:val="28"/>
          <w:szCs w:val="28"/>
        </w:rPr>
        <w:t>根据《中华人民共和国税收征收管理办法》第 25 条和第 56 条之规定，我司(单位)近三年均依法缴纳了各项税费（包括但不限增值税、企业所得税等）,不存在偷税漏税行为。</w:t>
      </w:r>
    </w:p>
    <w:p w14:paraId="603E6715">
      <w:pPr>
        <w:spacing w:line="480" w:lineRule="auto"/>
        <w:rPr>
          <w:rFonts w:hint="eastAsia" w:ascii="宋体" w:hAnsi="宋体" w:eastAsia="宋体"/>
          <w:sz w:val="28"/>
          <w:szCs w:val="28"/>
        </w:rPr>
      </w:pPr>
      <w:r>
        <w:rPr>
          <w:rFonts w:hint="eastAsia" w:ascii="宋体" w:hAnsi="宋体" w:eastAsia="宋体"/>
          <w:sz w:val="28"/>
          <w:szCs w:val="28"/>
        </w:rPr>
        <w:t>本公司对上述声明的真实性负责，如有虚假，将承担虚假应标及其他相应的法律责任。我单位将按照相关规定接受处罚，并通过媒体予以公布。</w:t>
      </w:r>
    </w:p>
    <w:p w14:paraId="1064C65F">
      <w:pPr>
        <w:spacing w:line="480" w:lineRule="auto"/>
        <w:rPr>
          <w:rFonts w:hint="eastAsia" w:ascii="宋体" w:hAnsi="宋体" w:eastAsia="宋体"/>
          <w:sz w:val="28"/>
          <w:szCs w:val="28"/>
        </w:rPr>
      </w:pPr>
      <w:r>
        <w:rPr>
          <w:rFonts w:hint="eastAsia" w:ascii="宋体" w:hAnsi="宋体" w:eastAsia="宋体"/>
          <w:sz w:val="28"/>
          <w:szCs w:val="28"/>
        </w:rPr>
        <w:t>特此承诺。</w:t>
      </w:r>
    </w:p>
    <w:p w14:paraId="36E4123B">
      <w:pPr>
        <w:spacing w:line="480" w:lineRule="auto"/>
        <w:rPr>
          <w:rFonts w:hint="eastAsia" w:ascii="宋体" w:hAnsi="宋体" w:eastAsia="宋体"/>
          <w:sz w:val="28"/>
          <w:szCs w:val="28"/>
        </w:rPr>
      </w:pPr>
      <w:r>
        <w:rPr>
          <w:rFonts w:hint="eastAsia" w:ascii="宋体" w:hAnsi="宋体" w:eastAsia="宋体"/>
          <w:sz w:val="28"/>
          <w:szCs w:val="28"/>
        </w:rPr>
        <w:t>承诺人（公章）：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53B381D1">
      <w:pPr>
        <w:spacing w:line="480" w:lineRule="auto"/>
        <w:rPr>
          <w:rFonts w:hint="eastAsia" w:ascii="宋体" w:hAnsi="宋体" w:eastAsia="宋体"/>
          <w:sz w:val="28"/>
          <w:szCs w:val="28"/>
          <w:u w:val="single"/>
        </w:rPr>
      </w:pPr>
      <w:r>
        <w:rPr>
          <w:rFonts w:hint="eastAsia" w:ascii="宋体" w:hAnsi="宋体" w:eastAsia="宋体"/>
          <w:sz w:val="28"/>
          <w:szCs w:val="28"/>
        </w:rPr>
        <w:t>法定代表人（签字或盖章）：</w:t>
      </w:r>
      <w:r>
        <w:rPr>
          <w:rFonts w:hint="eastAsia" w:ascii="宋体" w:hAnsi="宋体" w:eastAsia="宋体"/>
          <w:sz w:val="28"/>
          <w:szCs w:val="28"/>
          <w:u w:val="single"/>
        </w:rPr>
        <w:t xml:space="preserve">             </w:t>
      </w:r>
    </w:p>
    <w:p w14:paraId="72B46D57">
      <w:pPr>
        <w:spacing w:line="480" w:lineRule="auto"/>
        <w:rPr>
          <w:rFonts w:hint="eastAsia" w:ascii="宋体" w:hAnsi="宋体" w:eastAsia="宋体"/>
          <w:sz w:val="28"/>
          <w:szCs w:val="28"/>
          <w:u w:val="single"/>
        </w:rPr>
      </w:pPr>
      <w:r>
        <w:rPr>
          <w:rFonts w:hint="eastAsia" w:ascii="宋体" w:hAnsi="宋体" w:eastAsia="宋体"/>
          <w:sz w:val="28"/>
          <w:szCs w:val="28"/>
        </w:rPr>
        <w:t xml:space="preserve"> 日 期 ： 年 月 日</w:t>
      </w:r>
    </w:p>
    <w:p w14:paraId="4464EF7C">
      <w:pPr>
        <w:spacing w:line="480" w:lineRule="auto"/>
        <w:rPr>
          <w:rFonts w:hint="eastAsia" w:ascii="宋体" w:hAnsi="宋体" w:eastAsia="宋体"/>
          <w:sz w:val="28"/>
          <w:szCs w:val="28"/>
        </w:rPr>
      </w:pPr>
    </w:p>
    <w:p w14:paraId="61EB7918">
      <w:pPr>
        <w:spacing w:line="480" w:lineRule="auto"/>
        <w:rPr>
          <w:rFonts w:hint="eastAsia" w:ascii="宋体" w:hAnsi="宋体" w:eastAsia="宋体"/>
          <w:sz w:val="28"/>
          <w:szCs w:val="28"/>
        </w:rPr>
      </w:pPr>
    </w:p>
    <w:p w14:paraId="6AE487F0">
      <w:pPr>
        <w:spacing w:line="480" w:lineRule="auto"/>
        <w:rPr>
          <w:rFonts w:hint="eastAsia" w:ascii="宋体" w:hAnsi="宋体" w:eastAsia="宋体"/>
          <w:sz w:val="28"/>
          <w:szCs w:val="28"/>
        </w:rPr>
      </w:pPr>
    </w:p>
    <w:p w14:paraId="4B22C0E2">
      <w:pPr>
        <w:spacing w:line="480" w:lineRule="auto"/>
        <w:rPr>
          <w:rFonts w:hint="eastAsia" w:ascii="宋体" w:hAnsi="宋体" w:eastAsia="宋体"/>
          <w:sz w:val="28"/>
          <w:szCs w:val="28"/>
        </w:rPr>
      </w:pPr>
    </w:p>
    <w:p w14:paraId="71BF3732">
      <w:pPr>
        <w:spacing w:line="480" w:lineRule="auto"/>
        <w:rPr>
          <w:rFonts w:hint="eastAsia" w:ascii="宋体" w:hAnsi="宋体" w:eastAsia="宋体"/>
          <w:sz w:val="28"/>
          <w:szCs w:val="28"/>
        </w:rPr>
      </w:pPr>
    </w:p>
    <w:p w14:paraId="685C85F6">
      <w:pPr>
        <w:spacing w:line="480" w:lineRule="auto"/>
        <w:rPr>
          <w:rFonts w:hint="eastAsia" w:ascii="宋体" w:hAnsi="宋体" w:eastAsia="宋体"/>
          <w:sz w:val="28"/>
          <w:szCs w:val="28"/>
        </w:rPr>
      </w:pPr>
    </w:p>
    <w:p w14:paraId="4456EA2E">
      <w:pPr>
        <w:spacing w:line="360" w:lineRule="auto"/>
        <w:jc w:val="center"/>
        <w:rPr>
          <w:rFonts w:hint="eastAsia" w:ascii="宋体" w:hAnsi="宋体" w:eastAsia="宋体"/>
          <w:b/>
          <w:bCs/>
          <w:sz w:val="30"/>
          <w:szCs w:val="30"/>
        </w:rPr>
      </w:pPr>
      <w:r>
        <w:rPr>
          <w:rFonts w:hint="eastAsia" w:ascii="宋体" w:hAnsi="宋体" w:eastAsia="宋体"/>
          <w:b/>
          <w:bCs/>
          <w:sz w:val="30"/>
          <w:szCs w:val="30"/>
        </w:rPr>
        <w:t>依法缴纳社会保障资金承诺函</w:t>
      </w:r>
    </w:p>
    <w:p w14:paraId="6FDDC8EF">
      <w:pPr>
        <w:spacing w:line="360" w:lineRule="auto"/>
        <w:rPr>
          <w:rFonts w:hint="eastAsia" w:ascii="宋体" w:hAnsi="宋体" w:eastAsia="宋体"/>
          <w:sz w:val="28"/>
          <w:szCs w:val="28"/>
        </w:rPr>
      </w:pPr>
      <w:r>
        <w:rPr>
          <w:rFonts w:hint="eastAsia" w:ascii="宋体" w:hAnsi="宋体" w:eastAsia="宋体"/>
          <w:sz w:val="28"/>
          <w:szCs w:val="28"/>
        </w:rPr>
        <w:t>我单位现参与</w:t>
      </w:r>
      <w:r>
        <w:rPr>
          <w:rFonts w:hint="eastAsia" w:ascii="宋体" w:hAnsi="宋体" w:eastAsia="宋体"/>
          <w:sz w:val="28"/>
          <w:szCs w:val="28"/>
          <w:u w:val="single"/>
        </w:rPr>
        <w:t xml:space="preserve">         </w:t>
      </w:r>
      <w:r>
        <w:rPr>
          <w:rFonts w:hint="eastAsia" w:ascii="宋体" w:hAnsi="宋体" w:eastAsia="宋体"/>
          <w:sz w:val="28"/>
          <w:szCs w:val="28"/>
        </w:rPr>
        <w:t>项目(项目编号：</w:t>
      </w:r>
      <w:r>
        <w:rPr>
          <w:rFonts w:hint="eastAsia" w:ascii="宋体" w:hAnsi="宋体" w:eastAsia="宋体"/>
          <w:sz w:val="28"/>
          <w:szCs w:val="28"/>
          <w:u w:val="single"/>
        </w:rPr>
        <w:t xml:space="preserve">    </w:t>
      </w:r>
      <w:r>
        <w:rPr>
          <w:rFonts w:hint="eastAsia" w:ascii="宋体" w:hAnsi="宋体" w:eastAsia="宋体"/>
          <w:sz w:val="28"/>
          <w:szCs w:val="28"/>
        </w:rPr>
        <w:t xml:space="preserve"> )，并作出如下承诺：</w:t>
      </w:r>
    </w:p>
    <w:p w14:paraId="5A983E87">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本公司郑重承诺：根据《劳动法》第七十三条的规定和《社会保险法》及相关的社会保险法律、法规、规章规定的社会保险项目和缴费标准，本公司向所属地社会保险经办机构为本企业职工（</w:t>
      </w:r>
      <w:r>
        <w:rPr>
          <w:rFonts w:hint="eastAsia" w:ascii="宋体" w:hAnsi="宋体" w:eastAsia="宋体"/>
          <w:sz w:val="28"/>
          <w:szCs w:val="28"/>
          <w:u w:val="single"/>
        </w:rPr>
        <w:t xml:space="preserve">  </w:t>
      </w:r>
      <w:r>
        <w:rPr>
          <w:rFonts w:hint="eastAsia" w:ascii="宋体" w:hAnsi="宋体" w:eastAsia="宋体"/>
          <w:sz w:val="28"/>
          <w:szCs w:val="28"/>
        </w:rPr>
        <w:t>人）办理了基本养老保险、基本医疗保险、工伤保险、失业保险、生育保险等社会保险。</w:t>
      </w:r>
    </w:p>
    <w:p w14:paraId="0C471999">
      <w:pPr>
        <w:spacing w:line="480" w:lineRule="auto"/>
        <w:rPr>
          <w:rFonts w:hint="eastAsia" w:ascii="宋体" w:hAnsi="宋体" w:eastAsia="宋体"/>
          <w:sz w:val="28"/>
          <w:szCs w:val="28"/>
        </w:rPr>
      </w:pPr>
      <w:r>
        <w:rPr>
          <w:rFonts w:hint="eastAsia" w:ascii="宋体" w:hAnsi="宋体" w:eastAsia="宋体"/>
          <w:sz w:val="28"/>
          <w:szCs w:val="28"/>
        </w:rPr>
        <w:t>本公司对上述声明的真实性负责，如有虚假，将承担虚假应标及其他相应的法律责任。我单位将按照相关规定接受处罚，并通过媒体予以公布。</w:t>
      </w:r>
    </w:p>
    <w:p w14:paraId="63804E8B">
      <w:pPr>
        <w:spacing w:line="480" w:lineRule="auto"/>
        <w:rPr>
          <w:rFonts w:hint="eastAsia" w:ascii="宋体" w:hAnsi="宋体" w:eastAsia="宋体"/>
          <w:sz w:val="28"/>
          <w:szCs w:val="28"/>
        </w:rPr>
      </w:pPr>
      <w:r>
        <w:rPr>
          <w:rFonts w:hint="eastAsia" w:ascii="宋体" w:hAnsi="宋体" w:eastAsia="宋体"/>
          <w:sz w:val="28"/>
          <w:szCs w:val="28"/>
        </w:rPr>
        <w:t>特此承诺。</w:t>
      </w:r>
    </w:p>
    <w:p w14:paraId="74612B15">
      <w:pPr>
        <w:spacing w:line="480" w:lineRule="auto"/>
        <w:rPr>
          <w:rFonts w:hint="eastAsia" w:ascii="宋体" w:hAnsi="宋体" w:eastAsia="宋体"/>
          <w:sz w:val="28"/>
          <w:szCs w:val="28"/>
          <w:u w:val="single"/>
        </w:rPr>
      </w:pPr>
      <w:r>
        <w:rPr>
          <w:rFonts w:hint="eastAsia" w:ascii="宋体" w:hAnsi="宋体" w:eastAsia="宋体"/>
          <w:sz w:val="28"/>
          <w:szCs w:val="28"/>
        </w:rPr>
        <w:t>承诺人（公章）：</w:t>
      </w:r>
      <w:r>
        <w:rPr>
          <w:rFonts w:hint="eastAsia" w:ascii="宋体" w:hAnsi="宋体" w:eastAsia="宋体"/>
          <w:sz w:val="28"/>
          <w:szCs w:val="28"/>
          <w:u w:val="single"/>
        </w:rPr>
        <w:t xml:space="preserve">          </w:t>
      </w:r>
    </w:p>
    <w:p w14:paraId="0BC9A070">
      <w:pPr>
        <w:spacing w:line="480" w:lineRule="auto"/>
        <w:rPr>
          <w:rFonts w:hint="eastAsia" w:ascii="宋体" w:hAnsi="宋体" w:eastAsia="宋体"/>
          <w:sz w:val="28"/>
          <w:szCs w:val="28"/>
          <w:u w:val="single"/>
        </w:rPr>
      </w:pPr>
      <w:r>
        <w:rPr>
          <w:rFonts w:hint="eastAsia" w:ascii="宋体" w:hAnsi="宋体" w:eastAsia="宋体"/>
          <w:sz w:val="28"/>
          <w:szCs w:val="28"/>
        </w:rPr>
        <w:t xml:space="preserve"> 法定代表人（签字或盖章）：</w:t>
      </w:r>
      <w:r>
        <w:rPr>
          <w:rFonts w:hint="eastAsia" w:ascii="宋体" w:hAnsi="宋体" w:eastAsia="宋体"/>
          <w:sz w:val="28"/>
          <w:szCs w:val="28"/>
          <w:u w:val="single"/>
        </w:rPr>
        <w:t xml:space="preserve">       </w:t>
      </w:r>
    </w:p>
    <w:p w14:paraId="078A07E3">
      <w:pPr>
        <w:spacing w:line="480" w:lineRule="auto"/>
        <w:rPr>
          <w:rFonts w:hint="eastAsia" w:ascii="宋体" w:hAnsi="宋体" w:eastAsia="宋体"/>
          <w:sz w:val="28"/>
          <w:szCs w:val="28"/>
          <w:u w:val="single"/>
        </w:rPr>
      </w:pPr>
      <w:r>
        <w:rPr>
          <w:rFonts w:hint="eastAsia" w:ascii="宋体" w:hAnsi="宋体" w:eastAsia="宋体"/>
          <w:sz w:val="28"/>
          <w:szCs w:val="28"/>
        </w:rPr>
        <w:t>日 期 ： 年 月 日</w:t>
      </w:r>
    </w:p>
    <w:p w14:paraId="5922C8B1">
      <w:pPr>
        <w:spacing w:line="480" w:lineRule="auto"/>
        <w:rPr>
          <w:rFonts w:hint="eastAsia" w:ascii="宋体" w:hAnsi="宋体" w:eastAsia="宋体"/>
          <w:b/>
          <w:bCs/>
          <w:sz w:val="28"/>
          <w:szCs w:val="28"/>
        </w:rPr>
      </w:pPr>
      <w:r>
        <w:rPr>
          <w:rFonts w:hint="eastAsia" w:ascii="宋体" w:hAnsi="宋体" w:eastAsia="宋体"/>
          <w:b/>
          <w:bCs/>
          <w:sz w:val="28"/>
          <w:szCs w:val="28"/>
        </w:rPr>
        <w:t>注：依法免税或不需要缴纳社会保障资金的供应商，应提供相应文件证明其依法免税或不需要缴纳社会保障资金。</w:t>
      </w:r>
    </w:p>
    <w:p w14:paraId="298DDC18">
      <w:pPr>
        <w:spacing w:line="480" w:lineRule="auto"/>
        <w:rPr>
          <w:rFonts w:hint="eastAsia" w:ascii="宋体" w:hAnsi="宋体" w:eastAsia="宋体"/>
          <w:b/>
          <w:bCs/>
          <w:sz w:val="28"/>
          <w:szCs w:val="28"/>
        </w:rPr>
      </w:pPr>
    </w:p>
    <w:p w14:paraId="53225130">
      <w:pPr>
        <w:spacing w:line="480" w:lineRule="auto"/>
        <w:rPr>
          <w:rFonts w:hint="eastAsia" w:ascii="宋体" w:hAnsi="宋体" w:eastAsia="宋体"/>
          <w:sz w:val="28"/>
          <w:szCs w:val="28"/>
        </w:rPr>
      </w:pPr>
    </w:p>
    <w:p w14:paraId="37336015">
      <w:pPr>
        <w:spacing w:line="480" w:lineRule="auto"/>
        <w:rPr>
          <w:rFonts w:hint="eastAsia" w:ascii="宋体" w:hAnsi="宋体" w:eastAsia="宋体"/>
          <w:sz w:val="28"/>
          <w:szCs w:val="28"/>
        </w:rPr>
      </w:pPr>
    </w:p>
    <w:p w14:paraId="6701C44F">
      <w:pPr>
        <w:spacing w:line="480" w:lineRule="auto"/>
        <w:rPr>
          <w:rFonts w:hint="eastAsia" w:ascii="宋体" w:hAnsi="宋体" w:eastAsia="宋体"/>
          <w:sz w:val="28"/>
          <w:szCs w:val="28"/>
        </w:rPr>
      </w:pPr>
    </w:p>
    <w:p w14:paraId="737CF0B1">
      <w:pPr>
        <w:spacing w:line="480" w:lineRule="auto"/>
        <w:rPr>
          <w:rFonts w:hint="eastAsia" w:ascii="宋体" w:hAnsi="宋体" w:eastAsia="宋体"/>
          <w:sz w:val="28"/>
          <w:szCs w:val="28"/>
        </w:rPr>
      </w:pPr>
    </w:p>
    <w:p w14:paraId="5EB69F95">
      <w:pPr>
        <w:spacing w:line="360" w:lineRule="auto"/>
        <w:jc w:val="center"/>
        <w:rPr>
          <w:rFonts w:hint="eastAsia" w:ascii="宋体" w:hAnsi="宋体" w:eastAsia="宋体"/>
          <w:sz w:val="28"/>
          <w:szCs w:val="28"/>
        </w:rPr>
      </w:pPr>
      <w:r>
        <w:rPr>
          <w:rFonts w:hint="eastAsia" w:ascii="宋体" w:hAnsi="宋体" w:eastAsia="宋体"/>
          <w:b/>
          <w:bCs/>
          <w:sz w:val="28"/>
          <w:szCs w:val="28"/>
        </w:rPr>
        <w:t>（七）参加政府采购活动前三年内在经营活动中没有重大违法记录</w:t>
      </w:r>
    </w:p>
    <w:p w14:paraId="2ABDCFC0">
      <w:pPr>
        <w:spacing w:line="360" w:lineRule="auto"/>
        <w:rPr>
          <w:rFonts w:hint="eastAsia" w:ascii="宋体" w:hAnsi="宋体" w:eastAsia="宋体"/>
          <w:sz w:val="28"/>
          <w:szCs w:val="28"/>
        </w:rPr>
      </w:pPr>
      <w:r>
        <w:rPr>
          <w:rFonts w:hint="eastAsia" w:ascii="宋体" w:hAnsi="宋体" w:eastAsia="宋体"/>
          <w:sz w:val="28"/>
          <w:szCs w:val="28"/>
        </w:rPr>
        <w:t>参加政府采购活动前三年内在经营活动中没有重大违法记录的声明</w:t>
      </w:r>
    </w:p>
    <w:p w14:paraId="320B8545">
      <w:pPr>
        <w:spacing w:line="480" w:lineRule="auto"/>
        <w:rPr>
          <w:rFonts w:hint="eastAsia" w:ascii="宋体" w:hAnsi="宋体" w:eastAsia="宋体"/>
          <w:sz w:val="28"/>
          <w:szCs w:val="28"/>
        </w:rPr>
      </w:pPr>
      <w:r>
        <w:rPr>
          <w:rFonts w:hint="eastAsia" w:ascii="宋体" w:hAnsi="宋体" w:eastAsia="宋体"/>
          <w:sz w:val="28"/>
          <w:szCs w:val="28"/>
        </w:rPr>
        <w:t>致：云南省滇南中心医院（红河哈尼族彝族自治州第一人民医院）</w:t>
      </w:r>
    </w:p>
    <w:p w14:paraId="6C7BEA88">
      <w:pPr>
        <w:spacing w:line="480" w:lineRule="auto"/>
        <w:rPr>
          <w:rFonts w:hint="eastAsia" w:ascii="宋体" w:hAnsi="宋体" w:eastAsia="宋体"/>
          <w:sz w:val="28"/>
          <w:szCs w:val="28"/>
        </w:rPr>
      </w:pPr>
      <w:r>
        <w:rPr>
          <w:rFonts w:hint="eastAsia" w:ascii="宋体" w:hAnsi="宋体" w:eastAsia="宋体"/>
          <w:sz w:val="28"/>
          <w:szCs w:val="28"/>
        </w:rPr>
        <w:t>本人以 （</w:t>
      </w:r>
      <w:r>
        <w:rPr>
          <w:rFonts w:hint="eastAsia" w:ascii="宋体" w:hAnsi="宋体" w:eastAsia="宋体"/>
          <w:sz w:val="28"/>
          <w:szCs w:val="28"/>
          <w:u w:val="single"/>
        </w:rPr>
        <w:t>供应商全称</w:t>
      </w:r>
      <w:r>
        <w:rPr>
          <w:rFonts w:hint="eastAsia" w:ascii="宋体" w:hAnsi="宋体" w:eastAsia="宋体"/>
          <w:sz w:val="28"/>
          <w:szCs w:val="28"/>
        </w:rPr>
        <w:t>）法定代表人的资格，郑重承诺：</w:t>
      </w:r>
    </w:p>
    <w:p w14:paraId="7CA20349">
      <w:pPr>
        <w:spacing w:line="480" w:lineRule="auto"/>
        <w:rPr>
          <w:rFonts w:hint="eastAsia" w:ascii="宋体" w:hAnsi="宋体" w:eastAsia="宋体"/>
          <w:sz w:val="28"/>
          <w:szCs w:val="28"/>
        </w:rPr>
      </w:pPr>
      <w:r>
        <w:rPr>
          <w:rFonts w:hint="eastAsia" w:ascii="宋体" w:hAnsi="宋体" w:eastAsia="宋体"/>
          <w:sz w:val="28"/>
          <w:szCs w:val="28"/>
        </w:rPr>
        <w:t xml:space="preserve">    我公司具有履行合同要求的专业技术能力，参加本项目政府采购活动前三年内，在经营活动中无违法、违规的不良记录。若在本次项目的磋商全过程中，被查实我公司提供的资料及上述承诺不属实，或提供的相关资料不属实或不满足响应文件的要求，则采购人有权取消我公司的磋商及成交资格，且我公司将无条件承担由此给本次磋商活动带来的一切后果（包括经济损失）。</w:t>
      </w:r>
    </w:p>
    <w:p w14:paraId="5CA97DD3">
      <w:pPr>
        <w:spacing w:line="480" w:lineRule="auto"/>
        <w:rPr>
          <w:rFonts w:hint="eastAsia" w:ascii="宋体" w:hAnsi="宋体" w:eastAsia="宋体"/>
          <w:sz w:val="28"/>
          <w:szCs w:val="28"/>
        </w:rPr>
      </w:pPr>
      <w:r>
        <w:rPr>
          <w:rFonts w:hint="eastAsia" w:ascii="宋体" w:hAnsi="宋体" w:eastAsia="宋体"/>
          <w:sz w:val="28"/>
          <w:szCs w:val="28"/>
        </w:rPr>
        <w:t xml:space="preserve">   特此声明。</w:t>
      </w:r>
    </w:p>
    <w:p w14:paraId="19C204EA">
      <w:pPr>
        <w:spacing w:line="480" w:lineRule="auto"/>
        <w:rPr>
          <w:rFonts w:hint="eastAsia" w:ascii="宋体" w:hAnsi="宋体" w:eastAsia="宋体"/>
          <w:sz w:val="28"/>
          <w:szCs w:val="28"/>
        </w:rPr>
      </w:pPr>
    </w:p>
    <w:p w14:paraId="44BC2643">
      <w:pPr>
        <w:spacing w:line="480" w:lineRule="auto"/>
        <w:rPr>
          <w:rFonts w:hint="eastAsia" w:ascii="宋体" w:hAnsi="宋体" w:eastAsia="宋体"/>
          <w:sz w:val="28"/>
          <w:szCs w:val="28"/>
        </w:rPr>
      </w:pPr>
    </w:p>
    <w:p w14:paraId="3203037B">
      <w:pPr>
        <w:spacing w:line="480" w:lineRule="auto"/>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64A2CE9B">
      <w:pPr>
        <w:spacing w:line="480" w:lineRule="auto"/>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u w:val="single"/>
        </w:rPr>
        <w:tab/>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3AD6962">
      <w:pPr>
        <w:spacing w:line="480" w:lineRule="auto"/>
        <w:rPr>
          <w:rFonts w:hint="eastAsia" w:ascii="宋体" w:hAnsi="宋体" w:eastAsia="宋体"/>
          <w:sz w:val="28"/>
          <w:szCs w:val="28"/>
        </w:rPr>
      </w:pPr>
      <w:r>
        <w:rPr>
          <w:rFonts w:hint="eastAsia" w:ascii="宋体" w:hAnsi="宋体" w:eastAsia="宋体"/>
          <w:sz w:val="28"/>
          <w:szCs w:val="28"/>
        </w:rPr>
        <w:t>日 期 ： 年 月 日</w:t>
      </w:r>
    </w:p>
    <w:p w14:paraId="01DC434C">
      <w:pPr>
        <w:spacing w:line="480" w:lineRule="auto"/>
        <w:rPr>
          <w:rFonts w:hint="eastAsia" w:ascii="宋体" w:hAnsi="宋体" w:eastAsia="宋体"/>
          <w:sz w:val="28"/>
          <w:szCs w:val="28"/>
        </w:rPr>
      </w:pPr>
    </w:p>
    <w:p w14:paraId="3F176836">
      <w:pPr>
        <w:spacing w:line="480" w:lineRule="auto"/>
        <w:rPr>
          <w:rFonts w:hint="eastAsia" w:ascii="宋体" w:hAnsi="宋体" w:eastAsia="宋体"/>
          <w:sz w:val="28"/>
          <w:szCs w:val="28"/>
        </w:rPr>
      </w:pPr>
    </w:p>
    <w:p w14:paraId="60C84005">
      <w:pPr>
        <w:spacing w:line="480" w:lineRule="auto"/>
        <w:rPr>
          <w:rFonts w:hint="eastAsia" w:ascii="宋体" w:hAnsi="宋体" w:eastAsia="宋体"/>
          <w:sz w:val="28"/>
          <w:szCs w:val="28"/>
        </w:rPr>
      </w:pPr>
    </w:p>
    <w:p w14:paraId="65BD703F">
      <w:pPr>
        <w:spacing w:line="480" w:lineRule="auto"/>
        <w:rPr>
          <w:rFonts w:hint="eastAsia" w:ascii="宋体" w:hAnsi="宋体" w:eastAsia="宋体"/>
          <w:sz w:val="28"/>
          <w:szCs w:val="28"/>
        </w:rPr>
      </w:pPr>
    </w:p>
    <w:p w14:paraId="4D797AF2">
      <w:pPr>
        <w:spacing w:line="480" w:lineRule="auto"/>
        <w:rPr>
          <w:rFonts w:hint="eastAsia" w:ascii="宋体" w:hAnsi="宋体" w:eastAsia="宋体"/>
          <w:b/>
          <w:bCs/>
          <w:sz w:val="28"/>
          <w:szCs w:val="28"/>
        </w:rPr>
      </w:pPr>
      <w:r>
        <w:rPr>
          <w:rFonts w:hint="eastAsia" w:ascii="宋体" w:hAnsi="宋体" w:eastAsia="宋体"/>
          <w:b/>
          <w:bCs/>
          <w:sz w:val="28"/>
          <w:szCs w:val="28"/>
        </w:rPr>
        <w:t>4、技术文件目录</w:t>
      </w:r>
    </w:p>
    <w:p w14:paraId="3016268F">
      <w:pPr>
        <w:spacing w:line="480" w:lineRule="auto"/>
        <w:jc w:val="center"/>
        <w:rPr>
          <w:rFonts w:hint="eastAsia" w:ascii="宋体" w:hAnsi="宋体" w:eastAsia="宋体"/>
          <w:sz w:val="28"/>
          <w:szCs w:val="28"/>
        </w:rPr>
      </w:pPr>
      <w:r>
        <w:rPr>
          <w:rFonts w:hint="eastAsia" w:ascii="宋体" w:hAnsi="宋体" w:eastAsia="宋体"/>
          <w:sz w:val="28"/>
          <w:szCs w:val="28"/>
        </w:rPr>
        <w:t>目录</w:t>
      </w:r>
    </w:p>
    <w:p w14:paraId="1BAB82D3">
      <w:pPr>
        <w:spacing w:line="48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技术响应表˙˙˙˙˙˙˙˙˙˙˙˙˙（页码）</w:t>
      </w:r>
    </w:p>
    <w:p w14:paraId="146F8905">
      <w:pPr>
        <w:spacing w:line="48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磋商项目实施人员一览表</w:t>
      </w:r>
      <w:r>
        <w:rPr>
          <w:rFonts w:hint="eastAsia" w:ascii="宋体" w:hAnsi="宋体" w:eastAsia="宋体"/>
          <w:sz w:val="28"/>
          <w:szCs w:val="28"/>
        </w:rPr>
        <w:tab/>
      </w:r>
      <w:r>
        <w:rPr>
          <w:rFonts w:hint="eastAsia" w:ascii="宋体" w:hAnsi="宋体" w:eastAsia="宋体"/>
          <w:sz w:val="28"/>
          <w:szCs w:val="28"/>
        </w:rPr>
        <w:t>˙˙˙˙˙˙˙（页码）</w:t>
      </w:r>
    </w:p>
    <w:p w14:paraId="4718652F">
      <w:pPr>
        <w:spacing w:line="480" w:lineRule="auto"/>
        <w:ind w:left="840" w:hanging="840" w:hangingChars="3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提供针对本项目的实施进度、服务方案、服务承诺与保障措施方案˙˙˙˙˙˙˙˙（页码）</w:t>
      </w:r>
    </w:p>
    <w:p w14:paraId="55773DC6">
      <w:pPr>
        <w:spacing w:line="480" w:lineRule="auto"/>
        <w:rPr>
          <w:rFonts w:hint="eastAsia" w:ascii="宋体" w:hAnsi="宋体" w:eastAsia="宋体"/>
          <w:sz w:val="28"/>
          <w:szCs w:val="28"/>
        </w:rPr>
      </w:pPr>
    </w:p>
    <w:p w14:paraId="761824E4">
      <w:pPr>
        <w:spacing w:line="480" w:lineRule="auto"/>
        <w:rPr>
          <w:rFonts w:hint="eastAsia" w:ascii="宋体" w:hAnsi="宋体" w:eastAsia="宋体"/>
          <w:sz w:val="28"/>
          <w:szCs w:val="28"/>
        </w:rPr>
      </w:pPr>
    </w:p>
    <w:p w14:paraId="303B8C8A">
      <w:pPr>
        <w:spacing w:line="480" w:lineRule="auto"/>
        <w:rPr>
          <w:rFonts w:hint="eastAsia" w:ascii="宋体" w:hAnsi="宋体" w:eastAsia="宋体"/>
          <w:sz w:val="28"/>
          <w:szCs w:val="28"/>
        </w:rPr>
      </w:pPr>
    </w:p>
    <w:p w14:paraId="4B3C7386">
      <w:pPr>
        <w:spacing w:line="480" w:lineRule="auto"/>
        <w:rPr>
          <w:rFonts w:hint="eastAsia" w:ascii="宋体" w:hAnsi="宋体" w:eastAsia="宋体"/>
          <w:sz w:val="28"/>
          <w:szCs w:val="28"/>
        </w:rPr>
      </w:pPr>
    </w:p>
    <w:p w14:paraId="38A77378">
      <w:pPr>
        <w:spacing w:line="480" w:lineRule="auto"/>
        <w:rPr>
          <w:rFonts w:hint="eastAsia" w:ascii="宋体" w:hAnsi="宋体" w:eastAsia="宋体"/>
          <w:sz w:val="28"/>
          <w:szCs w:val="28"/>
        </w:rPr>
      </w:pPr>
    </w:p>
    <w:p w14:paraId="3AC8ADC0">
      <w:pPr>
        <w:spacing w:line="480" w:lineRule="auto"/>
        <w:rPr>
          <w:rFonts w:hint="eastAsia" w:ascii="宋体" w:hAnsi="宋体" w:eastAsia="宋体"/>
          <w:sz w:val="28"/>
          <w:szCs w:val="28"/>
        </w:rPr>
      </w:pPr>
    </w:p>
    <w:p w14:paraId="28FE0D1F">
      <w:pPr>
        <w:spacing w:line="480" w:lineRule="auto"/>
        <w:rPr>
          <w:rFonts w:hint="eastAsia" w:ascii="宋体" w:hAnsi="宋体" w:eastAsia="宋体"/>
          <w:sz w:val="28"/>
          <w:szCs w:val="28"/>
        </w:rPr>
      </w:pPr>
    </w:p>
    <w:p w14:paraId="41490A04">
      <w:pPr>
        <w:spacing w:line="480" w:lineRule="auto"/>
        <w:rPr>
          <w:rFonts w:hint="eastAsia" w:ascii="宋体" w:hAnsi="宋体" w:eastAsia="宋体"/>
          <w:sz w:val="28"/>
          <w:szCs w:val="28"/>
        </w:rPr>
      </w:pPr>
    </w:p>
    <w:p w14:paraId="02AC06F3">
      <w:pPr>
        <w:spacing w:line="480" w:lineRule="auto"/>
        <w:rPr>
          <w:rFonts w:hint="eastAsia" w:ascii="宋体" w:hAnsi="宋体" w:eastAsia="宋体"/>
          <w:sz w:val="28"/>
          <w:szCs w:val="28"/>
        </w:rPr>
      </w:pPr>
    </w:p>
    <w:p w14:paraId="57F06E14">
      <w:pPr>
        <w:spacing w:line="480" w:lineRule="auto"/>
        <w:rPr>
          <w:rFonts w:hint="eastAsia" w:ascii="宋体" w:hAnsi="宋体" w:eastAsia="宋体"/>
          <w:sz w:val="28"/>
          <w:szCs w:val="28"/>
        </w:rPr>
      </w:pPr>
    </w:p>
    <w:p w14:paraId="59323F3D">
      <w:pPr>
        <w:spacing w:line="480" w:lineRule="auto"/>
        <w:rPr>
          <w:rFonts w:hint="eastAsia" w:ascii="宋体" w:hAnsi="宋体" w:eastAsia="宋体"/>
          <w:sz w:val="28"/>
          <w:szCs w:val="28"/>
        </w:rPr>
      </w:pPr>
    </w:p>
    <w:p w14:paraId="5FC342C0">
      <w:pPr>
        <w:spacing w:line="480" w:lineRule="auto"/>
        <w:rPr>
          <w:rFonts w:hint="eastAsia" w:ascii="宋体" w:hAnsi="宋体" w:eastAsia="宋体"/>
          <w:sz w:val="28"/>
          <w:szCs w:val="28"/>
        </w:rPr>
      </w:pPr>
    </w:p>
    <w:p w14:paraId="564B4B01">
      <w:pPr>
        <w:spacing w:line="480" w:lineRule="auto"/>
        <w:rPr>
          <w:rFonts w:hint="eastAsia" w:ascii="宋体" w:hAnsi="宋体" w:eastAsia="宋体"/>
          <w:sz w:val="28"/>
          <w:szCs w:val="28"/>
        </w:rPr>
      </w:pPr>
    </w:p>
    <w:p w14:paraId="5A1E0323">
      <w:pPr>
        <w:pStyle w:val="21"/>
        <w:numPr>
          <w:ilvl w:val="0"/>
          <w:numId w:val="5"/>
        </w:numPr>
        <w:spacing w:line="360" w:lineRule="auto"/>
        <w:ind w:firstLineChars="0"/>
        <w:jc w:val="center"/>
        <w:rPr>
          <w:rFonts w:hint="eastAsia" w:ascii="宋体" w:hAnsi="宋体" w:eastAsia="宋体"/>
          <w:b/>
          <w:bCs/>
          <w:sz w:val="28"/>
          <w:szCs w:val="28"/>
          <w:highlight w:val="none"/>
        </w:rPr>
      </w:pPr>
      <w:r>
        <w:rPr>
          <w:rFonts w:hint="eastAsia" w:ascii="宋体" w:hAnsi="宋体" w:eastAsia="宋体"/>
          <w:b/>
          <w:bCs/>
          <w:sz w:val="28"/>
          <w:szCs w:val="28"/>
          <w:highlight w:val="none"/>
        </w:rPr>
        <w:t>技术响应表</w:t>
      </w:r>
    </w:p>
    <w:p w14:paraId="1A50C402">
      <w:pPr>
        <w:spacing w:line="360" w:lineRule="auto"/>
        <w:rPr>
          <w:rFonts w:hint="eastAsia" w:ascii="宋体" w:hAnsi="宋体" w:eastAsia="宋体"/>
          <w:b/>
          <w:bCs/>
          <w:sz w:val="28"/>
          <w:szCs w:val="28"/>
          <w:highlight w:val="none"/>
          <w:u w:val="single"/>
        </w:rPr>
      </w:pPr>
      <w:r>
        <w:rPr>
          <w:rFonts w:hint="eastAsia" w:ascii="宋体" w:hAnsi="宋体" w:eastAsia="宋体"/>
          <w:b/>
          <w:bCs/>
          <w:sz w:val="28"/>
          <w:szCs w:val="28"/>
          <w:highlight w:val="none"/>
        </w:rPr>
        <w:t>项目名称：</w:t>
      </w:r>
      <w:r>
        <w:rPr>
          <w:rFonts w:hint="eastAsia" w:ascii="宋体" w:hAnsi="宋体" w:eastAsia="宋体"/>
          <w:b/>
          <w:bCs/>
          <w:sz w:val="28"/>
          <w:szCs w:val="28"/>
          <w:highlight w:val="none"/>
          <w:u w:val="single"/>
        </w:rPr>
        <w:t xml:space="preserve">          </w:t>
      </w:r>
      <w:r>
        <w:rPr>
          <w:rFonts w:hint="eastAsia" w:ascii="宋体" w:hAnsi="宋体" w:eastAsia="宋体"/>
          <w:b/>
          <w:bCs/>
          <w:sz w:val="28"/>
          <w:szCs w:val="28"/>
          <w:highlight w:val="none"/>
        </w:rPr>
        <w:t>项目编号：</w:t>
      </w:r>
      <w:r>
        <w:rPr>
          <w:rFonts w:hint="eastAsia" w:ascii="宋体" w:hAnsi="宋体" w:eastAsia="宋体"/>
          <w:b/>
          <w:bCs/>
          <w:sz w:val="28"/>
          <w:szCs w:val="28"/>
          <w:highlight w:val="none"/>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1"/>
        <w:gridCol w:w="2127"/>
        <w:gridCol w:w="1112"/>
        <w:gridCol w:w="3424"/>
      </w:tblGrid>
      <w:tr w14:paraId="51C5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F7CB1AB">
            <w:pPr>
              <w:rPr>
                <w:rFonts w:hint="eastAsia" w:ascii="宋体" w:hAnsi="宋体" w:eastAsia="宋体"/>
                <w:sz w:val="24"/>
                <w:szCs w:val="24"/>
                <w:highlight w:val="none"/>
              </w:rPr>
            </w:pPr>
            <w:r>
              <w:rPr>
                <w:rFonts w:hint="eastAsia" w:ascii="宋体" w:hAnsi="宋体" w:eastAsia="宋体"/>
                <w:sz w:val="24"/>
                <w:szCs w:val="24"/>
                <w:highlight w:val="none"/>
              </w:rPr>
              <w:t>序号</w:t>
            </w:r>
          </w:p>
        </w:tc>
        <w:tc>
          <w:tcPr>
            <w:tcW w:w="2551" w:type="dxa"/>
          </w:tcPr>
          <w:p w14:paraId="64643D5F">
            <w:pPr>
              <w:rPr>
                <w:rFonts w:hint="eastAsia" w:ascii="宋体" w:hAnsi="宋体" w:eastAsia="宋体"/>
                <w:sz w:val="24"/>
                <w:szCs w:val="24"/>
                <w:highlight w:val="none"/>
              </w:rPr>
            </w:pPr>
            <w:r>
              <w:rPr>
                <w:rFonts w:ascii="宋体" w:hAnsi="宋体" w:eastAsia="宋体"/>
                <w:sz w:val="24"/>
                <w:szCs w:val="24"/>
                <w:highlight w:val="none"/>
              </w:rPr>
              <w:t>磋商文件要求指标参数</w:t>
            </w:r>
          </w:p>
        </w:tc>
        <w:tc>
          <w:tcPr>
            <w:tcW w:w="2127" w:type="dxa"/>
          </w:tcPr>
          <w:p w14:paraId="027D3A9A">
            <w:pPr>
              <w:jc w:val="center"/>
              <w:rPr>
                <w:rFonts w:hint="eastAsia" w:ascii="宋体" w:hAnsi="宋体" w:eastAsia="宋体"/>
                <w:sz w:val="24"/>
                <w:szCs w:val="24"/>
                <w:highlight w:val="none"/>
              </w:rPr>
            </w:pPr>
            <w:r>
              <w:rPr>
                <w:rFonts w:ascii="宋体" w:hAnsi="宋体" w:eastAsia="宋体"/>
                <w:sz w:val="24"/>
                <w:szCs w:val="24"/>
                <w:highlight w:val="none"/>
              </w:rPr>
              <w:t>响应文件实际指标参数</w:t>
            </w:r>
          </w:p>
        </w:tc>
        <w:tc>
          <w:tcPr>
            <w:tcW w:w="1112" w:type="dxa"/>
          </w:tcPr>
          <w:p w14:paraId="36F03588">
            <w:pPr>
              <w:rPr>
                <w:rFonts w:hint="eastAsia" w:ascii="宋体" w:hAnsi="宋体" w:eastAsia="宋体"/>
                <w:sz w:val="24"/>
                <w:szCs w:val="24"/>
                <w:highlight w:val="none"/>
              </w:rPr>
            </w:pPr>
            <w:r>
              <w:rPr>
                <w:rFonts w:ascii="宋体" w:hAnsi="宋体" w:eastAsia="宋体"/>
                <w:sz w:val="24"/>
                <w:szCs w:val="24"/>
                <w:highlight w:val="none"/>
              </w:rPr>
              <w:t>偏离情况</w:t>
            </w:r>
          </w:p>
        </w:tc>
        <w:tc>
          <w:tcPr>
            <w:tcW w:w="3424" w:type="dxa"/>
          </w:tcPr>
          <w:p w14:paraId="3E56AFC4">
            <w:pPr>
              <w:pStyle w:val="16"/>
              <w:spacing w:before="80"/>
              <w:ind w:left="216" w:right="207"/>
              <w:jc w:val="center"/>
              <w:rPr>
                <w:rFonts w:hint="eastAsia"/>
                <w:sz w:val="24"/>
                <w:szCs w:val="24"/>
                <w:highlight w:val="none"/>
                <w:lang w:eastAsia="zh-CN"/>
              </w:rPr>
            </w:pPr>
            <w:r>
              <w:rPr>
                <w:sz w:val="24"/>
                <w:szCs w:val="24"/>
                <w:highlight w:val="none"/>
                <w:lang w:eastAsia="zh-CN"/>
              </w:rPr>
              <w:t>说明</w:t>
            </w:r>
          </w:p>
          <w:p w14:paraId="5CD0BF78">
            <w:pPr>
              <w:rPr>
                <w:rFonts w:hint="eastAsia" w:ascii="宋体" w:hAnsi="宋体" w:eastAsia="宋体"/>
                <w:sz w:val="24"/>
                <w:szCs w:val="24"/>
                <w:highlight w:val="none"/>
              </w:rPr>
            </w:pPr>
            <w:r>
              <w:rPr>
                <w:rFonts w:ascii="宋体" w:hAnsi="宋体" w:eastAsia="宋体"/>
                <w:sz w:val="24"/>
                <w:szCs w:val="24"/>
                <w:highlight w:val="none"/>
              </w:rPr>
              <w:t>（标注证明材料页码）</w:t>
            </w:r>
          </w:p>
        </w:tc>
      </w:tr>
      <w:tr w14:paraId="4691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FE9AC8A">
            <w:pPr>
              <w:rPr>
                <w:rFonts w:hint="eastAsia" w:ascii="宋体" w:hAnsi="宋体" w:eastAsia="宋体"/>
                <w:b/>
                <w:bCs/>
                <w:sz w:val="28"/>
                <w:szCs w:val="28"/>
                <w:highlight w:val="none"/>
                <w:u w:val="single"/>
              </w:rPr>
            </w:pPr>
          </w:p>
        </w:tc>
        <w:tc>
          <w:tcPr>
            <w:tcW w:w="2551" w:type="dxa"/>
          </w:tcPr>
          <w:p w14:paraId="52668100">
            <w:pPr>
              <w:rPr>
                <w:rFonts w:hint="eastAsia" w:ascii="宋体" w:hAnsi="宋体" w:eastAsia="宋体"/>
                <w:b/>
                <w:bCs/>
                <w:sz w:val="28"/>
                <w:szCs w:val="28"/>
                <w:highlight w:val="none"/>
                <w:u w:val="single"/>
              </w:rPr>
            </w:pPr>
          </w:p>
        </w:tc>
        <w:tc>
          <w:tcPr>
            <w:tcW w:w="2127" w:type="dxa"/>
          </w:tcPr>
          <w:p w14:paraId="55C22BCF">
            <w:pPr>
              <w:rPr>
                <w:rFonts w:hint="eastAsia" w:ascii="宋体" w:hAnsi="宋体" w:eastAsia="宋体"/>
                <w:b/>
                <w:bCs/>
                <w:sz w:val="28"/>
                <w:szCs w:val="28"/>
                <w:highlight w:val="none"/>
                <w:u w:val="single"/>
              </w:rPr>
            </w:pPr>
          </w:p>
        </w:tc>
        <w:tc>
          <w:tcPr>
            <w:tcW w:w="1112" w:type="dxa"/>
          </w:tcPr>
          <w:p w14:paraId="678D655A">
            <w:pPr>
              <w:rPr>
                <w:rFonts w:hint="eastAsia" w:ascii="宋体" w:hAnsi="宋体" w:eastAsia="宋体"/>
                <w:b/>
                <w:bCs/>
                <w:sz w:val="28"/>
                <w:szCs w:val="28"/>
                <w:highlight w:val="none"/>
                <w:u w:val="single"/>
              </w:rPr>
            </w:pPr>
          </w:p>
        </w:tc>
        <w:tc>
          <w:tcPr>
            <w:tcW w:w="3424" w:type="dxa"/>
          </w:tcPr>
          <w:p w14:paraId="08D7A234">
            <w:pPr>
              <w:rPr>
                <w:rFonts w:hint="eastAsia" w:ascii="宋体" w:hAnsi="宋体" w:eastAsia="宋体"/>
                <w:b/>
                <w:bCs/>
                <w:sz w:val="28"/>
                <w:szCs w:val="28"/>
                <w:highlight w:val="none"/>
                <w:u w:val="single"/>
              </w:rPr>
            </w:pPr>
          </w:p>
        </w:tc>
      </w:tr>
      <w:tr w14:paraId="3000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485509A">
            <w:pPr>
              <w:rPr>
                <w:rFonts w:hint="eastAsia" w:ascii="宋体" w:hAnsi="宋体" w:eastAsia="宋体"/>
                <w:b/>
                <w:bCs/>
                <w:sz w:val="28"/>
                <w:szCs w:val="28"/>
                <w:highlight w:val="none"/>
                <w:u w:val="single"/>
              </w:rPr>
            </w:pPr>
          </w:p>
        </w:tc>
        <w:tc>
          <w:tcPr>
            <w:tcW w:w="2551" w:type="dxa"/>
          </w:tcPr>
          <w:p w14:paraId="04AA8F5E">
            <w:pPr>
              <w:rPr>
                <w:rFonts w:hint="eastAsia" w:ascii="宋体" w:hAnsi="宋体" w:eastAsia="宋体"/>
                <w:b/>
                <w:bCs/>
                <w:sz w:val="28"/>
                <w:szCs w:val="28"/>
                <w:highlight w:val="none"/>
                <w:u w:val="single"/>
              </w:rPr>
            </w:pPr>
          </w:p>
        </w:tc>
        <w:tc>
          <w:tcPr>
            <w:tcW w:w="2127" w:type="dxa"/>
          </w:tcPr>
          <w:p w14:paraId="508A19D3">
            <w:pPr>
              <w:rPr>
                <w:rFonts w:hint="eastAsia" w:ascii="宋体" w:hAnsi="宋体" w:eastAsia="宋体"/>
                <w:b/>
                <w:bCs/>
                <w:sz w:val="28"/>
                <w:szCs w:val="28"/>
                <w:highlight w:val="none"/>
                <w:u w:val="single"/>
              </w:rPr>
            </w:pPr>
          </w:p>
        </w:tc>
        <w:tc>
          <w:tcPr>
            <w:tcW w:w="1112" w:type="dxa"/>
          </w:tcPr>
          <w:p w14:paraId="44B98B16">
            <w:pPr>
              <w:rPr>
                <w:rFonts w:hint="eastAsia" w:ascii="宋体" w:hAnsi="宋体" w:eastAsia="宋体"/>
                <w:b/>
                <w:bCs/>
                <w:sz w:val="28"/>
                <w:szCs w:val="28"/>
                <w:highlight w:val="none"/>
                <w:u w:val="single"/>
              </w:rPr>
            </w:pPr>
          </w:p>
        </w:tc>
        <w:tc>
          <w:tcPr>
            <w:tcW w:w="3424" w:type="dxa"/>
          </w:tcPr>
          <w:p w14:paraId="653BF813">
            <w:pPr>
              <w:rPr>
                <w:rFonts w:hint="eastAsia" w:ascii="宋体" w:hAnsi="宋体" w:eastAsia="宋体"/>
                <w:b/>
                <w:bCs/>
                <w:sz w:val="28"/>
                <w:szCs w:val="28"/>
                <w:highlight w:val="none"/>
                <w:u w:val="single"/>
              </w:rPr>
            </w:pPr>
          </w:p>
        </w:tc>
      </w:tr>
      <w:tr w14:paraId="3052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2F32F38">
            <w:pPr>
              <w:rPr>
                <w:rFonts w:hint="eastAsia" w:ascii="宋体" w:hAnsi="宋体" w:eastAsia="宋体"/>
                <w:b/>
                <w:bCs/>
                <w:sz w:val="28"/>
                <w:szCs w:val="28"/>
                <w:highlight w:val="none"/>
                <w:u w:val="single"/>
              </w:rPr>
            </w:pPr>
          </w:p>
        </w:tc>
        <w:tc>
          <w:tcPr>
            <w:tcW w:w="2551" w:type="dxa"/>
          </w:tcPr>
          <w:p w14:paraId="4FEE32D4">
            <w:pPr>
              <w:rPr>
                <w:rFonts w:hint="eastAsia" w:ascii="宋体" w:hAnsi="宋体" w:eastAsia="宋体"/>
                <w:b/>
                <w:bCs/>
                <w:sz w:val="28"/>
                <w:szCs w:val="28"/>
                <w:highlight w:val="none"/>
                <w:u w:val="single"/>
              </w:rPr>
            </w:pPr>
          </w:p>
        </w:tc>
        <w:tc>
          <w:tcPr>
            <w:tcW w:w="2127" w:type="dxa"/>
          </w:tcPr>
          <w:p w14:paraId="656C9D8B">
            <w:pPr>
              <w:rPr>
                <w:rFonts w:hint="eastAsia" w:ascii="宋体" w:hAnsi="宋体" w:eastAsia="宋体"/>
                <w:b/>
                <w:bCs/>
                <w:sz w:val="28"/>
                <w:szCs w:val="28"/>
                <w:highlight w:val="none"/>
                <w:u w:val="single"/>
              </w:rPr>
            </w:pPr>
          </w:p>
        </w:tc>
        <w:tc>
          <w:tcPr>
            <w:tcW w:w="1112" w:type="dxa"/>
          </w:tcPr>
          <w:p w14:paraId="28434F4B">
            <w:pPr>
              <w:rPr>
                <w:rFonts w:hint="eastAsia" w:ascii="宋体" w:hAnsi="宋体" w:eastAsia="宋体"/>
                <w:b/>
                <w:bCs/>
                <w:sz w:val="28"/>
                <w:szCs w:val="28"/>
                <w:highlight w:val="none"/>
                <w:u w:val="single"/>
              </w:rPr>
            </w:pPr>
          </w:p>
        </w:tc>
        <w:tc>
          <w:tcPr>
            <w:tcW w:w="3424" w:type="dxa"/>
          </w:tcPr>
          <w:p w14:paraId="3D9696AB">
            <w:pPr>
              <w:rPr>
                <w:rFonts w:hint="eastAsia" w:ascii="宋体" w:hAnsi="宋体" w:eastAsia="宋体"/>
                <w:b/>
                <w:bCs/>
                <w:sz w:val="28"/>
                <w:szCs w:val="28"/>
                <w:highlight w:val="none"/>
                <w:u w:val="single"/>
              </w:rPr>
            </w:pPr>
          </w:p>
        </w:tc>
      </w:tr>
      <w:tr w14:paraId="00F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2CFE17">
            <w:pPr>
              <w:rPr>
                <w:rFonts w:hint="eastAsia" w:ascii="宋体" w:hAnsi="宋体" w:eastAsia="宋体"/>
                <w:b/>
                <w:bCs/>
                <w:sz w:val="28"/>
                <w:szCs w:val="28"/>
                <w:highlight w:val="none"/>
                <w:u w:val="single"/>
              </w:rPr>
            </w:pPr>
          </w:p>
        </w:tc>
        <w:tc>
          <w:tcPr>
            <w:tcW w:w="2551" w:type="dxa"/>
          </w:tcPr>
          <w:p w14:paraId="1A67858C">
            <w:pPr>
              <w:rPr>
                <w:rFonts w:hint="eastAsia" w:ascii="宋体" w:hAnsi="宋体" w:eastAsia="宋体"/>
                <w:b/>
                <w:bCs/>
                <w:sz w:val="28"/>
                <w:szCs w:val="28"/>
                <w:highlight w:val="none"/>
                <w:u w:val="single"/>
              </w:rPr>
            </w:pPr>
          </w:p>
        </w:tc>
        <w:tc>
          <w:tcPr>
            <w:tcW w:w="2127" w:type="dxa"/>
          </w:tcPr>
          <w:p w14:paraId="05B37BA4">
            <w:pPr>
              <w:rPr>
                <w:rFonts w:hint="eastAsia" w:ascii="宋体" w:hAnsi="宋体" w:eastAsia="宋体"/>
                <w:b/>
                <w:bCs/>
                <w:sz w:val="28"/>
                <w:szCs w:val="28"/>
                <w:highlight w:val="none"/>
                <w:u w:val="single"/>
              </w:rPr>
            </w:pPr>
          </w:p>
        </w:tc>
        <w:tc>
          <w:tcPr>
            <w:tcW w:w="1112" w:type="dxa"/>
          </w:tcPr>
          <w:p w14:paraId="2EF89EF3">
            <w:pPr>
              <w:rPr>
                <w:rFonts w:hint="eastAsia" w:ascii="宋体" w:hAnsi="宋体" w:eastAsia="宋体"/>
                <w:b/>
                <w:bCs/>
                <w:sz w:val="28"/>
                <w:szCs w:val="28"/>
                <w:highlight w:val="none"/>
                <w:u w:val="single"/>
              </w:rPr>
            </w:pPr>
          </w:p>
        </w:tc>
        <w:tc>
          <w:tcPr>
            <w:tcW w:w="3424" w:type="dxa"/>
          </w:tcPr>
          <w:p w14:paraId="4858A3ED">
            <w:pPr>
              <w:rPr>
                <w:rFonts w:hint="eastAsia" w:ascii="宋体" w:hAnsi="宋体" w:eastAsia="宋体"/>
                <w:b/>
                <w:bCs/>
                <w:sz w:val="28"/>
                <w:szCs w:val="28"/>
                <w:highlight w:val="none"/>
                <w:u w:val="single"/>
              </w:rPr>
            </w:pPr>
          </w:p>
        </w:tc>
      </w:tr>
      <w:tr w14:paraId="7580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37DB665">
            <w:pPr>
              <w:rPr>
                <w:rFonts w:hint="eastAsia" w:ascii="宋体" w:hAnsi="宋体" w:eastAsia="宋体"/>
                <w:b/>
                <w:bCs/>
                <w:sz w:val="28"/>
                <w:szCs w:val="28"/>
                <w:highlight w:val="none"/>
                <w:u w:val="single"/>
              </w:rPr>
            </w:pPr>
          </w:p>
        </w:tc>
        <w:tc>
          <w:tcPr>
            <w:tcW w:w="2551" w:type="dxa"/>
          </w:tcPr>
          <w:p w14:paraId="03BE1E49">
            <w:pPr>
              <w:rPr>
                <w:rFonts w:hint="eastAsia" w:ascii="宋体" w:hAnsi="宋体" w:eastAsia="宋体"/>
                <w:b/>
                <w:bCs/>
                <w:sz w:val="28"/>
                <w:szCs w:val="28"/>
                <w:highlight w:val="none"/>
                <w:u w:val="single"/>
              </w:rPr>
            </w:pPr>
          </w:p>
        </w:tc>
        <w:tc>
          <w:tcPr>
            <w:tcW w:w="2127" w:type="dxa"/>
          </w:tcPr>
          <w:p w14:paraId="56C7EBC3">
            <w:pPr>
              <w:rPr>
                <w:rFonts w:hint="eastAsia" w:ascii="宋体" w:hAnsi="宋体" w:eastAsia="宋体"/>
                <w:b/>
                <w:bCs/>
                <w:sz w:val="28"/>
                <w:szCs w:val="28"/>
                <w:highlight w:val="none"/>
                <w:u w:val="single"/>
              </w:rPr>
            </w:pPr>
          </w:p>
        </w:tc>
        <w:tc>
          <w:tcPr>
            <w:tcW w:w="1112" w:type="dxa"/>
          </w:tcPr>
          <w:p w14:paraId="45869310">
            <w:pPr>
              <w:rPr>
                <w:rFonts w:hint="eastAsia" w:ascii="宋体" w:hAnsi="宋体" w:eastAsia="宋体"/>
                <w:b/>
                <w:bCs/>
                <w:sz w:val="28"/>
                <w:szCs w:val="28"/>
                <w:highlight w:val="none"/>
                <w:u w:val="single"/>
              </w:rPr>
            </w:pPr>
          </w:p>
        </w:tc>
        <w:tc>
          <w:tcPr>
            <w:tcW w:w="3424" w:type="dxa"/>
          </w:tcPr>
          <w:p w14:paraId="05E6A0CF">
            <w:pPr>
              <w:rPr>
                <w:rFonts w:hint="eastAsia" w:ascii="宋体" w:hAnsi="宋体" w:eastAsia="宋体"/>
                <w:b/>
                <w:bCs/>
                <w:sz w:val="28"/>
                <w:szCs w:val="28"/>
                <w:highlight w:val="none"/>
                <w:u w:val="single"/>
              </w:rPr>
            </w:pPr>
          </w:p>
        </w:tc>
      </w:tr>
      <w:tr w14:paraId="474C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334B74D">
            <w:pPr>
              <w:rPr>
                <w:rFonts w:hint="eastAsia" w:ascii="宋体" w:hAnsi="宋体" w:eastAsia="宋体"/>
                <w:b/>
                <w:bCs/>
                <w:sz w:val="28"/>
                <w:szCs w:val="28"/>
                <w:highlight w:val="none"/>
                <w:u w:val="single"/>
              </w:rPr>
            </w:pPr>
          </w:p>
        </w:tc>
        <w:tc>
          <w:tcPr>
            <w:tcW w:w="2551" w:type="dxa"/>
          </w:tcPr>
          <w:p w14:paraId="7A4DCEB0">
            <w:pPr>
              <w:rPr>
                <w:rFonts w:hint="eastAsia" w:ascii="宋体" w:hAnsi="宋体" w:eastAsia="宋体"/>
                <w:b/>
                <w:bCs/>
                <w:sz w:val="28"/>
                <w:szCs w:val="28"/>
                <w:highlight w:val="none"/>
                <w:u w:val="single"/>
              </w:rPr>
            </w:pPr>
          </w:p>
        </w:tc>
        <w:tc>
          <w:tcPr>
            <w:tcW w:w="2127" w:type="dxa"/>
          </w:tcPr>
          <w:p w14:paraId="32080647">
            <w:pPr>
              <w:rPr>
                <w:rFonts w:hint="eastAsia" w:ascii="宋体" w:hAnsi="宋体" w:eastAsia="宋体"/>
                <w:b/>
                <w:bCs/>
                <w:sz w:val="28"/>
                <w:szCs w:val="28"/>
                <w:highlight w:val="none"/>
                <w:u w:val="single"/>
              </w:rPr>
            </w:pPr>
          </w:p>
        </w:tc>
        <w:tc>
          <w:tcPr>
            <w:tcW w:w="1112" w:type="dxa"/>
          </w:tcPr>
          <w:p w14:paraId="67FE6F16">
            <w:pPr>
              <w:rPr>
                <w:rFonts w:hint="eastAsia" w:ascii="宋体" w:hAnsi="宋体" w:eastAsia="宋体"/>
                <w:b/>
                <w:bCs/>
                <w:sz w:val="28"/>
                <w:szCs w:val="28"/>
                <w:highlight w:val="none"/>
                <w:u w:val="single"/>
              </w:rPr>
            </w:pPr>
          </w:p>
        </w:tc>
        <w:tc>
          <w:tcPr>
            <w:tcW w:w="3424" w:type="dxa"/>
          </w:tcPr>
          <w:p w14:paraId="7038E651">
            <w:pPr>
              <w:rPr>
                <w:rFonts w:hint="eastAsia" w:ascii="宋体" w:hAnsi="宋体" w:eastAsia="宋体"/>
                <w:b/>
                <w:bCs/>
                <w:sz w:val="28"/>
                <w:szCs w:val="28"/>
                <w:highlight w:val="none"/>
                <w:u w:val="single"/>
              </w:rPr>
            </w:pPr>
          </w:p>
        </w:tc>
      </w:tr>
      <w:tr w14:paraId="107F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28F7D35">
            <w:pPr>
              <w:rPr>
                <w:rFonts w:hint="eastAsia" w:ascii="宋体" w:hAnsi="宋体" w:eastAsia="宋体"/>
                <w:b/>
                <w:bCs/>
                <w:sz w:val="28"/>
                <w:szCs w:val="28"/>
                <w:highlight w:val="none"/>
                <w:u w:val="single"/>
              </w:rPr>
            </w:pPr>
          </w:p>
        </w:tc>
        <w:tc>
          <w:tcPr>
            <w:tcW w:w="2551" w:type="dxa"/>
          </w:tcPr>
          <w:p w14:paraId="116006AF">
            <w:pPr>
              <w:rPr>
                <w:rFonts w:hint="eastAsia" w:ascii="宋体" w:hAnsi="宋体" w:eastAsia="宋体"/>
                <w:b/>
                <w:bCs/>
                <w:sz w:val="28"/>
                <w:szCs w:val="28"/>
                <w:highlight w:val="none"/>
                <w:u w:val="single"/>
              </w:rPr>
            </w:pPr>
          </w:p>
        </w:tc>
        <w:tc>
          <w:tcPr>
            <w:tcW w:w="2127" w:type="dxa"/>
          </w:tcPr>
          <w:p w14:paraId="423C50C3">
            <w:pPr>
              <w:rPr>
                <w:rFonts w:hint="eastAsia" w:ascii="宋体" w:hAnsi="宋体" w:eastAsia="宋体"/>
                <w:b/>
                <w:bCs/>
                <w:sz w:val="28"/>
                <w:szCs w:val="28"/>
                <w:highlight w:val="none"/>
                <w:u w:val="single"/>
              </w:rPr>
            </w:pPr>
          </w:p>
        </w:tc>
        <w:tc>
          <w:tcPr>
            <w:tcW w:w="1112" w:type="dxa"/>
          </w:tcPr>
          <w:p w14:paraId="1C3D3BEA">
            <w:pPr>
              <w:rPr>
                <w:rFonts w:hint="eastAsia" w:ascii="宋体" w:hAnsi="宋体" w:eastAsia="宋体"/>
                <w:b/>
                <w:bCs/>
                <w:sz w:val="28"/>
                <w:szCs w:val="28"/>
                <w:highlight w:val="none"/>
                <w:u w:val="single"/>
              </w:rPr>
            </w:pPr>
          </w:p>
        </w:tc>
        <w:tc>
          <w:tcPr>
            <w:tcW w:w="3424" w:type="dxa"/>
          </w:tcPr>
          <w:p w14:paraId="0228A46A">
            <w:pPr>
              <w:rPr>
                <w:rFonts w:hint="eastAsia" w:ascii="宋体" w:hAnsi="宋体" w:eastAsia="宋体"/>
                <w:b/>
                <w:bCs/>
                <w:sz w:val="28"/>
                <w:szCs w:val="28"/>
                <w:highlight w:val="none"/>
                <w:u w:val="single"/>
              </w:rPr>
            </w:pPr>
          </w:p>
        </w:tc>
      </w:tr>
    </w:tbl>
    <w:p w14:paraId="2BDC95B3">
      <w:pPr>
        <w:rPr>
          <w:rFonts w:hint="eastAsia" w:ascii="宋体" w:hAnsi="宋体" w:eastAsia="宋体"/>
          <w:sz w:val="28"/>
          <w:szCs w:val="28"/>
          <w:highlight w:val="none"/>
        </w:rPr>
      </w:pPr>
      <w:r>
        <w:rPr>
          <w:rFonts w:hint="eastAsia" w:ascii="宋体" w:hAnsi="宋体" w:eastAsia="宋体"/>
          <w:sz w:val="28"/>
          <w:szCs w:val="28"/>
          <w:highlight w:val="none"/>
        </w:rPr>
        <w:t>注：供应商应当对照磋商文件要求和响应文件响应情况提供相应证明材料，所报产品技术指标证明材料的，否则该项技术指标视为负偏离。</w:t>
      </w:r>
    </w:p>
    <w:p w14:paraId="57B1D789">
      <w:pPr>
        <w:rPr>
          <w:rFonts w:hint="eastAsia" w:ascii="宋体" w:hAnsi="宋体" w:eastAsia="宋体"/>
          <w:sz w:val="28"/>
          <w:szCs w:val="28"/>
          <w:highlight w:val="none"/>
        </w:rPr>
      </w:pPr>
      <w:r>
        <w:rPr>
          <w:rFonts w:hint="eastAsia" w:ascii="宋体" w:hAnsi="宋体" w:eastAsia="宋体"/>
          <w:sz w:val="28"/>
          <w:szCs w:val="28"/>
          <w:highlight w:val="none"/>
        </w:rPr>
        <w:t>供应商全称</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（加盖公章）： </w:t>
      </w:r>
      <w:r>
        <w:rPr>
          <w:rFonts w:hint="eastAsia" w:ascii="宋体" w:hAnsi="宋体" w:eastAsia="宋体"/>
          <w:sz w:val="28"/>
          <w:szCs w:val="28"/>
          <w:highlight w:val="none"/>
        </w:rPr>
        <w:tab/>
      </w:r>
    </w:p>
    <w:p w14:paraId="57930FF7">
      <w:pPr>
        <w:rPr>
          <w:rFonts w:hint="eastAsia" w:ascii="宋体" w:hAnsi="宋体" w:eastAsia="宋体"/>
          <w:sz w:val="28"/>
          <w:szCs w:val="28"/>
          <w:highlight w:val="none"/>
        </w:rPr>
      </w:pPr>
      <w:r>
        <w:rPr>
          <w:rFonts w:hint="eastAsia" w:ascii="宋体" w:hAnsi="宋体" w:eastAsia="宋体"/>
          <w:sz w:val="28"/>
          <w:szCs w:val="28"/>
          <w:highlight w:val="none"/>
        </w:rPr>
        <w:t>法定代表人或委托代理人</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（签字或盖章）： </w:t>
      </w:r>
      <w:r>
        <w:rPr>
          <w:rFonts w:hint="eastAsia" w:ascii="宋体" w:hAnsi="宋体" w:eastAsia="宋体"/>
          <w:sz w:val="28"/>
          <w:szCs w:val="28"/>
          <w:highlight w:val="none"/>
        </w:rPr>
        <w:tab/>
      </w:r>
    </w:p>
    <w:p w14:paraId="59D66EC6">
      <w:pPr>
        <w:pStyle w:val="5"/>
        <w:spacing w:before="38"/>
        <w:rPr>
          <w:rFonts w:hint="eastAsia" w:cstheme="minorBidi"/>
          <w:kern w:val="2"/>
          <w:sz w:val="28"/>
          <w:szCs w:val="28"/>
          <w:highlight w:val="none"/>
          <w:lang w:eastAsia="zh-CN" w:bidi="ar-SA"/>
          <w14:ligatures w14:val="standardContextual"/>
        </w:rPr>
      </w:pPr>
      <w:r>
        <w:rPr>
          <w:rFonts w:cstheme="minorBidi"/>
          <w:kern w:val="2"/>
          <w:sz w:val="28"/>
          <w:szCs w:val="28"/>
          <w:highlight w:val="none"/>
          <w:lang w:eastAsia="zh-CN" w:bidi="ar-SA"/>
          <w14:ligatures w14:val="standardContextual"/>
        </w:rPr>
        <w:t>日 期 ： 年 月 日</w:t>
      </w:r>
    </w:p>
    <w:p w14:paraId="73BBF880">
      <w:pPr>
        <w:rPr>
          <w:rFonts w:hint="eastAsia" w:ascii="宋体" w:hAnsi="宋体" w:eastAsia="宋体"/>
          <w:sz w:val="28"/>
          <w:szCs w:val="28"/>
          <w:highlight w:val="yellow"/>
        </w:rPr>
      </w:pPr>
    </w:p>
    <w:p w14:paraId="03F0EBA1">
      <w:pPr>
        <w:rPr>
          <w:rFonts w:hint="eastAsia" w:ascii="宋体" w:hAnsi="宋体" w:eastAsia="宋体"/>
          <w:sz w:val="28"/>
          <w:szCs w:val="28"/>
        </w:rPr>
      </w:pPr>
    </w:p>
    <w:p w14:paraId="2CE34978">
      <w:pPr>
        <w:rPr>
          <w:rFonts w:hint="eastAsia" w:ascii="宋体" w:hAnsi="宋体" w:eastAsia="宋体"/>
          <w:sz w:val="28"/>
          <w:szCs w:val="28"/>
        </w:rPr>
      </w:pPr>
    </w:p>
    <w:p w14:paraId="4DFA89D9">
      <w:pPr>
        <w:rPr>
          <w:rFonts w:hint="eastAsia" w:ascii="宋体" w:hAnsi="宋体" w:eastAsia="宋体"/>
          <w:sz w:val="28"/>
          <w:szCs w:val="28"/>
        </w:rPr>
      </w:pPr>
    </w:p>
    <w:p w14:paraId="14FA2407">
      <w:pPr>
        <w:rPr>
          <w:rFonts w:hint="eastAsia" w:ascii="宋体" w:hAnsi="宋体" w:eastAsia="宋体"/>
          <w:sz w:val="28"/>
          <w:szCs w:val="28"/>
        </w:rPr>
      </w:pPr>
    </w:p>
    <w:p w14:paraId="7873B7C9">
      <w:pPr>
        <w:rPr>
          <w:rFonts w:hint="eastAsia" w:ascii="宋体" w:hAnsi="宋体" w:eastAsia="宋体"/>
          <w:sz w:val="28"/>
          <w:szCs w:val="28"/>
        </w:rPr>
      </w:pPr>
    </w:p>
    <w:p w14:paraId="02E09837">
      <w:pPr>
        <w:rPr>
          <w:rFonts w:hint="eastAsia" w:ascii="宋体" w:hAnsi="宋体" w:eastAsia="宋体"/>
          <w:sz w:val="28"/>
          <w:szCs w:val="28"/>
        </w:rPr>
      </w:pPr>
    </w:p>
    <w:p w14:paraId="19B4A6DA">
      <w:pPr>
        <w:rPr>
          <w:rFonts w:hint="eastAsia" w:ascii="宋体" w:hAnsi="宋体" w:eastAsia="宋体"/>
          <w:sz w:val="28"/>
          <w:szCs w:val="28"/>
        </w:rPr>
      </w:pPr>
    </w:p>
    <w:p w14:paraId="0D6FD60F">
      <w:pPr>
        <w:rPr>
          <w:rFonts w:hint="eastAsia" w:ascii="宋体" w:hAnsi="宋体" w:eastAsia="宋体"/>
          <w:sz w:val="28"/>
          <w:szCs w:val="28"/>
        </w:rPr>
      </w:pPr>
    </w:p>
    <w:p w14:paraId="089FF710">
      <w:pPr>
        <w:rPr>
          <w:rFonts w:hint="eastAsia" w:ascii="宋体" w:hAnsi="宋体" w:eastAsia="宋体"/>
          <w:sz w:val="28"/>
          <w:szCs w:val="28"/>
        </w:rPr>
      </w:pPr>
    </w:p>
    <w:p w14:paraId="35C792A8">
      <w:pPr>
        <w:rPr>
          <w:rFonts w:hint="eastAsia" w:ascii="宋体" w:hAnsi="宋体" w:eastAsia="宋体"/>
          <w:sz w:val="28"/>
          <w:szCs w:val="28"/>
        </w:rPr>
      </w:pPr>
    </w:p>
    <w:p w14:paraId="6E5D852E">
      <w:pPr>
        <w:rPr>
          <w:rFonts w:hint="eastAsia" w:ascii="宋体" w:hAnsi="宋体" w:eastAsia="宋体"/>
          <w:sz w:val="28"/>
          <w:szCs w:val="28"/>
        </w:rPr>
      </w:pPr>
    </w:p>
    <w:p w14:paraId="53C4437B">
      <w:pPr>
        <w:rPr>
          <w:rFonts w:hint="eastAsia" w:ascii="宋体" w:hAnsi="宋体" w:eastAsia="宋体"/>
          <w:sz w:val="28"/>
          <w:szCs w:val="28"/>
        </w:rPr>
      </w:pPr>
    </w:p>
    <w:p w14:paraId="0D9B3E91">
      <w:pPr>
        <w:rPr>
          <w:rFonts w:hint="eastAsia" w:ascii="宋体" w:hAnsi="宋体" w:eastAsia="宋体"/>
          <w:sz w:val="28"/>
          <w:szCs w:val="28"/>
        </w:rPr>
      </w:pPr>
    </w:p>
    <w:p w14:paraId="72E6EBE5">
      <w:pPr>
        <w:rPr>
          <w:rFonts w:hint="eastAsia" w:ascii="宋体" w:hAnsi="宋体" w:eastAsia="宋体"/>
          <w:sz w:val="28"/>
          <w:szCs w:val="28"/>
        </w:rPr>
      </w:pPr>
    </w:p>
    <w:p w14:paraId="5D46D68E">
      <w:pPr>
        <w:rPr>
          <w:rFonts w:hint="eastAsia" w:ascii="宋体" w:hAnsi="宋体" w:eastAsia="宋体"/>
          <w:sz w:val="28"/>
          <w:szCs w:val="28"/>
        </w:rPr>
      </w:pPr>
    </w:p>
    <w:p w14:paraId="0CC6E8E3">
      <w:pPr>
        <w:rPr>
          <w:rFonts w:hint="eastAsia" w:ascii="宋体" w:hAnsi="宋体" w:eastAsia="宋体"/>
          <w:sz w:val="28"/>
          <w:szCs w:val="28"/>
        </w:rPr>
      </w:pPr>
    </w:p>
    <w:p w14:paraId="16266F51">
      <w:pPr>
        <w:rPr>
          <w:rFonts w:hint="eastAsia" w:ascii="宋体" w:hAnsi="宋体" w:eastAsia="宋体"/>
          <w:sz w:val="28"/>
          <w:szCs w:val="28"/>
        </w:rPr>
      </w:pPr>
    </w:p>
    <w:p w14:paraId="2E05051E">
      <w:pPr>
        <w:pStyle w:val="21"/>
        <w:numPr>
          <w:ilvl w:val="0"/>
          <w:numId w:val="5"/>
        </w:numPr>
        <w:ind w:firstLineChars="0"/>
        <w:jc w:val="center"/>
        <w:rPr>
          <w:rFonts w:hint="eastAsia" w:ascii="宋体" w:hAnsi="宋体" w:eastAsia="宋体"/>
          <w:b/>
          <w:bCs/>
          <w:sz w:val="28"/>
          <w:szCs w:val="28"/>
        </w:rPr>
      </w:pPr>
      <w:r>
        <w:rPr>
          <w:rFonts w:hint="eastAsia" w:ascii="宋体" w:hAnsi="宋体" w:eastAsia="宋体"/>
          <w:b/>
          <w:bCs/>
          <w:sz w:val="28"/>
          <w:szCs w:val="28"/>
        </w:rPr>
        <w:t>项目实施人员一览表格式</w:t>
      </w:r>
    </w:p>
    <w:p w14:paraId="586D5B41">
      <w:pPr>
        <w:ind w:firstLine="562" w:firstLineChars="200"/>
        <w:rPr>
          <w:rFonts w:hint="eastAsia" w:ascii="宋体" w:hAnsi="宋体" w:eastAsia="宋体"/>
          <w:b/>
          <w:bCs/>
          <w:sz w:val="28"/>
          <w:szCs w:val="28"/>
          <w:u w:val="single"/>
        </w:rPr>
      </w:pPr>
      <w:r>
        <w:rPr>
          <w:rFonts w:hint="eastAsia" w:ascii="宋体" w:hAnsi="宋体" w:eastAsia="宋体"/>
          <w:b/>
          <w:bCs/>
          <w:sz w:val="28"/>
          <w:szCs w:val="28"/>
        </w:rPr>
        <w:t>项目名称：</w:t>
      </w:r>
      <w:r>
        <w:rPr>
          <w:rFonts w:hint="eastAsia" w:ascii="宋体" w:hAnsi="宋体" w:eastAsia="宋体"/>
          <w:b/>
          <w:bCs/>
          <w:sz w:val="28"/>
          <w:szCs w:val="28"/>
          <w:u w:val="single"/>
        </w:rPr>
        <w:t xml:space="preserve">          </w:t>
      </w:r>
      <w:r>
        <w:rPr>
          <w:rFonts w:hint="eastAsia" w:ascii="宋体" w:hAnsi="宋体" w:eastAsia="宋体"/>
          <w:b/>
          <w:bCs/>
          <w:sz w:val="28"/>
          <w:szCs w:val="28"/>
        </w:rPr>
        <w:t>项目编号：</w:t>
      </w:r>
      <w:r>
        <w:rPr>
          <w:rFonts w:hint="eastAsia" w:ascii="宋体" w:hAnsi="宋体" w:eastAsia="宋体"/>
          <w:b/>
          <w:bCs/>
          <w:sz w:val="28"/>
          <w:szCs w:val="28"/>
          <w:u w:val="single"/>
        </w:rPr>
        <w:t xml:space="preserve">             </w:t>
      </w:r>
    </w:p>
    <w:tbl>
      <w:tblPr>
        <w:tblStyle w:val="10"/>
        <w:tblW w:w="8784" w:type="dxa"/>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701"/>
        <w:gridCol w:w="1418"/>
        <w:gridCol w:w="2410"/>
        <w:gridCol w:w="992"/>
      </w:tblGrid>
      <w:tr w14:paraId="7ABA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29" w:type="dxa"/>
          </w:tcPr>
          <w:p w14:paraId="277B8D02">
            <w:pPr>
              <w:rPr>
                <w:rFonts w:hint="eastAsia" w:ascii="宋体" w:hAnsi="宋体" w:eastAsia="宋体"/>
                <w:sz w:val="28"/>
                <w:szCs w:val="28"/>
              </w:rPr>
            </w:pPr>
            <w:r>
              <w:rPr>
                <w:sz w:val="24"/>
              </w:rPr>
              <w:t>姓名</w:t>
            </w:r>
          </w:p>
        </w:tc>
        <w:tc>
          <w:tcPr>
            <w:tcW w:w="1134" w:type="dxa"/>
          </w:tcPr>
          <w:p w14:paraId="7CB43693">
            <w:pPr>
              <w:rPr>
                <w:rFonts w:hint="eastAsia" w:ascii="宋体" w:hAnsi="宋体" w:eastAsia="宋体"/>
                <w:sz w:val="28"/>
                <w:szCs w:val="28"/>
              </w:rPr>
            </w:pPr>
            <w:r>
              <w:rPr>
                <w:sz w:val="24"/>
              </w:rPr>
              <w:t>职务</w:t>
            </w:r>
          </w:p>
        </w:tc>
        <w:tc>
          <w:tcPr>
            <w:tcW w:w="1701" w:type="dxa"/>
          </w:tcPr>
          <w:p w14:paraId="20D3487B">
            <w:pPr>
              <w:rPr>
                <w:rFonts w:hint="eastAsia" w:ascii="宋体" w:hAnsi="宋体" w:eastAsia="宋体"/>
                <w:sz w:val="28"/>
                <w:szCs w:val="28"/>
              </w:rPr>
            </w:pPr>
            <w:r>
              <w:rPr>
                <w:sz w:val="24"/>
              </w:rPr>
              <w:t>专业技术资格</w:t>
            </w:r>
          </w:p>
        </w:tc>
        <w:tc>
          <w:tcPr>
            <w:tcW w:w="1418" w:type="dxa"/>
          </w:tcPr>
          <w:p w14:paraId="5951262C">
            <w:pPr>
              <w:rPr>
                <w:rFonts w:hint="eastAsia" w:ascii="宋体" w:hAnsi="宋体" w:eastAsia="宋体"/>
                <w:sz w:val="28"/>
                <w:szCs w:val="28"/>
              </w:rPr>
            </w:pPr>
            <w:r>
              <w:rPr>
                <w:sz w:val="24"/>
              </w:rPr>
              <w:t>证书编号</w:t>
            </w:r>
          </w:p>
        </w:tc>
        <w:tc>
          <w:tcPr>
            <w:tcW w:w="2410" w:type="dxa"/>
          </w:tcPr>
          <w:p w14:paraId="3F8D222F">
            <w:pPr>
              <w:rPr>
                <w:rFonts w:hint="eastAsia"/>
                <w:sz w:val="24"/>
              </w:rPr>
            </w:pPr>
            <w:r>
              <w:rPr>
                <w:sz w:val="24"/>
              </w:rPr>
              <w:t>参加本单位工作时间</w:t>
            </w:r>
          </w:p>
        </w:tc>
        <w:tc>
          <w:tcPr>
            <w:tcW w:w="992" w:type="dxa"/>
          </w:tcPr>
          <w:p w14:paraId="06283204">
            <w:pPr>
              <w:rPr>
                <w:rFonts w:hint="eastAsia" w:ascii="宋体" w:hAnsi="宋体" w:eastAsia="宋体"/>
                <w:sz w:val="28"/>
                <w:szCs w:val="28"/>
              </w:rPr>
            </w:pPr>
          </w:p>
        </w:tc>
      </w:tr>
      <w:tr w14:paraId="6D1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3FB2B3F">
            <w:pPr>
              <w:rPr>
                <w:rFonts w:hint="eastAsia" w:ascii="宋体" w:hAnsi="宋体" w:eastAsia="宋体"/>
                <w:sz w:val="28"/>
                <w:szCs w:val="28"/>
              </w:rPr>
            </w:pPr>
          </w:p>
        </w:tc>
        <w:tc>
          <w:tcPr>
            <w:tcW w:w="1134" w:type="dxa"/>
          </w:tcPr>
          <w:p w14:paraId="6212FDF6">
            <w:pPr>
              <w:rPr>
                <w:rFonts w:hint="eastAsia" w:ascii="宋体" w:hAnsi="宋体" w:eastAsia="宋体"/>
                <w:sz w:val="28"/>
                <w:szCs w:val="28"/>
              </w:rPr>
            </w:pPr>
          </w:p>
        </w:tc>
        <w:tc>
          <w:tcPr>
            <w:tcW w:w="1701" w:type="dxa"/>
          </w:tcPr>
          <w:p w14:paraId="5717B673">
            <w:pPr>
              <w:rPr>
                <w:rFonts w:hint="eastAsia" w:ascii="宋体" w:hAnsi="宋体" w:eastAsia="宋体"/>
                <w:sz w:val="28"/>
                <w:szCs w:val="28"/>
              </w:rPr>
            </w:pPr>
          </w:p>
        </w:tc>
        <w:tc>
          <w:tcPr>
            <w:tcW w:w="1418" w:type="dxa"/>
          </w:tcPr>
          <w:p w14:paraId="7C0C6B61">
            <w:pPr>
              <w:rPr>
                <w:rFonts w:hint="eastAsia" w:ascii="宋体" w:hAnsi="宋体" w:eastAsia="宋体"/>
                <w:sz w:val="28"/>
                <w:szCs w:val="28"/>
              </w:rPr>
            </w:pPr>
          </w:p>
        </w:tc>
        <w:tc>
          <w:tcPr>
            <w:tcW w:w="2410" w:type="dxa"/>
          </w:tcPr>
          <w:p w14:paraId="707533DF">
            <w:pPr>
              <w:rPr>
                <w:rFonts w:hint="eastAsia" w:ascii="宋体" w:hAnsi="宋体" w:eastAsia="宋体"/>
                <w:sz w:val="28"/>
                <w:szCs w:val="28"/>
              </w:rPr>
            </w:pPr>
          </w:p>
        </w:tc>
        <w:tc>
          <w:tcPr>
            <w:tcW w:w="992" w:type="dxa"/>
          </w:tcPr>
          <w:p w14:paraId="73B8813D">
            <w:pPr>
              <w:rPr>
                <w:rFonts w:hint="eastAsia" w:ascii="宋体" w:hAnsi="宋体" w:eastAsia="宋体"/>
                <w:sz w:val="28"/>
                <w:szCs w:val="28"/>
              </w:rPr>
            </w:pPr>
          </w:p>
        </w:tc>
      </w:tr>
      <w:tr w14:paraId="6DA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560A8D4">
            <w:pPr>
              <w:rPr>
                <w:rFonts w:hint="eastAsia" w:ascii="宋体" w:hAnsi="宋体" w:eastAsia="宋体"/>
                <w:sz w:val="28"/>
                <w:szCs w:val="28"/>
              </w:rPr>
            </w:pPr>
          </w:p>
        </w:tc>
        <w:tc>
          <w:tcPr>
            <w:tcW w:w="1134" w:type="dxa"/>
          </w:tcPr>
          <w:p w14:paraId="39E19A52">
            <w:pPr>
              <w:rPr>
                <w:rFonts w:hint="eastAsia" w:ascii="宋体" w:hAnsi="宋体" w:eastAsia="宋体"/>
                <w:sz w:val="28"/>
                <w:szCs w:val="28"/>
              </w:rPr>
            </w:pPr>
          </w:p>
        </w:tc>
        <w:tc>
          <w:tcPr>
            <w:tcW w:w="1701" w:type="dxa"/>
          </w:tcPr>
          <w:p w14:paraId="385C86BB">
            <w:pPr>
              <w:rPr>
                <w:rFonts w:hint="eastAsia" w:ascii="宋体" w:hAnsi="宋体" w:eastAsia="宋体"/>
                <w:sz w:val="28"/>
                <w:szCs w:val="28"/>
              </w:rPr>
            </w:pPr>
          </w:p>
        </w:tc>
        <w:tc>
          <w:tcPr>
            <w:tcW w:w="1418" w:type="dxa"/>
          </w:tcPr>
          <w:p w14:paraId="4D8FFF7C">
            <w:pPr>
              <w:rPr>
                <w:rFonts w:hint="eastAsia" w:ascii="宋体" w:hAnsi="宋体" w:eastAsia="宋体"/>
                <w:sz w:val="28"/>
                <w:szCs w:val="28"/>
              </w:rPr>
            </w:pPr>
          </w:p>
        </w:tc>
        <w:tc>
          <w:tcPr>
            <w:tcW w:w="2410" w:type="dxa"/>
          </w:tcPr>
          <w:p w14:paraId="7F369A1E">
            <w:pPr>
              <w:rPr>
                <w:rFonts w:hint="eastAsia" w:ascii="宋体" w:hAnsi="宋体" w:eastAsia="宋体"/>
                <w:sz w:val="28"/>
                <w:szCs w:val="28"/>
              </w:rPr>
            </w:pPr>
          </w:p>
        </w:tc>
        <w:tc>
          <w:tcPr>
            <w:tcW w:w="992" w:type="dxa"/>
          </w:tcPr>
          <w:p w14:paraId="2BF0D834">
            <w:pPr>
              <w:rPr>
                <w:rFonts w:hint="eastAsia" w:ascii="宋体" w:hAnsi="宋体" w:eastAsia="宋体"/>
                <w:sz w:val="28"/>
                <w:szCs w:val="28"/>
              </w:rPr>
            </w:pPr>
          </w:p>
        </w:tc>
      </w:tr>
      <w:tr w14:paraId="0DD4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767C6A9">
            <w:pPr>
              <w:rPr>
                <w:rFonts w:hint="eastAsia" w:ascii="宋体" w:hAnsi="宋体" w:eastAsia="宋体"/>
                <w:sz w:val="28"/>
                <w:szCs w:val="28"/>
              </w:rPr>
            </w:pPr>
          </w:p>
        </w:tc>
        <w:tc>
          <w:tcPr>
            <w:tcW w:w="1134" w:type="dxa"/>
          </w:tcPr>
          <w:p w14:paraId="3FA2104F">
            <w:pPr>
              <w:rPr>
                <w:rFonts w:hint="eastAsia" w:ascii="宋体" w:hAnsi="宋体" w:eastAsia="宋体"/>
                <w:sz w:val="28"/>
                <w:szCs w:val="28"/>
              </w:rPr>
            </w:pPr>
          </w:p>
        </w:tc>
        <w:tc>
          <w:tcPr>
            <w:tcW w:w="1701" w:type="dxa"/>
          </w:tcPr>
          <w:p w14:paraId="74BAF8CC">
            <w:pPr>
              <w:rPr>
                <w:rFonts w:hint="eastAsia" w:ascii="宋体" w:hAnsi="宋体" w:eastAsia="宋体"/>
                <w:sz w:val="28"/>
                <w:szCs w:val="28"/>
              </w:rPr>
            </w:pPr>
          </w:p>
        </w:tc>
        <w:tc>
          <w:tcPr>
            <w:tcW w:w="1418" w:type="dxa"/>
          </w:tcPr>
          <w:p w14:paraId="4A90402F">
            <w:pPr>
              <w:rPr>
                <w:rFonts w:hint="eastAsia" w:ascii="宋体" w:hAnsi="宋体" w:eastAsia="宋体"/>
                <w:sz w:val="28"/>
                <w:szCs w:val="28"/>
              </w:rPr>
            </w:pPr>
          </w:p>
        </w:tc>
        <w:tc>
          <w:tcPr>
            <w:tcW w:w="2410" w:type="dxa"/>
          </w:tcPr>
          <w:p w14:paraId="2C8578B5">
            <w:pPr>
              <w:rPr>
                <w:rFonts w:hint="eastAsia" w:ascii="宋体" w:hAnsi="宋体" w:eastAsia="宋体"/>
                <w:sz w:val="28"/>
                <w:szCs w:val="28"/>
              </w:rPr>
            </w:pPr>
          </w:p>
        </w:tc>
        <w:tc>
          <w:tcPr>
            <w:tcW w:w="992" w:type="dxa"/>
          </w:tcPr>
          <w:p w14:paraId="1E8242DC">
            <w:pPr>
              <w:rPr>
                <w:rFonts w:hint="eastAsia" w:ascii="宋体" w:hAnsi="宋体" w:eastAsia="宋体"/>
                <w:sz w:val="28"/>
                <w:szCs w:val="28"/>
              </w:rPr>
            </w:pPr>
          </w:p>
        </w:tc>
      </w:tr>
      <w:tr w14:paraId="74DC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AE320A2">
            <w:pPr>
              <w:rPr>
                <w:rFonts w:hint="eastAsia" w:ascii="宋体" w:hAnsi="宋体" w:eastAsia="宋体"/>
                <w:sz w:val="28"/>
                <w:szCs w:val="28"/>
              </w:rPr>
            </w:pPr>
          </w:p>
        </w:tc>
        <w:tc>
          <w:tcPr>
            <w:tcW w:w="1134" w:type="dxa"/>
          </w:tcPr>
          <w:p w14:paraId="34531D73">
            <w:pPr>
              <w:rPr>
                <w:rFonts w:hint="eastAsia" w:ascii="宋体" w:hAnsi="宋体" w:eastAsia="宋体"/>
                <w:sz w:val="28"/>
                <w:szCs w:val="28"/>
              </w:rPr>
            </w:pPr>
          </w:p>
        </w:tc>
        <w:tc>
          <w:tcPr>
            <w:tcW w:w="1701" w:type="dxa"/>
          </w:tcPr>
          <w:p w14:paraId="45AC665F">
            <w:pPr>
              <w:rPr>
                <w:rFonts w:hint="eastAsia" w:ascii="宋体" w:hAnsi="宋体" w:eastAsia="宋体"/>
                <w:sz w:val="28"/>
                <w:szCs w:val="28"/>
              </w:rPr>
            </w:pPr>
          </w:p>
        </w:tc>
        <w:tc>
          <w:tcPr>
            <w:tcW w:w="1418" w:type="dxa"/>
          </w:tcPr>
          <w:p w14:paraId="0F8901E5">
            <w:pPr>
              <w:rPr>
                <w:rFonts w:hint="eastAsia" w:ascii="宋体" w:hAnsi="宋体" w:eastAsia="宋体"/>
                <w:sz w:val="28"/>
                <w:szCs w:val="28"/>
              </w:rPr>
            </w:pPr>
          </w:p>
        </w:tc>
        <w:tc>
          <w:tcPr>
            <w:tcW w:w="2410" w:type="dxa"/>
          </w:tcPr>
          <w:p w14:paraId="6100A517">
            <w:pPr>
              <w:rPr>
                <w:rFonts w:hint="eastAsia" w:ascii="宋体" w:hAnsi="宋体" w:eastAsia="宋体"/>
                <w:sz w:val="28"/>
                <w:szCs w:val="28"/>
              </w:rPr>
            </w:pPr>
          </w:p>
        </w:tc>
        <w:tc>
          <w:tcPr>
            <w:tcW w:w="992" w:type="dxa"/>
          </w:tcPr>
          <w:p w14:paraId="782BCB54">
            <w:pPr>
              <w:rPr>
                <w:rFonts w:hint="eastAsia" w:ascii="宋体" w:hAnsi="宋体" w:eastAsia="宋体"/>
                <w:sz w:val="28"/>
                <w:szCs w:val="28"/>
              </w:rPr>
            </w:pPr>
          </w:p>
        </w:tc>
      </w:tr>
      <w:tr w14:paraId="0120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440A922">
            <w:pPr>
              <w:rPr>
                <w:rFonts w:hint="eastAsia" w:ascii="宋体" w:hAnsi="宋体" w:eastAsia="宋体"/>
                <w:sz w:val="28"/>
                <w:szCs w:val="28"/>
              </w:rPr>
            </w:pPr>
          </w:p>
        </w:tc>
        <w:tc>
          <w:tcPr>
            <w:tcW w:w="1134" w:type="dxa"/>
          </w:tcPr>
          <w:p w14:paraId="5F88C3FD">
            <w:pPr>
              <w:rPr>
                <w:rFonts w:hint="eastAsia" w:ascii="宋体" w:hAnsi="宋体" w:eastAsia="宋体"/>
                <w:sz w:val="28"/>
                <w:szCs w:val="28"/>
              </w:rPr>
            </w:pPr>
          </w:p>
        </w:tc>
        <w:tc>
          <w:tcPr>
            <w:tcW w:w="1701" w:type="dxa"/>
          </w:tcPr>
          <w:p w14:paraId="049ADAC8">
            <w:pPr>
              <w:rPr>
                <w:rFonts w:hint="eastAsia" w:ascii="宋体" w:hAnsi="宋体" w:eastAsia="宋体"/>
                <w:sz w:val="28"/>
                <w:szCs w:val="28"/>
              </w:rPr>
            </w:pPr>
          </w:p>
        </w:tc>
        <w:tc>
          <w:tcPr>
            <w:tcW w:w="1418" w:type="dxa"/>
          </w:tcPr>
          <w:p w14:paraId="2B16CA85">
            <w:pPr>
              <w:rPr>
                <w:rFonts w:hint="eastAsia" w:ascii="宋体" w:hAnsi="宋体" w:eastAsia="宋体"/>
                <w:sz w:val="28"/>
                <w:szCs w:val="28"/>
              </w:rPr>
            </w:pPr>
          </w:p>
        </w:tc>
        <w:tc>
          <w:tcPr>
            <w:tcW w:w="2410" w:type="dxa"/>
          </w:tcPr>
          <w:p w14:paraId="44B716D2">
            <w:pPr>
              <w:rPr>
                <w:rFonts w:hint="eastAsia" w:ascii="宋体" w:hAnsi="宋体" w:eastAsia="宋体"/>
                <w:sz w:val="28"/>
                <w:szCs w:val="28"/>
              </w:rPr>
            </w:pPr>
          </w:p>
        </w:tc>
        <w:tc>
          <w:tcPr>
            <w:tcW w:w="992" w:type="dxa"/>
          </w:tcPr>
          <w:p w14:paraId="5E12D7A3">
            <w:pPr>
              <w:rPr>
                <w:rFonts w:hint="eastAsia" w:ascii="宋体" w:hAnsi="宋体" w:eastAsia="宋体"/>
                <w:sz w:val="28"/>
                <w:szCs w:val="28"/>
              </w:rPr>
            </w:pPr>
          </w:p>
        </w:tc>
      </w:tr>
      <w:tr w14:paraId="6F0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13C0880">
            <w:pPr>
              <w:rPr>
                <w:rFonts w:hint="eastAsia" w:ascii="宋体" w:hAnsi="宋体" w:eastAsia="宋体"/>
                <w:sz w:val="28"/>
                <w:szCs w:val="28"/>
              </w:rPr>
            </w:pPr>
          </w:p>
        </w:tc>
        <w:tc>
          <w:tcPr>
            <w:tcW w:w="1134" w:type="dxa"/>
          </w:tcPr>
          <w:p w14:paraId="0CEEA797">
            <w:pPr>
              <w:rPr>
                <w:rFonts w:hint="eastAsia" w:ascii="宋体" w:hAnsi="宋体" w:eastAsia="宋体"/>
                <w:sz w:val="28"/>
                <w:szCs w:val="28"/>
              </w:rPr>
            </w:pPr>
          </w:p>
        </w:tc>
        <w:tc>
          <w:tcPr>
            <w:tcW w:w="1701" w:type="dxa"/>
          </w:tcPr>
          <w:p w14:paraId="4755517E">
            <w:pPr>
              <w:rPr>
                <w:rFonts w:hint="eastAsia" w:ascii="宋体" w:hAnsi="宋体" w:eastAsia="宋体"/>
                <w:sz w:val="28"/>
                <w:szCs w:val="28"/>
              </w:rPr>
            </w:pPr>
          </w:p>
        </w:tc>
        <w:tc>
          <w:tcPr>
            <w:tcW w:w="1418" w:type="dxa"/>
          </w:tcPr>
          <w:p w14:paraId="24E9264D">
            <w:pPr>
              <w:rPr>
                <w:rFonts w:hint="eastAsia" w:ascii="宋体" w:hAnsi="宋体" w:eastAsia="宋体"/>
                <w:sz w:val="28"/>
                <w:szCs w:val="28"/>
              </w:rPr>
            </w:pPr>
          </w:p>
        </w:tc>
        <w:tc>
          <w:tcPr>
            <w:tcW w:w="2410" w:type="dxa"/>
          </w:tcPr>
          <w:p w14:paraId="301BB1BB">
            <w:pPr>
              <w:rPr>
                <w:rFonts w:hint="eastAsia" w:ascii="宋体" w:hAnsi="宋体" w:eastAsia="宋体"/>
                <w:sz w:val="28"/>
                <w:szCs w:val="28"/>
              </w:rPr>
            </w:pPr>
          </w:p>
        </w:tc>
        <w:tc>
          <w:tcPr>
            <w:tcW w:w="992" w:type="dxa"/>
          </w:tcPr>
          <w:p w14:paraId="26318C00">
            <w:pPr>
              <w:rPr>
                <w:rFonts w:hint="eastAsia" w:ascii="宋体" w:hAnsi="宋体" w:eastAsia="宋体"/>
                <w:sz w:val="28"/>
                <w:szCs w:val="28"/>
              </w:rPr>
            </w:pPr>
          </w:p>
        </w:tc>
      </w:tr>
    </w:tbl>
    <w:p w14:paraId="7430231E">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0D2053F9">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2599F8A3">
      <w:pPr>
        <w:pStyle w:val="5"/>
        <w:spacing w:before="38"/>
        <w:rPr>
          <w:rFonts w:hint="eastAsia" w:cstheme="minorBidi"/>
          <w:kern w:val="2"/>
          <w:sz w:val="28"/>
          <w:szCs w:val="28"/>
          <w:lang w:eastAsia="zh-CN" w:bidi="ar-SA"/>
          <w14:ligatures w14:val="standardContextual"/>
        </w:rPr>
      </w:pPr>
      <w:r>
        <w:rPr>
          <w:rFonts w:cstheme="minorBidi"/>
          <w:kern w:val="2"/>
          <w:sz w:val="28"/>
          <w:szCs w:val="28"/>
          <w:lang w:eastAsia="zh-CN" w:bidi="ar-SA"/>
          <w14:ligatures w14:val="standardContextual"/>
        </w:rPr>
        <w:t>日 期 ： 年 月 日</w:t>
      </w:r>
    </w:p>
    <w:p w14:paraId="47DFB41E">
      <w:pPr>
        <w:rPr>
          <w:rFonts w:hint="eastAsia" w:ascii="宋体" w:hAnsi="宋体" w:eastAsia="宋体"/>
          <w:sz w:val="28"/>
          <w:szCs w:val="28"/>
        </w:rPr>
      </w:pPr>
    </w:p>
    <w:p w14:paraId="308ABCDB">
      <w:pPr>
        <w:rPr>
          <w:rFonts w:hint="eastAsia" w:ascii="宋体" w:hAnsi="宋体" w:eastAsia="宋体"/>
          <w:sz w:val="28"/>
          <w:szCs w:val="28"/>
        </w:rPr>
      </w:pPr>
    </w:p>
    <w:p w14:paraId="68E6CDCE">
      <w:pPr>
        <w:rPr>
          <w:rFonts w:hint="eastAsia" w:ascii="宋体" w:hAnsi="宋体" w:eastAsia="宋体"/>
          <w:sz w:val="28"/>
          <w:szCs w:val="28"/>
        </w:rPr>
      </w:pPr>
    </w:p>
    <w:p w14:paraId="63EB002A">
      <w:pPr>
        <w:rPr>
          <w:rFonts w:hint="eastAsia" w:ascii="宋体" w:hAnsi="宋体" w:eastAsia="宋体"/>
          <w:sz w:val="28"/>
          <w:szCs w:val="28"/>
        </w:rPr>
      </w:pPr>
    </w:p>
    <w:p w14:paraId="76B01E92">
      <w:pPr>
        <w:rPr>
          <w:rFonts w:hint="eastAsia" w:ascii="宋体" w:hAnsi="宋体" w:eastAsia="宋体"/>
          <w:sz w:val="28"/>
          <w:szCs w:val="28"/>
        </w:rPr>
      </w:pPr>
    </w:p>
    <w:p w14:paraId="64CB8B8D">
      <w:pPr>
        <w:rPr>
          <w:rFonts w:hint="eastAsia" w:ascii="宋体" w:hAnsi="宋体" w:eastAsia="宋体"/>
          <w:sz w:val="28"/>
          <w:szCs w:val="28"/>
        </w:rPr>
      </w:pPr>
    </w:p>
    <w:p w14:paraId="74B5B5D4">
      <w:pPr>
        <w:rPr>
          <w:rFonts w:hint="eastAsia" w:ascii="宋体" w:hAnsi="宋体" w:eastAsia="宋体"/>
          <w:sz w:val="28"/>
          <w:szCs w:val="28"/>
        </w:rPr>
      </w:pPr>
    </w:p>
    <w:p w14:paraId="149CC503">
      <w:pPr>
        <w:rPr>
          <w:rFonts w:hint="eastAsia" w:ascii="宋体" w:hAnsi="宋体" w:eastAsia="宋体"/>
          <w:sz w:val="28"/>
          <w:szCs w:val="28"/>
        </w:rPr>
      </w:pPr>
    </w:p>
    <w:p w14:paraId="46489086">
      <w:pPr>
        <w:rPr>
          <w:rFonts w:hint="eastAsia" w:ascii="宋体" w:hAnsi="宋体" w:eastAsia="宋体"/>
          <w:sz w:val="28"/>
          <w:szCs w:val="28"/>
        </w:rPr>
      </w:pPr>
    </w:p>
    <w:p w14:paraId="2F052B58">
      <w:pPr>
        <w:rPr>
          <w:rFonts w:hint="eastAsia" w:ascii="宋体" w:hAnsi="宋体" w:eastAsia="宋体"/>
          <w:sz w:val="28"/>
          <w:szCs w:val="28"/>
        </w:rPr>
      </w:pPr>
    </w:p>
    <w:p w14:paraId="30C780BF">
      <w:pPr>
        <w:rPr>
          <w:rFonts w:hint="eastAsia" w:ascii="宋体" w:hAnsi="宋体" w:eastAsia="宋体"/>
          <w:sz w:val="28"/>
          <w:szCs w:val="28"/>
        </w:rPr>
      </w:pPr>
    </w:p>
    <w:p w14:paraId="5347F3EB">
      <w:pPr>
        <w:rPr>
          <w:rFonts w:hint="eastAsia" w:ascii="宋体" w:hAnsi="宋体" w:eastAsia="宋体"/>
          <w:sz w:val="28"/>
          <w:szCs w:val="28"/>
        </w:rPr>
      </w:pPr>
    </w:p>
    <w:p w14:paraId="03A5B950">
      <w:pPr>
        <w:rPr>
          <w:rFonts w:hint="eastAsia" w:ascii="宋体" w:hAnsi="宋体" w:eastAsia="宋体"/>
          <w:sz w:val="28"/>
          <w:szCs w:val="28"/>
        </w:rPr>
      </w:pPr>
    </w:p>
    <w:p w14:paraId="76BAC906">
      <w:pPr>
        <w:rPr>
          <w:rFonts w:hint="eastAsia" w:ascii="宋体" w:hAnsi="宋体" w:eastAsia="宋体"/>
          <w:sz w:val="28"/>
          <w:szCs w:val="28"/>
        </w:rPr>
      </w:pPr>
    </w:p>
    <w:p w14:paraId="6822B5B3">
      <w:pPr>
        <w:rPr>
          <w:rFonts w:hint="eastAsia" w:ascii="宋体" w:hAnsi="宋体" w:eastAsia="宋体"/>
          <w:sz w:val="28"/>
          <w:szCs w:val="28"/>
        </w:rPr>
      </w:pPr>
    </w:p>
    <w:p w14:paraId="19AAEC45">
      <w:pPr>
        <w:rPr>
          <w:rFonts w:hint="eastAsia" w:ascii="宋体" w:hAnsi="宋体" w:eastAsia="宋体"/>
          <w:sz w:val="28"/>
          <w:szCs w:val="28"/>
        </w:rPr>
      </w:pPr>
    </w:p>
    <w:p w14:paraId="13CE09D1">
      <w:pPr>
        <w:rPr>
          <w:rFonts w:hint="eastAsia" w:ascii="宋体" w:hAnsi="宋体" w:eastAsia="宋体"/>
          <w:sz w:val="28"/>
          <w:szCs w:val="28"/>
        </w:rPr>
      </w:pPr>
    </w:p>
    <w:p w14:paraId="47F0A12B">
      <w:pPr>
        <w:rPr>
          <w:rFonts w:hint="eastAsia" w:ascii="宋体" w:hAnsi="宋体" w:eastAsia="宋体"/>
          <w:sz w:val="28"/>
          <w:szCs w:val="28"/>
        </w:rPr>
      </w:pPr>
    </w:p>
    <w:p w14:paraId="238E446B">
      <w:pPr>
        <w:rPr>
          <w:rFonts w:hint="eastAsia" w:ascii="宋体" w:hAnsi="宋体" w:eastAsia="宋体"/>
          <w:sz w:val="28"/>
          <w:szCs w:val="28"/>
        </w:rPr>
      </w:pPr>
    </w:p>
    <w:p w14:paraId="62EC1C1E">
      <w:pPr>
        <w:rPr>
          <w:rFonts w:hint="eastAsia" w:ascii="宋体" w:hAnsi="宋体" w:eastAsia="宋体"/>
          <w:sz w:val="28"/>
          <w:szCs w:val="28"/>
        </w:rPr>
      </w:pPr>
    </w:p>
    <w:p w14:paraId="4DB16F3B">
      <w:pPr>
        <w:rPr>
          <w:rFonts w:hint="eastAsia" w:ascii="宋体" w:hAnsi="宋体" w:eastAsia="宋体"/>
          <w:sz w:val="28"/>
          <w:szCs w:val="28"/>
        </w:rPr>
      </w:pPr>
    </w:p>
    <w:p w14:paraId="6C058C23">
      <w:pPr>
        <w:rPr>
          <w:rFonts w:hint="eastAsia" w:ascii="宋体" w:hAnsi="宋体" w:eastAsia="宋体"/>
          <w:sz w:val="28"/>
          <w:szCs w:val="28"/>
        </w:rPr>
      </w:pPr>
    </w:p>
    <w:p w14:paraId="67E64128">
      <w:pPr>
        <w:rPr>
          <w:rFonts w:hint="eastAsia" w:ascii="宋体" w:hAnsi="宋体" w:eastAsia="宋体"/>
          <w:sz w:val="28"/>
          <w:szCs w:val="28"/>
        </w:rPr>
      </w:pPr>
    </w:p>
    <w:p w14:paraId="4444940B">
      <w:pPr>
        <w:pStyle w:val="21"/>
        <w:numPr>
          <w:ilvl w:val="0"/>
          <w:numId w:val="5"/>
        </w:numPr>
        <w:spacing w:line="360" w:lineRule="auto"/>
        <w:ind w:firstLineChars="0"/>
        <w:jc w:val="center"/>
        <w:rPr>
          <w:rFonts w:hint="eastAsia" w:ascii="宋体" w:hAnsi="宋体" w:eastAsia="宋体"/>
          <w:b/>
          <w:bCs/>
          <w:sz w:val="28"/>
          <w:szCs w:val="28"/>
        </w:rPr>
      </w:pPr>
      <w:r>
        <w:rPr>
          <w:rFonts w:hint="eastAsia" w:ascii="宋体" w:hAnsi="宋体" w:eastAsia="宋体"/>
          <w:b/>
          <w:bCs/>
          <w:sz w:val="28"/>
          <w:szCs w:val="28"/>
        </w:rPr>
        <w:t>提供针对本项目的服务方案、服务承诺与保障措施方案</w:t>
      </w:r>
    </w:p>
    <w:p w14:paraId="0A98C1EC">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478C045A">
      <w:pPr>
        <w:rPr>
          <w:rFonts w:hint="eastAsia" w:ascii="宋体" w:hAnsi="宋体" w:eastAsia="宋体"/>
          <w:sz w:val="28"/>
          <w:szCs w:val="28"/>
        </w:rPr>
      </w:pPr>
    </w:p>
    <w:p w14:paraId="3098E424">
      <w:pPr>
        <w:rPr>
          <w:rFonts w:hint="eastAsia" w:ascii="宋体" w:hAnsi="宋体" w:eastAsia="宋体"/>
          <w:sz w:val="28"/>
          <w:szCs w:val="28"/>
        </w:rPr>
      </w:pPr>
    </w:p>
    <w:p w14:paraId="0CCF582E">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7E388CBC">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113A6135">
      <w:pPr>
        <w:pStyle w:val="5"/>
        <w:spacing w:before="38"/>
        <w:rPr>
          <w:rFonts w:hint="eastAsia" w:cstheme="minorBidi"/>
          <w:kern w:val="2"/>
          <w:sz w:val="28"/>
          <w:szCs w:val="28"/>
          <w:lang w:eastAsia="zh-CN" w:bidi="ar-SA"/>
          <w14:ligatures w14:val="standardContextual"/>
        </w:rPr>
      </w:pPr>
      <w:r>
        <w:rPr>
          <w:rFonts w:cstheme="minorBidi"/>
          <w:kern w:val="2"/>
          <w:sz w:val="28"/>
          <w:szCs w:val="28"/>
          <w:lang w:eastAsia="zh-CN" w:bidi="ar-SA"/>
          <w14:ligatures w14:val="standardContextual"/>
        </w:rPr>
        <w:t>日 期 ： 年 月 日</w:t>
      </w:r>
    </w:p>
    <w:p w14:paraId="1C2DD9AB">
      <w:pPr>
        <w:rPr>
          <w:rFonts w:hint="eastAsia" w:ascii="宋体" w:hAnsi="宋体" w:eastAsia="宋体"/>
          <w:sz w:val="28"/>
          <w:szCs w:val="28"/>
        </w:rPr>
      </w:pPr>
    </w:p>
    <w:p w14:paraId="7160F5BC">
      <w:pPr>
        <w:rPr>
          <w:rFonts w:hint="eastAsia" w:ascii="宋体" w:hAnsi="宋体" w:eastAsia="宋体"/>
          <w:sz w:val="28"/>
          <w:szCs w:val="28"/>
        </w:rPr>
      </w:pPr>
    </w:p>
    <w:p w14:paraId="07FEA76A">
      <w:pPr>
        <w:rPr>
          <w:rFonts w:hint="eastAsia" w:ascii="宋体" w:hAnsi="宋体" w:eastAsia="宋体"/>
          <w:sz w:val="28"/>
          <w:szCs w:val="28"/>
        </w:rPr>
      </w:pPr>
    </w:p>
    <w:p w14:paraId="443B3D8B">
      <w:pPr>
        <w:rPr>
          <w:rFonts w:hint="eastAsia" w:ascii="宋体" w:hAnsi="宋体" w:eastAsia="宋体"/>
          <w:sz w:val="28"/>
          <w:szCs w:val="28"/>
        </w:rPr>
      </w:pPr>
    </w:p>
    <w:p w14:paraId="3F91EEA7">
      <w:pPr>
        <w:rPr>
          <w:rFonts w:hint="eastAsia" w:ascii="宋体" w:hAnsi="宋体" w:eastAsia="宋体"/>
          <w:sz w:val="28"/>
          <w:szCs w:val="28"/>
        </w:rPr>
      </w:pPr>
    </w:p>
    <w:p w14:paraId="7198EC51">
      <w:pPr>
        <w:rPr>
          <w:rFonts w:hint="eastAsia" w:ascii="宋体" w:hAnsi="宋体" w:eastAsia="宋体"/>
          <w:sz w:val="28"/>
          <w:szCs w:val="28"/>
        </w:rPr>
      </w:pPr>
    </w:p>
    <w:p w14:paraId="7DF0DA0C">
      <w:pPr>
        <w:rPr>
          <w:rFonts w:hint="eastAsia" w:ascii="宋体" w:hAnsi="宋体" w:eastAsia="宋体"/>
          <w:sz w:val="28"/>
          <w:szCs w:val="28"/>
        </w:rPr>
      </w:pPr>
    </w:p>
    <w:p w14:paraId="41A9F8E4">
      <w:pPr>
        <w:rPr>
          <w:rFonts w:hint="eastAsia" w:ascii="宋体" w:hAnsi="宋体" w:eastAsia="宋体"/>
          <w:sz w:val="28"/>
          <w:szCs w:val="28"/>
        </w:rPr>
      </w:pPr>
    </w:p>
    <w:p w14:paraId="3334ACC2">
      <w:pPr>
        <w:rPr>
          <w:rFonts w:hint="eastAsia" w:ascii="宋体" w:hAnsi="宋体" w:eastAsia="宋体"/>
          <w:sz w:val="28"/>
          <w:szCs w:val="28"/>
        </w:rPr>
      </w:pPr>
    </w:p>
    <w:p w14:paraId="7EE243F2">
      <w:pPr>
        <w:rPr>
          <w:rFonts w:hint="eastAsia" w:ascii="宋体" w:hAnsi="宋体" w:eastAsia="宋体"/>
          <w:sz w:val="28"/>
          <w:szCs w:val="28"/>
        </w:rPr>
      </w:pPr>
    </w:p>
    <w:p w14:paraId="5D43CD6B">
      <w:pPr>
        <w:rPr>
          <w:rFonts w:hint="eastAsia" w:ascii="宋体" w:hAnsi="宋体" w:eastAsia="宋体"/>
          <w:sz w:val="28"/>
          <w:szCs w:val="28"/>
        </w:rPr>
      </w:pPr>
    </w:p>
    <w:p w14:paraId="645CDEEA">
      <w:pPr>
        <w:rPr>
          <w:rFonts w:hint="eastAsia" w:ascii="宋体" w:hAnsi="宋体" w:eastAsia="宋体"/>
          <w:sz w:val="28"/>
          <w:szCs w:val="28"/>
        </w:rPr>
      </w:pPr>
    </w:p>
    <w:p w14:paraId="6E44EF09">
      <w:pPr>
        <w:rPr>
          <w:rFonts w:hint="eastAsia" w:ascii="宋体" w:hAnsi="宋体" w:eastAsia="宋体"/>
          <w:sz w:val="28"/>
          <w:szCs w:val="28"/>
        </w:rPr>
      </w:pPr>
    </w:p>
    <w:p w14:paraId="7FEAC007">
      <w:pPr>
        <w:rPr>
          <w:rFonts w:hint="eastAsia" w:ascii="宋体" w:hAnsi="宋体" w:eastAsia="宋体"/>
          <w:sz w:val="28"/>
          <w:szCs w:val="28"/>
        </w:rPr>
      </w:pPr>
    </w:p>
    <w:p w14:paraId="771C43EB">
      <w:pPr>
        <w:rPr>
          <w:rFonts w:hint="eastAsia" w:ascii="宋体" w:hAnsi="宋体" w:eastAsia="宋体"/>
          <w:sz w:val="28"/>
          <w:szCs w:val="28"/>
        </w:rPr>
      </w:pPr>
    </w:p>
    <w:p w14:paraId="14AA21EF">
      <w:pPr>
        <w:rPr>
          <w:rFonts w:hint="eastAsia" w:ascii="宋体" w:hAnsi="宋体" w:eastAsia="宋体"/>
          <w:sz w:val="28"/>
          <w:szCs w:val="28"/>
        </w:rPr>
      </w:pPr>
    </w:p>
    <w:p w14:paraId="243C7021">
      <w:pPr>
        <w:rPr>
          <w:rFonts w:hint="eastAsia" w:ascii="宋体" w:hAnsi="宋体" w:eastAsia="宋体"/>
          <w:sz w:val="28"/>
          <w:szCs w:val="28"/>
        </w:rPr>
      </w:pPr>
    </w:p>
    <w:p w14:paraId="107FDE4C">
      <w:pPr>
        <w:rPr>
          <w:rFonts w:hint="eastAsia" w:ascii="宋体" w:hAnsi="宋体" w:eastAsia="宋体"/>
          <w:sz w:val="28"/>
          <w:szCs w:val="28"/>
        </w:rPr>
      </w:pPr>
    </w:p>
    <w:p w14:paraId="65EFBEB6">
      <w:pPr>
        <w:rPr>
          <w:rFonts w:hint="eastAsia" w:ascii="宋体" w:hAnsi="宋体" w:eastAsia="宋体"/>
          <w:sz w:val="28"/>
          <w:szCs w:val="28"/>
        </w:rPr>
      </w:pPr>
    </w:p>
    <w:p w14:paraId="72C992F1">
      <w:pPr>
        <w:rPr>
          <w:rFonts w:hint="eastAsia" w:ascii="宋体" w:hAnsi="宋体" w:eastAsia="宋体"/>
          <w:sz w:val="28"/>
          <w:szCs w:val="28"/>
        </w:rPr>
      </w:pPr>
    </w:p>
    <w:p w14:paraId="2D63D703">
      <w:pPr>
        <w:rPr>
          <w:rFonts w:hint="eastAsia" w:ascii="宋体" w:hAnsi="宋体" w:eastAsia="宋体"/>
          <w:sz w:val="28"/>
          <w:szCs w:val="28"/>
        </w:rPr>
      </w:pPr>
    </w:p>
    <w:p w14:paraId="6218DBCA">
      <w:pPr>
        <w:rPr>
          <w:rFonts w:hint="eastAsia" w:ascii="宋体" w:hAnsi="宋体" w:eastAsia="宋体"/>
          <w:sz w:val="28"/>
          <w:szCs w:val="28"/>
        </w:rPr>
      </w:pPr>
    </w:p>
    <w:p w14:paraId="0EF1CFA4">
      <w:pPr>
        <w:rPr>
          <w:rFonts w:hint="eastAsia" w:ascii="宋体" w:hAnsi="宋体" w:eastAsia="宋体"/>
          <w:sz w:val="28"/>
          <w:szCs w:val="28"/>
        </w:rPr>
      </w:pPr>
    </w:p>
    <w:p w14:paraId="39024649">
      <w:pPr>
        <w:rPr>
          <w:rFonts w:hint="eastAsia" w:ascii="宋体" w:hAnsi="宋体" w:eastAsia="宋体"/>
          <w:sz w:val="28"/>
          <w:szCs w:val="28"/>
        </w:rPr>
      </w:pPr>
    </w:p>
    <w:p w14:paraId="4C4DD61C">
      <w:pPr>
        <w:rPr>
          <w:rFonts w:hint="eastAsia" w:ascii="宋体" w:hAnsi="宋体" w:eastAsia="宋体"/>
          <w:sz w:val="28"/>
          <w:szCs w:val="28"/>
        </w:rPr>
      </w:pPr>
    </w:p>
    <w:p w14:paraId="4834737A">
      <w:pPr>
        <w:rPr>
          <w:rFonts w:hint="eastAsia" w:ascii="宋体" w:hAnsi="宋体" w:eastAsia="宋体"/>
          <w:sz w:val="28"/>
          <w:szCs w:val="28"/>
        </w:rPr>
      </w:pPr>
    </w:p>
    <w:p w14:paraId="1C42192E">
      <w:pPr>
        <w:rPr>
          <w:rFonts w:hint="eastAsia" w:ascii="宋体" w:hAnsi="宋体" w:eastAsia="宋体"/>
          <w:sz w:val="28"/>
          <w:szCs w:val="28"/>
        </w:rPr>
      </w:pPr>
    </w:p>
    <w:p w14:paraId="6CBF3938">
      <w:pPr>
        <w:rPr>
          <w:rFonts w:hint="eastAsia" w:ascii="宋体" w:hAnsi="宋体" w:eastAsia="宋体"/>
          <w:sz w:val="28"/>
          <w:szCs w:val="28"/>
        </w:rPr>
      </w:pPr>
    </w:p>
    <w:p w14:paraId="00B4BA88">
      <w:pPr>
        <w:pStyle w:val="21"/>
        <w:numPr>
          <w:ilvl w:val="0"/>
          <w:numId w:val="6"/>
        </w:numPr>
        <w:spacing w:line="360" w:lineRule="auto"/>
        <w:ind w:firstLineChars="0"/>
        <w:jc w:val="center"/>
        <w:rPr>
          <w:rFonts w:hint="eastAsia" w:ascii="宋体" w:hAnsi="宋体" w:eastAsia="宋体"/>
          <w:b/>
          <w:bCs/>
          <w:sz w:val="28"/>
          <w:szCs w:val="28"/>
        </w:rPr>
      </w:pPr>
      <w:r>
        <w:rPr>
          <w:rFonts w:hint="eastAsia" w:ascii="宋体" w:hAnsi="宋体" w:eastAsia="宋体"/>
          <w:b/>
          <w:bCs/>
          <w:sz w:val="28"/>
          <w:szCs w:val="28"/>
        </w:rPr>
        <w:t>商务文件目录</w:t>
      </w:r>
    </w:p>
    <w:p w14:paraId="29248044">
      <w:pPr>
        <w:spacing w:line="360" w:lineRule="auto"/>
        <w:jc w:val="center"/>
        <w:rPr>
          <w:rFonts w:hint="eastAsia" w:ascii="宋体" w:hAnsi="宋体" w:eastAsia="宋体"/>
          <w:b/>
          <w:bCs/>
          <w:sz w:val="28"/>
          <w:szCs w:val="28"/>
        </w:rPr>
      </w:pPr>
      <w:r>
        <w:rPr>
          <w:rFonts w:hint="eastAsia" w:ascii="宋体" w:hAnsi="宋体" w:eastAsia="宋体"/>
          <w:b/>
          <w:bCs/>
          <w:sz w:val="28"/>
          <w:szCs w:val="28"/>
        </w:rPr>
        <w:t>目录</w:t>
      </w:r>
    </w:p>
    <w:p w14:paraId="68459E97">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商务响应表˙˙˙˙˙˙˙˙˙˙˙˙（页码）</w:t>
      </w:r>
    </w:p>
    <w:p w14:paraId="299926C3">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供应商类似项目业绩一览表˙˙˙˙˙（页码）</w:t>
      </w:r>
    </w:p>
    <w:p w14:paraId="18828782">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知识产权承诺书</w:t>
      </w:r>
      <w:r>
        <w:rPr>
          <w:rFonts w:hint="eastAsia" w:ascii="宋体" w:hAnsi="宋体" w:eastAsia="宋体"/>
          <w:sz w:val="28"/>
          <w:szCs w:val="28"/>
        </w:rPr>
        <w:tab/>
      </w:r>
      <w:r>
        <w:rPr>
          <w:rFonts w:hint="eastAsia" w:ascii="宋体" w:hAnsi="宋体" w:eastAsia="宋体"/>
          <w:sz w:val="28"/>
          <w:szCs w:val="28"/>
        </w:rPr>
        <w:t>˙˙˙˙˙˙˙˙˙˙（页码）</w:t>
      </w:r>
    </w:p>
    <w:p w14:paraId="4BB5BF91">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售后服务方案˙˙˙˙˙˙˙˙˙˙˙˙（页码）</w:t>
      </w:r>
    </w:p>
    <w:p w14:paraId="3342BB76">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其他供应商认为需要提供的证明材料</w:t>
      </w:r>
      <w:r>
        <w:rPr>
          <w:rFonts w:hint="eastAsia" w:ascii="宋体" w:hAnsi="宋体" w:eastAsia="宋体"/>
          <w:sz w:val="28"/>
          <w:szCs w:val="28"/>
        </w:rPr>
        <w:tab/>
      </w:r>
      <w:r>
        <w:rPr>
          <w:rFonts w:hint="eastAsia" w:ascii="宋体" w:hAnsi="宋体" w:eastAsia="宋体"/>
          <w:sz w:val="28"/>
          <w:szCs w:val="28"/>
        </w:rPr>
        <w:t>˙˙（页码）</w:t>
      </w:r>
    </w:p>
    <w:p w14:paraId="1E92F024">
      <w:pPr>
        <w:spacing w:line="360" w:lineRule="auto"/>
        <w:rPr>
          <w:rFonts w:hint="eastAsia" w:ascii="宋体" w:hAnsi="宋体" w:eastAsia="宋体"/>
          <w:sz w:val="28"/>
          <w:szCs w:val="28"/>
        </w:rPr>
      </w:pPr>
    </w:p>
    <w:p w14:paraId="1FA68B72">
      <w:pPr>
        <w:rPr>
          <w:rFonts w:hint="eastAsia" w:ascii="宋体" w:hAnsi="宋体" w:eastAsia="宋体"/>
          <w:sz w:val="28"/>
          <w:szCs w:val="28"/>
        </w:rPr>
      </w:pPr>
    </w:p>
    <w:p w14:paraId="2D3D39BC">
      <w:pPr>
        <w:rPr>
          <w:rFonts w:hint="eastAsia" w:ascii="宋体" w:hAnsi="宋体" w:eastAsia="宋体"/>
          <w:sz w:val="28"/>
          <w:szCs w:val="28"/>
        </w:rPr>
      </w:pPr>
    </w:p>
    <w:p w14:paraId="1BDF4ED5">
      <w:pPr>
        <w:rPr>
          <w:rFonts w:hint="eastAsia" w:ascii="宋体" w:hAnsi="宋体" w:eastAsia="宋体"/>
          <w:sz w:val="28"/>
          <w:szCs w:val="28"/>
        </w:rPr>
      </w:pPr>
    </w:p>
    <w:p w14:paraId="081B37FE">
      <w:pPr>
        <w:rPr>
          <w:rFonts w:hint="eastAsia" w:ascii="宋体" w:hAnsi="宋体" w:eastAsia="宋体"/>
          <w:sz w:val="28"/>
          <w:szCs w:val="28"/>
        </w:rPr>
      </w:pPr>
    </w:p>
    <w:p w14:paraId="47A3F35C">
      <w:pPr>
        <w:rPr>
          <w:rFonts w:hint="eastAsia" w:ascii="宋体" w:hAnsi="宋体" w:eastAsia="宋体"/>
          <w:sz w:val="28"/>
          <w:szCs w:val="28"/>
        </w:rPr>
      </w:pPr>
    </w:p>
    <w:p w14:paraId="773C18B1">
      <w:pPr>
        <w:rPr>
          <w:rFonts w:hint="eastAsia" w:ascii="宋体" w:hAnsi="宋体" w:eastAsia="宋体"/>
          <w:sz w:val="28"/>
          <w:szCs w:val="28"/>
        </w:rPr>
      </w:pPr>
    </w:p>
    <w:p w14:paraId="622CD403">
      <w:pPr>
        <w:rPr>
          <w:rFonts w:hint="eastAsia" w:ascii="宋体" w:hAnsi="宋体" w:eastAsia="宋体"/>
          <w:sz w:val="28"/>
          <w:szCs w:val="28"/>
        </w:rPr>
      </w:pPr>
    </w:p>
    <w:p w14:paraId="3FA5F7FE">
      <w:pPr>
        <w:rPr>
          <w:rFonts w:hint="eastAsia" w:ascii="宋体" w:hAnsi="宋体" w:eastAsia="宋体"/>
          <w:sz w:val="28"/>
          <w:szCs w:val="28"/>
        </w:rPr>
      </w:pPr>
    </w:p>
    <w:p w14:paraId="1557FB19">
      <w:pPr>
        <w:rPr>
          <w:rFonts w:hint="eastAsia" w:ascii="宋体" w:hAnsi="宋体" w:eastAsia="宋体"/>
          <w:sz w:val="28"/>
          <w:szCs w:val="28"/>
        </w:rPr>
      </w:pPr>
    </w:p>
    <w:p w14:paraId="41138128">
      <w:pPr>
        <w:rPr>
          <w:rFonts w:hint="eastAsia" w:ascii="宋体" w:hAnsi="宋体" w:eastAsia="宋体"/>
          <w:sz w:val="28"/>
          <w:szCs w:val="28"/>
        </w:rPr>
      </w:pPr>
    </w:p>
    <w:p w14:paraId="2A4E03C2">
      <w:pPr>
        <w:rPr>
          <w:rFonts w:hint="eastAsia" w:ascii="宋体" w:hAnsi="宋体" w:eastAsia="宋体"/>
          <w:sz w:val="28"/>
          <w:szCs w:val="28"/>
        </w:rPr>
      </w:pPr>
    </w:p>
    <w:p w14:paraId="569C9C2C">
      <w:pPr>
        <w:rPr>
          <w:rFonts w:hint="eastAsia" w:ascii="宋体" w:hAnsi="宋体" w:eastAsia="宋体"/>
          <w:sz w:val="28"/>
          <w:szCs w:val="28"/>
        </w:rPr>
      </w:pPr>
    </w:p>
    <w:p w14:paraId="1D4CB200">
      <w:pPr>
        <w:rPr>
          <w:rFonts w:hint="eastAsia" w:ascii="宋体" w:hAnsi="宋体" w:eastAsia="宋体"/>
          <w:sz w:val="28"/>
          <w:szCs w:val="28"/>
        </w:rPr>
      </w:pPr>
    </w:p>
    <w:p w14:paraId="37FFE93F">
      <w:pPr>
        <w:rPr>
          <w:rFonts w:hint="eastAsia" w:ascii="宋体" w:hAnsi="宋体" w:eastAsia="宋体"/>
          <w:sz w:val="28"/>
          <w:szCs w:val="28"/>
        </w:rPr>
      </w:pPr>
    </w:p>
    <w:p w14:paraId="74F27E6A">
      <w:pPr>
        <w:rPr>
          <w:rFonts w:hint="eastAsia" w:ascii="宋体" w:hAnsi="宋体" w:eastAsia="宋体"/>
          <w:sz w:val="28"/>
          <w:szCs w:val="28"/>
        </w:rPr>
      </w:pPr>
    </w:p>
    <w:p w14:paraId="46A51F6D">
      <w:pPr>
        <w:rPr>
          <w:rFonts w:hint="eastAsia" w:ascii="宋体" w:hAnsi="宋体" w:eastAsia="宋体"/>
          <w:sz w:val="28"/>
          <w:szCs w:val="28"/>
        </w:rPr>
      </w:pPr>
    </w:p>
    <w:p w14:paraId="77662A08">
      <w:pPr>
        <w:rPr>
          <w:rFonts w:hint="eastAsia" w:ascii="宋体" w:hAnsi="宋体" w:eastAsia="宋体"/>
          <w:sz w:val="28"/>
          <w:szCs w:val="28"/>
        </w:rPr>
      </w:pPr>
    </w:p>
    <w:p w14:paraId="0E8ECB3C">
      <w:pPr>
        <w:rPr>
          <w:rFonts w:hint="eastAsia" w:ascii="宋体" w:hAnsi="宋体" w:eastAsia="宋体"/>
          <w:sz w:val="28"/>
          <w:szCs w:val="28"/>
        </w:rPr>
      </w:pPr>
    </w:p>
    <w:p w14:paraId="0CDD3358">
      <w:pPr>
        <w:rPr>
          <w:rFonts w:hint="eastAsia" w:ascii="宋体" w:hAnsi="宋体" w:eastAsia="宋体"/>
          <w:sz w:val="28"/>
          <w:szCs w:val="28"/>
        </w:rPr>
      </w:pPr>
    </w:p>
    <w:p w14:paraId="565B1A07">
      <w:pPr>
        <w:rPr>
          <w:rFonts w:hint="eastAsia" w:ascii="宋体" w:hAnsi="宋体" w:eastAsia="宋体"/>
          <w:sz w:val="28"/>
          <w:szCs w:val="28"/>
        </w:rPr>
      </w:pPr>
    </w:p>
    <w:p w14:paraId="1EBADA34">
      <w:pPr>
        <w:rPr>
          <w:rFonts w:hint="eastAsia" w:ascii="宋体" w:hAnsi="宋体" w:eastAsia="宋体"/>
          <w:sz w:val="28"/>
          <w:szCs w:val="28"/>
        </w:rPr>
      </w:pPr>
    </w:p>
    <w:p w14:paraId="1B88321F">
      <w:pPr>
        <w:rPr>
          <w:rFonts w:hint="eastAsia" w:ascii="宋体" w:hAnsi="宋体" w:eastAsia="宋体"/>
          <w:sz w:val="28"/>
          <w:szCs w:val="28"/>
        </w:rPr>
      </w:pPr>
    </w:p>
    <w:p w14:paraId="6CF27097">
      <w:pPr>
        <w:rPr>
          <w:rFonts w:hint="eastAsia" w:ascii="宋体" w:hAnsi="宋体" w:eastAsia="宋体"/>
          <w:sz w:val="28"/>
          <w:szCs w:val="28"/>
        </w:rPr>
      </w:pPr>
    </w:p>
    <w:p w14:paraId="7E2721EA">
      <w:pPr>
        <w:rPr>
          <w:rFonts w:hint="eastAsia" w:ascii="宋体" w:hAnsi="宋体" w:eastAsia="宋体"/>
          <w:sz w:val="28"/>
          <w:szCs w:val="28"/>
        </w:rPr>
      </w:pPr>
    </w:p>
    <w:p w14:paraId="7FF8D71D">
      <w:pPr>
        <w:rPr>
          <w:rFonts w:hint="eastAsia" w:ascii="宋体" w:hAnsi="宋体" w:eastAsia="宋体"/>
          <w:sz w:val="28"/>
          <w:szCs w:val="28"/>
        </w:rPr>
      </w:pPr>
    </w:p>
    <w:p w14:paraId="081DB598">
      <w:pPr>
        <w:pStyle w:val="21"/>
        <w:spacing w:line="360" w:lineRule="auto"/>
        <w:ind w:left="1590" w:firstLine="562"/>
        <w:rPr>
          <w:rFonts w:hint="eastAsia" w:ascii="宋体" w:hAnsi="宋体" w:eastAsia="宋体"/>
          <w:b/>
          <w:bCs/>
          <w:sz w:val="28"/>
          <w:szCs w:val="28"/>
        </w:rPr>
      </w:pPr>
      <w:r>
        <w:rPr>
          <w:rFonts w:hint="eastAsia" w:ascii="宋体" w:hAnsi="宋体" w:eastAsia="宋体"/>
          <w:b/>
          <w:bCs/>
          <w:sz w:val="28"/>
          <w:szCs w:val="28"/>
        </w:rPr>
        <w:t>（一）商务响应表格式</w:t>
      </w:r>
    </w:p>
    <w:p w14:paraId="4C3718B8">
      <w:pPr>
        <w:spacing w:line="360" w:lineRule="auto"/>
        <w:jc w:val="center"/>
        <w:rPr>
          <w:rFonts w:hint="eastAsia" w:ascii="宋体" w:hAnsi="宋体" w:eastAsia="宋体"/>
          <w:b/>
          <w:bCs/>
          <w:sz w:val="28"/>
          <w:szCs w:val="28"/>
        </w:rPr>
      </w:pPr>
      <w:r>
        <w:rPr>
          <w:rFonts w:hint="eastAsia" w:ascii="宋体" w:hAnsi="宋体" w:eastAsia="宋体"/>
          <w:b/>
          <w:bCs/>
          <w:sz w:val="28"/>
          <w:szCs w:val="28"/>
        </w:rPr>
        <w:t>商务响应表</w:t>
      </w:r>
    </w:p>
    <w:p w14:paraId="6068B44C">
      <w:pPr>
        <w:spacing w:line="360" w:lineRule="auto"/>
        <w:ind w:firstLine="562" w:firstLineChars="200"/>
        <w:rPr>
          <w:rFonts w:hint="eastAsia" w:ascii="宋体" w:hAnsi="宋体" w:eastAsia="宋体"/>
          <w:b/>
          <w:bCs/>
          <w:sz w:val="28"/>
          <w:szCs w:val="28"/>
          <w:u w:val="single"/>
        </w:rPr>
      </w:pPr>
      <w:r>
        <w:rPr>
          <w:rFonts w:hint="eastAsia" w:ascii="宋体" w:hAnsi="宋体" w:eastAsia="宋体"/>
          <w:b/>
          <w:bCs/>
          <w:sz w:val="28"/>
          <w:szCs w:val="28"/>
        </w:rPr>
        <w:t>项目名称：</w:t>
      </w:r>
      <w:r>
        <w:rPr>
          <w:rFonts w:hint="eastAsia" w:ascii="宋体" w:hAnsi="宋体" w:eastAsia="宋体"/>
          <w:b/>
          <w:bCs/>
          <w:sz w:val="28"/>
          <w:szCs w:val="28"/>
          <w:u w:val="single"/>
        </w:rPr>
        <w:t xml:space="preserve">          </w:t>
      </w:r>
      <w:r>
        <w:rPr>
          <w:rFonts w:hint="eastAsia" w:ascii="宋体" w:hAnsi="宋体" w:eastAsia="宋体"/>
          <w:b/>
          <w:bCs/>
          <w:sz w:val="28"/>
          <w:szCs w:val="28"/>
        </w:rPr>
        <w:t>项目编号：</w:t>
      </w:r>
      <w:r>
        <w:rPr>
          <w:rFonts w:hint="eastAsia" w:ascii="宋体" w:hAnsi="宋体" w:eastAsia="宋体"/>
          <w:b/>
          <w:bCs/>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6EF6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3759DA9">
            <w:pPr>
              <w:rPr>
                <w:rFonts w:hint="eastAsia" w:ascii="宋体" w:hAnsi="宋体" w:eastAsia="宋体"/>
                <w:sz w:val="28"/>
                <w:szCs w:val="28"/>
              </w:rPr>
            </w:pPr>
            <w:r>
              <w:rPr>
                <w:rFonts w:hint="eastAsia" w:ascii="宋体" w:hAnsi="宋体" w:eastAsia="宋体"/>
                <w:sz w:val="28"/>
                <w:szCs w:val="28"/>
              </w:rPr>
              <w:t>项目</w:t>
            </w:r>
          </w:p>
        </w:tc>
        <w:tc>
          <w:tcPr>
            <w:tcW w:w="2765" w:type="dxa"/>
          </w:tcPr>
          <w:p w14:paraId="7D3F6408">
            <w:pPr>
              <w:rPr>
                <w:rFonts w:hint="eastAsia" w:ascii="宋体" w:hAnsi="宋体" w:eastAsia="宋体"/>
                <w:sz w:val="28"/>
                <w:szCs w:val="28"/>
              </w:rPr>
            </w:pPr>
            <w:r>
              <w:rPr>
                <w:sz w:val="24"/>
              </w:rPr>
              <w:t>竞争性磋商文件要求</w:t>
            </w:r>
          </w:p>
        </w:tc>
        <w:tc>
          <w:tcPr>
            <w:tcW w:w="2766" w:type="dxa"/>
          </w:tcPr>
          <w:p w14:paraId="759457F7">
            <w:pPr>
              <w:rPr>
                <w:rFonts w:hint="eastAsia" w:ascii="宋体" w:hAnsi="宋体" w:eastAsia="宋体"/>
                <w:sz w:val="28"/>
                <w:szCs w:val="28"/>
              </w:rPr>
            </w:pPr>
            <w:r>
              <w:rPr>
                <w:sz w:val="24"/>
              </w:rPr>
              <w:t>供应商的承诺或说明</w:t>
            </w:r>
          </w:p>
        </w:tc>
      </w:tr>
      <w:tr w14:paraId="3AB0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68E5200">
            <w:pPr>
              <w:rPr>
                <w:rFonts w:hint="eastAsia" w:ascii="宋体" w:hAnsi="宋体" w:eastAsia="宋体"/>
                <w:sz w:val="28"/>
                <w:szCs w:val="28"/>
              </w:rPr>
            </w:pPr>
          </w:p>
        </w:tc>
        <w:tc>
          <w:tcPr>
            <w:tcW w:w="2765" w:type="dxa"/>
          </w:tcPr>
          <w:p w14:paraId="2671B3A2">
            <w:pPr>
              <w:rPr>
                <w:rFonts w:hint="eastAsia" w:ascii="宋体" w:hAnsi="宋体" w:eastAsia="宋体"/>
                <w:sz w:val="28"/>
                <w:szCs w:val="28"/>
              </w:rPr>
            </w:pPr>
          </w:p>
        </w:tc>
        <w:tc>
          <w:tcPr>
            <w:tcW w:w="2766" w:type="dxa"/>
          </w:tcPr>
          <w:p w14:paraId="43318FE9">
            <w:pPr>
              <w:rPr>
                <w:rFonts w:hint="eastAsia" w:ascii="宋体" w:hAnsi="宋体" w:eastAsia="宋体"/>
                <w:sz w:val="28"/>
                <w:szCs w:val="28"/>
              </w:rPr>
            </w:pPr>
          </w:p>
        </w:tc>
      </w:tr>
      <w:tr w14:paraId="14C4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0857D00B">
            <w:pPr>
              <w:rPr>
                <w:rFonts w:hint="eastAsia" w:ascii="宋体" w:hAnsi="宋体" w:eastAsia="宋体"/>
                <w:sz w:val="28"/>
                <w:szCs w:val="28"/>
              </w:rPr>
            </w:pPr>
          </w:p>
        </w:tc>
        <w:tc>
          <w:tcPr>
            <w:tcW w:w="2765" w:type="dxa"/>
          </w:tcPr>
          <w:p w14:paraId="3D3EB618">
            <w:pPr>
              <w:rPr>
                <w:rFonts w:hint="eastAsia" w:ascii="宋体" w:hAnsi="宋体" w:eastAsia="宋体"/>
                <w:sz w:val="28"/>
                <w:szCs w:val="28"/>
              </w:rPr>
            </w:pPr>
          </w:p>
        </w:tc>
        <w:tc>
          <w:tcPr>
            <w:tcW w:w="2766" w:type="dxa"/>
          </w:tcPr>
          <w:p w14:paraId="15CD932B">
            <w:pPr>
              <w:rPr>
                <w:rFonts w:hint="eastAsia" w:ascii="宋体" w:hAnsi="宋体" w:eastAsia="宋体"/>
                <w:sz w:val="28"/>
                <w:szCs w:val="28"/>
              </w:rPr>
            </w:pPr>
          </w:p>
        </w:tc>
      </w:tr>
      <w:tr w14:paraId="1764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1BE9D5CC">
            <w:pPr>
              <w:rPr>
                <w:rFonts w:hint="eastAsia" w:ascii="宋体" w:hAnsi="宋体" w:eastAsia="宋体"/>
                <w:sz w:val="28"/>
                <w:szCs w:val="28"/>
              </w:rPr>
            </w:pPr>
          </w:p>
        </w:tc>
        <w:tc>
          <w:tcPr>
            <w:tcW w:w="2765" w:type="dxa"/>
          </w:tcPr>
          <w:p w14:paraId="40D680C4">
            <w:pPr>
              <w:rPr>
                <w:rFonts w:hint="eastAsia" w:ascii="宋体" w:hAnsi="宋体" w:eastAsia="宋体"/>
                <w:sz w:val="28"/>
                <w:szCs w:val="28"/>
              </w:rPr>
            </w:pPr>
          </w:p>
        </w:tc>
        <w:tc>
          <w:tcPr>
            <w:tcW w:w="2766" w:type="dxa"/>
          </w:tcPr>
          <w:p w14:paraId="7A1B1B10">
            <w:pPr>
              <w:rPr>
                <w:rFonts w:hint="eastAsia" w:ascii="宋体" w:hAnsi="宋体" w:eastAsia="宋体"/>
                <w:sz w:val="28"/>
                <w:szCs w:val="28"/>
              </w:rPr>
            </w:pPr>
          </w:p>
        </w:tc>
      </w:tr>
    </w:tbl>
    <w:p w14:paraId="210E0C6C">
      <w:pPr>
        <w:rPr>
          <w:rFonts w:hint="eastAsia" w:ascii="宋体" w:hAnsi="宋体" w:eastAsia="宋体"/>
          <w:sz w:val="28"/>
          <w:szCs w:val="28"/>
        </w:rPr>
      </w:pPr>
    </w:p>
    <w:p w14:paraId="005B88EC">
      <w:pPr>
        <w:rPr>
          <w:rFonts w:hint="eastAsia" w:ascii="宋体" w:hAnsi="宋体" w:eastAsia="宋体"/>
          <w:sz w:val="28"/>
          <w:szCs w:val="28"/>
        </w:rPr>
      </w:pPr>
    </w:p>
    <w:p w14:paraId="5DC2B277">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09F1B5AC">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3506C946">
      <w:pPr>
        <w:rPr>
          <w:rFonts w:hint="eastAsia" w:ascii="宋体" w:hAnsi="宋体" w:eastAsia="宋体"/>
          <w:sz w:val="28"/>
          <w:szCs w:val="28"/>
        </w:rPr>
      </w:pPr>
      <w:r>
        <w:rPr>
          <w:sz w:val="28"/>
          <w:szCs w:val="28"/>
        </w:rPr>
        <w:t>日 期 ： 年 月 日</w:t>
      </w:r>
    </w:p>
    <w:p w14:paraId="1BE68A68">
      <w:pPr>
        <w:rPr>
          <w:rFonts w:hint="eastAsia" w:ascii="宋体" w:hAnsi="宋体" w:eastAsia="宋体"/>
          <w:sz w:val="28"/>
          <w:szCs w:val="28"/>
        </w:rPr>
      </w:pPr>
    </w:p>
    <w:p w14:paraId="4C04DCF1">
      <w:pPr>
        <w:rPr>
          <w:rFonts w:hint="eastAsia" w:ascii="宋体" w:hAnsi="宋体" w:eastAsia="宋体"/>
          <w:sz w:val="28"/>
          <w:szCs w:val="28"/>
        </w:rPr>
      </w:pPr>
    </w:p>
    <w:p w14:paraId="018B84D6">
      <w:pPr>
        <w:rPr>
          <w:rFonts w:hint="eastAsia" w:ascii="宋体" w:hAnsi="宋体" w:eastAsia="宋体"/>
          <w:sz w:val="28"/>
          <w:szCs w:val="28"/>
        </w:rPr>
      </w:pPr>
    </w:p>
    <w:p w14:paraId="59CEF23A">
      <w:pPr>
        <w:rPr>
          <w:rFonts w:hint="eastAsia" w:ascii="宋体" w:hAnsi="宋体" w:eastAsia="宋体"/>
          <w:sz w:val="28"/>
          <w:szCs w:val="28"/>
        </w:rPr>
      </w:pPr>
    </w:p>
    <w:p w14:paraId="2FF64489">
      <w:pPr>
        <w:rPr>
          <w:rFonts w:hint="eastAsia" w:ascii="宋体" w:hAnsi="宋体" w:eastAsia="宋体"/>
          <w:sz w:val="28"/>
          <w:szCs w:val="28"/>
        </w:rPr>
      </w:pPr>
    </w:p>
    <w:p w14:paraId="1B6EB78E">
      <w:pPr>
        <w:rPr>
          <w:rFonts w:hint="eastAsia" w:ascii="宋体" w:hAnsi="宋体" w:eastAsia="宋体"/>
          <w:sz w:val="28"/>
          <w:szCs w:val="28"/>
        </w:rPr>
      </w:pPr>
    </w:p>
    <w:p w14:paraId="7001EB33">
      <w:pPr>
        <w:rPr>
          <w:rFonts w:hint="eastAsia" w:ascii="宋体" w:hAnsi="宋体" w:eastAsia="宋体"/>
          <w:sz w:val="28"/>
          <w:szCs w:val="28"/>
        </w:rPr>
      </w:pPr>
    </w:p>
    <w:p w14:paraId="65D8F2E2">
      <w:pPr>
        <w:rPr>
          <w:rFonts w:hint="eastAsia" w:ascii="宋体" w:hAnsi="宋体" w:eastAsia="宋体"/>
          <w:sz w:val="28"/>
          <w:szCs w:val="28"/>
        </w:rPr>
      </w:pPr>
    </w:p>
    <w:p w14:paraId="02208242">
      <w:pPr>
        <w:rPr>
          <w:rFonts w:hint="eastAsia" w:ascii="宋体" w:hAnsi="宋体" w:eastAsia="宋体"/>
          <w:sz w:val="28"/>
          <w:szCs w:val="28"/>
        </w:rPr>
      </w:pPr>
    </w:p>
    <w:p w14:paraId="7FFDA6A7">
      <w:pPr>
        <w:rPr>
          <w:rFonts w:hint="eastAsia" w:ascii="宋体" w:hAnsi="宋体" w:eastAsia="宋体"/>
          <w:sz w:val="28"/>
          <w:szCs w:val="28"/>
        </w:rPr>
      </w:pPr>
    </w:p>
    <w:p w14:paraId="661A88E5">
      <w:pPr>
        <w:rPr>
          <w:rFonts w:hint="eastAsia" w:ascii="宋体" w:hAnsi="宋体" w:eastAsia="宋体"/>
          <w:sz w:val="28"/>
          <w:szCs w:val="28"/>
        </w:rPr>
      </w:pPr>
    </w:p>
    <w:p w14:paraId="155DBA3F">
      <w:pPr>
        <w:rPr>
          <w:rFonts w:hint="eastAsia" w:ascii="宋体" w:hAnsi="宋体" w:eastAsia="宋体"/>
          <w:sz w:val="28"/>
          <w:szCs w:val="28"/>
        </w:rPr>
      </w:pPr>
    </w:p>
    <w:p w14:paraId="23907AF6">
      <w:pPr>
        <w:rPr>
          <w:rFonts w:hint="eastAsia" w:ascii="宋体" w:hAnsi="宋体" w:eastAsia="宋体"/>
          <w:sz w:val="28"/>
          <w:szCs w:val="28"/>
        </w:rPr>
      </w:pPr>
    </w:p>
    <w:p w14:paraId="642EBCED">
      <w:pPr>
        <w:rPr>
          <w:rFonts w:hint="eastAsia" w:ascii="宋体" w:hAnsi="宋体" w:eastAsia="宋体"/>
          <w:sz w:val="28"/>
          <w:szCs w:val="28"/>
        </w:rPr>
      </w:pPr>
    </w:p>
    <w:p w14:paraId="4301EBA5">
      <w:pPr>
        <w:rPr>
          <w:rFonts w:hint="eastAsia" w:ascii="宋体" w:hAnsi="宋体" w:eastAsia="宋体"/>
          <w:sz w:val="28"/>
          <w:szCs w:val="28"/>
        </w:rPr>
      </w:pPr>
    </w:p>
    <w:p w14:paraId="2F3FA858">
      <w:pPr>
        <w:rPr>
          <w:rFonts w:hint="eastAsia" w:ascii="宋体" w:hAnsi="宋体" w:eastAsia="宋体"/>
          <w:sz w:val="28"/>
          <w:szCs w:val="28"/>
        </w:rPr>
      </w:pPr>
    </w:p>
    <w:p w14:paraId="3276CA64">
      <w:pPr>
        <w:rPr>
          <w:rFonts w:hint="eastAsia" w:ascii="宋体" w:hAnsi="宋体" w:eastAsia="宋体"/>
          <w:sz w:val="28"/>
          <w:szCs w:val="28"/>
        </w:rPr>
      </w:pPr>
    </w:p>
    <w:p w14:paraId="4D43E63F">
      <w:pPr>
        <w:rPr>
          <w:rFonts w:hint="eastAsia" w:ascii="宋体" w:hAnsi="宋体" w:eastAsia="宋体"/>
          <w:sz w:val="28"/>
          <w:szCs w:val="28"/>
        </w:rPr>
      </w:pPr>
    </w:p>
    <w:p w14:paraId="261AC43F">
      <w:pPr>
        <w:rPr>
          <w:rFonts w:hint="eastAsia" w:ascii="宋体" w:hAnsi="宋体" w:eastAsia="宋体"/>
          <w:sz w:val="28"/>
          <w:szCs w:val="28"/>
        </w:rPr>
      </w:pPr>
    </w:p>
    <w:p w14:paraId="107441D4">
      <w:pPr>
        <w:rPr>
          <w:rFonts w:hint="eastAsia" w:ascii="宋体" w:hAnsi="宋体" w:eastAsia="宋体"/>
          <w:sz w:val="28"/>
          <w:szCs w:val="28"/>
        </w:rPr>
      </w:pPr>
    </w:p>
    <w:p w14:paraId="616CA998">
      <w:pPr>
        <w:rPr>
          <w:rFonts w:hint="eastAsia" w:ascii="宋体" w:hAnsi="宋体" w:eastAsia="宋体"/>
          <w:sz w:val="28"/>
          <w:szCs w:val="28"/>
        </w:rPr>
      </w:pPr>
    </w:p>
    <w:p w14:paraId="34C09284">
      <w:pPr>
        <w:rPr>
          <w:rFonts w:hint="eastAsia" w:ascii="宋体" w:hAnsi="宋体" w:eastAsia="宋体"/>
          <w:sz w:val="28"/>
          <w:szCs w:val="28"/>
        </w:rPr>
      </w:pPr>
    </w:p>
    <w:p w14:paraId="6B919EC2">
      <w:pPr>
        <w:rPr>
          <w:rFonts w:hint="eastAsia" w:ascii="宋体" w:hAnsi="宋体" w:eastAsia="宋体"/>
          <w:sz w:val="28"/>
          <w:szCs w:val="28"/>
        </w:rPr>
      </w:pPr>
    </w:p>
    <w:p w14:paraId="19413B3B">
      <w:pPr>
        <w:pStyle w:val="21"/>
        <w:spacing w:line="360" w:lineRule="auto"/>
        <w:ind w:left="1588" w:firstLine="562"/>
        <w:rPr>
          <w:rFonts w:hint="eastAsia" w:ascii="宋体" w:hAnsi="宋体" w:eastAsia="宋体"/>
          <w:b/>
          <w:bCs/>
          <w:sz w:val="28"/>
          <w:szCs w:val="28"/>
        </w:rPr>
      </w:pPr>
      <w:r>
        <w:rPr>
          <w:rFonts w:hint="eastAsia" w:ascii="宋体" w:hAnsi="宋体" w:eastAsia="宋体"/>
          <w:b/>
          <w:bCs/>
          <w:sz w:val="28"/>
          <w:szCs w:val="28"/>
        </w:rPr>
        <w:t>（一）商务响应表格式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762"/>
        <w:gridCol w:w="2075"/>
      </w:tblGrid>
      <w:tr w14:paraId="5354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3723654">
            <w:pPr>
              <w:rPr>
                <w:rFonts w:hint="eastAsia" w:ascii="宋体" w:hAnsi="宋体" w:eastAsia="宋体"/>
                <w:sz w:val="28"/>
                <w:szCs w:val="28"/>
              </w:rPr>
            </w:pPr>
            <w:r>
              <w:rPr>
                <w:rFonts w:hint="eastAsia" w:ascii="宋体" w:hAnsi="宋体" w:eastAsia="宋体"/>
                <w:sz w:val="28"/>
                <w:szCs w:val="28"/>
              </w:rPr>
              <w:t>采购单位名称</w:t>
            </w:r>
          </w:p>
        </w:tc>
        <w:tc>
          <w:tcPr>
            <w:tcW w:w="1382" w:type="dxa"/>
          </w:tcPr>
          <w:p w14:paraId="4EF4899D">
            <w:pPr>
              <w:rPr>
                <w:rFonts w:hint="eastAsia" w:ascii="宋体" w:hAnsi="宋体" w:eastAsia="宋体"/>
                <w:sz w:val="28"/>
                <w:szCs w:val="28"/>
              </w:rPr>
            </w:pPr>
            <w:r>
              <w:rPr>
                <w:rFonts w:hint="eastAsia" w:ascii="宋体" w:hAnsi="宋体" w:eastAsia="宋体"/>
                <w:sz w:val="28"/>
                <w:szCs w:val="28"/>
              </w:rPr>
              <w:t>项目名称</w:t>
            </w:r>
          </w:p>
        </w:tc>
        <w:tc>
          <w:tcPr>
            <w:tcW w:w="1383" w:type="dxa"/>
          </w:tcPr>
          <w:p w14:paraId="30C7D1D7">
            <w:pPr>
              <w:rPr>
                <w:rFonts w:hint="eastAsia" w:ascii="宋体" w:hAnsi="宋体" w:eastAsia="宋体"/>
                <w:sz w:val="28"/>
                <w:szCs w:val="28"/>
              </w:rPr>
            </w:pPr>
            <w:r>
              <w:rPr>
                <w:rFonts w:hint="eastAsia" w:ascii="宋体" w:hAnsi="宋体" w:eastAsia="宋体"/>
                <w:sz w:val="28"/>
                <w:szCs w:val="28"/>
              </w:rPr>
              <w:t>单价</w:t>
            </w:r>
          </w:p>
        </w:tc>
        <w:tc>
          <w:tcPr>
            <w:tcW w:w="1383" w:type="dxa"/>
          </w:tcPr>
          <w:p w14:paraId="5C1ED60B">
            <w:pPr>
              <w:rPr>
                <w:rFonts w:hint="eastAsia" w:ascii="宋体" w:hAnsi="宋体" w:eastAsia="宋体"/>
                <w:sz w:val="28"/>
                <w:szCs w:val="28"/>
              </w:rPr>
            </w:pPr>
            <w:r>
              <w:rPr>
                <w:rFonts w:hint="eastAsia" w:ascii="宋体" w:hAnsi="宋体" w:eastAsia="宋体"/>
                <w:sz w:val="28"/>
                <w:szCs w:val="28"/>
              </w:rPr>
              <w:t>合同金额</w:t>
            </w:r>
          </w:p>
          <w:p w14:paraId="01F81A2C">
            <w:pPr>
              <w:rPr>
                <w:rFonts w:hint="eastAsia" w:ascii="宋体" w:hAnsi="宋体" w:eastAsia="宋体"/>
                <w:sz w:val="28"/>
                <w:szCs w:val="28"/>
              </w:rPr>
            </w:pPr>
            <w:r>
              <w:rPr>
                <w:rFonts w:hint="eastAsia" w:ascii="宋体" w:hAnsi="宋体" w:eastAsia="宋体"/>
                <w:sz w:val="28"/>
                <w:szCs w:val="28"/>
              </w:rPr>
              <w:t>（万页）</w:t>
            </w:r>
          </w:p>
        </w:tc>
        <w:tc>
          <w:tcPr>
            <w:tcW w:w="1762" w:type="dxa"/>
          </w:tcPr>
          <w:p w14:paraId="1D8CA5F3">
            <w:pPr>
              <w:rPr>
                <w:rFonts w:hint="eastAsia" w:ascii="宋体" w:hAnsi="宋体" w:eastAsia="宋体"/>
                <w:sz w:val="28"/>
                <w:szCs w:val="28"/>
              </w:rPr>
            </w:pPr>
            <w:r>
              <w:rPr>
                <w:rFonts w:hint="eastAsia" w:ascii="宋体" w:hAnsi="宋体" w:eastAsia="宋体"/>
                <w:sz w:val="28"/>
                <w:szCs w:val="28"/>
              </w:rPr>
              <w:t>附件页码</w:t>
            </w:r>
          </w:p>
          <w:p w14:paraId="3C52B634">
            <w:pPr>
              <w:rPr>
                <w:rFonts w:hint="eastAsia" w:ascii="宋体" w:hAnsi="宋体" w:eastAsia="宋体"/>
                <w:sz w:val="28"/>
                <w:szCs w:val="28"/>
              </w:rPr>
            </w:pPr>
            <w:r>
              <w:rPr>
                <w:rFonts w:hint="eastAsia" w:ascii="宋体" w:hAnsi="宋体" w:eastAsia="宋体"/>
                <w:sz w:val="28"/>
                <w:szCs w:val="28"/>
              </w:rPr>
              <w:t>合同</w:t>
            </w:r>
          </w:p>
        </w:tc>
        <w:tc>
          <w:tcPr>
            <w:tcW w:w="2075" w:type="dxa"/>
          </w:tcPr>
          <w:p w14:paraId="57967BE8">
            <w:pPr>
              <w:rPr>
                <w:rFonts w:hint="eastAsia" w:ascii="宋体" w:hAnsi="宋体" w:eastAsia="宋体"/>
                <w:sz w:val="28"/>
                <w:szCs w:val="28"/>
              </w:rPr>
            </w:pPr>
            <w:r>
              <w:rPr>
                <w:sz w:val="24"/>
              </w:rPr>
              <w:t>采购单位联系方式</w:t>
            </w:r>
          </w:p>
        </w:tc>
      </w:tr>
      <w:tr w14:paraId="192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2E1E0C2F">
            <w:pPr>
              <w:rPr>
                <w:rFonts w:hint="eastAsia" w:ascii="宋体" w:hAnsi="宋体" w:eastAsia="宋体"/>
                <w:sz w:val="28"/>
                <w:szCs w:val="28"/>
              </w:rPr>
            </w:pPr>
          </w:p>
        </w:tc>
        <w:tc>
          <w:tcPr>
            <w:tcW w:w="1382" w:type="dxa"/>
          </w:tcPr>
          <w:p w14:paraId="398643EC">
            <w:pPr>
              <w:rPr>
                <w:rFonts w:hint="eastAsia" w:ascii="宋体" w:hAnsi="宋体" w:eastAsia="宋体"/>
                <w:sz w:val="28"/>
                <w:szCs w:val="28"/>
              </w:rPr>
            </w:pPr>
          </w:p>
        </w:tc>
        <w:tc>
          <w:tcPr>
            <w:tcW w:w="1383" w:type="dxa"/>
          </w:tcPr>
          <w:p w14:paraId="1E41E708">
            <w:pPr>
              <w:rPr>
                <w:rFonts w:hint="eastAsia" w:ascii="宋体" w:hAnsi="宋体" w:eastAsia="宋体"/>
                <w:sz w:val="28"/>
                <w:szCs w:val="28"/>
              </w:rPr>
            </w:pPr>
          </w:p>
        </w:tc>
        <w:tc>
          <w:tcPr>
            <w:tcW w:w="1383" w:type="dxa"/>
          </w:tcPr>
          <w:p w14:paraId="24B6AD26">
            <w:pPr>
              <w:rPr>
                <w:rFonts w:hint="eastAsia" w:ascii="宋体" w:hAnsi="宋体" w:eastAsia="宋体"/>
                <w:sz w:val="28"/>
                <w:szCs w:val="28"/>
              </w:rPr>
            </w:pPr>
          </w:p>
        </w:tc>
        <w:tc>
          <w:tcPr>
            <w:tcW w:w="1762" w:type="dxa"/>
          </w:tcPr>
          <w:p w14:paraId="18B4637F">
            <w:pPr>
              <w:rPr>
                <w:rFonts w:hint="eastAsia" w:ascii="宋体" w:hAnsi="宋体" w:eastAsia="宋体"/>
                <w:sz w:val="28"/>
                <w:szCs w:val="28"/>
              </w:rPr>
            </w:pPr>
          </w:p>
        </w:tc>
        <w:tc>
          <w:tcPr>
            <w:tcW w:w="2075" w:type="dxa"/>
          </w:tcPr>
          <w:p w14:paraId="4AF5AE85">
            <w:pPr>
              <w:rPr>
                <w:rFonts w:hint="eastAsia" w:ascii="宋体" w:hAnsi="宋体" w:eastAsia="宋体"/>
                <w:sz w:val="28"/>
                <w:szCs w:val="28"/>
              </w:rPr>
            </w:pPr>
          </w:p>
        </w:tc>
      </w:tr>
      <w:tr w14:paraId="6DE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C913390">
            <w:pPr>
              <w:rPr>
                <w:rFonts w:hint="eastAsia" w:ascii="宋体" w:hAnsi="宋体" w:eastAsia="宋体"/>
                <w:sz w:val="28"/>
                <w:szCs w:val="28"/>
              </w:rPr>
            </w:pPr>
          </w:p>
        </w:tc>
        <w:tc>
          <w:tcPr>
            <w:tcW w:w="1382" w:type="dxa"/>
          </w:tcPr>
          <w:p w14:paraId="3180B87C">
            <w:pPr>
              <w:rPr>
                <w:rFonts w:hint="eastAsia" w:ascii="宋体" w:hAnsi="宋体" w:eastAsia="宋体"/>
                <w:sz w:val="28"/>
                <w:szCs w:val="28"/>
              </w:rPr>
            </w:pPr>
          </w:p>
        </w:tc>
        <w:tc>
          <w:tcPr>
            <w:tcW w:w="1383" w:type="dxa"/>
          </w:tcPr>
          <w:p w14:paraId="637697A4">
            <w:pPr>
              <w:rPr>
                <w:rFonts w:hint="eastAsia" w:ascii="宋体" w:hAnsi="宋体" w:eastAsia="宋体"/>
                <w:sz w:val="28"/>
                <w:szCs w:val="28"/>
              </w:rPr>
            </w:pPr>
          </w:p>
        </w:tc>
        <w:tc>
          <w:tcPr>
            <w:tcW w:w="1383" w:type="dxa"/>
          </w:tcPr>
          <w:p w14:paraId="66F3E2C7">
            <w:pPr>
              <w:rPr>
                <w:rFonts w:hint="eastAsia" w:ascii="宋体" w:hAnsi="宋体" w:eastAsia="宋体"/>
                <w:sz w:val="28"/>
                <w:szCs w:val="28"/>
              </w:rPr>
            </w:pPr>
          </w:p>
        </w:tc>
        <w:tc>
          <w:tcPr>
            <w:tcW w:w="1762" w:type="dxa"/>
          </w:tcPr>
          <w:p w14:paraId="5BCE04DC">
            <w:pPr>
              <w:rPr>
                <w:rFonts w:hint="eastAsia" w:ascii="宋体" w:hAnsi="宋体" w:eastAsia="宋体"/>
                <w:sz w:val="28"/>
                <w:szCs w:val="28"/>
              </w:rPr>
            </w:pPr>
          </w:p>
        </w:tc>
        <w:tc>
          <w:tcPr>
            <w:tcW w:w="2075" w:type="dxa"/>
          </w:tcPr>
          <w:p w14:paraId="202E51B1">
            <w:pPr>
              <w:rPr>
                <w:rFonts w:hint="eastAsia" w:ascii="宋体" w:hAnsi="宋体" w:eastAsia="宋体"/>
                <w:sz w:val="28"/>
                <w:szCs w:val="28"/>
              </w:rPr>
            </w:pPr>
          </w:p>
        </w:tc>
      </w:tr>
      <w:tr w14:paraId="5B06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506ADBCC">
            <w:pPr>
              <w:rPr>
                <w:rFonts w:hint="eastAsia" w:ascii="宋体" w:hAnsi="宋体" w:eastAsia="宋体"/>
                <w:sz w:val="28"/>
                <w:szCs w:val="28"/>
              </w:rPr>
            </w:pPr>
          </w:p>
        </w:tc>
        <w:tc>
          <w:tcPr>
            <w:tcW w:w="1382" w:type="dxa"/>
          </w:tcPr>
          <w:p w14:paraId="0D8858BC">
            <w:pPr>
              <w:rPr>
                <w:rFonts w:hint="eastAsia" w:ascii="宋体" w:hAnsi="宋体" w:eastAsia="宋体"/>
                <w:sz w:val="28"/>
                <w:szCs w:val="28"/>
              </w:rPr>
            </w:pPr>
          </w:p>
        </w:tc>
        <w:tc>
          <w:tcPr>
            <w:tcW w:w="1383" w:type="dxa"/>
          </w:tcPr>
          <w:p w14:paraId="18B1058F">
            <w:pPr>
              <w:rPr>
                <w:rFonts w:hint="eastAsia" w:ascii="宋体" w:hAnsi="宋体" w:eastAsia="宋体"/>
                <w:sz w:val="28"/>
                <w:szCs w:val="28"/>
              </w:rPr>
            </w:pPr>
          </w:p>
        </w:tc>
        <w:tc>
          <w:tcPr>
            <w:tcW w:w="1383" w:type="dxa"/>
          </w:tcPr>
          <w:p w14:paraId="7E33D08D">
            <w:pPr>
              <w:rPr>
                <w:rFonts w:hint="eastAsia" w:ascii="宋体" w:hAnsi="宋体" w:eastAsia="宋体"/>
                <w:sz w:val="28"/>
                <w:szCs w:val="28"/>
              </w:rPr>
            </w:pPr>
          </w:p>
        </w:tc>
        <w:tc>
          <w:tcPr>
            <w:tcW w:w="1762" w:type="dxa"/>
          </w:tcPr>
          <w:p w14:paraId="2D9932B8">
            <w:pPr>
              <w:rPr>
                <w:rFonts w:hint="eastAsia" w:ascii="宋体" w:hAnsi="宋体" w:eastAsia="宋体"/>
                <w:sz w:val="28"/>
                <w:szCs w:val="28"/>
              </w:rPr>
            </w:pPr>
          </w:p>
        </w:tc>
        <w:tc>
          <w:tcPr>
            <w:tcW w:w="2075" w:type="dxa"/>
          </w:tcPr>
          <w:p w14:paraId="174E6E12">
            <w:pPr>
              <w:rPr>
                <w:rFonts w:hint="eastAsia" w:ascii="宋体" w:hAnsi="宋体" w:eastAsia="宋体"/>
                <w:sz w:val="28"/>
                <w:szCs w:val="28"/>
              </w:rPr>
            </w:pPr>
          </w:p>
        </w:tc>
      </w:tr>
      <w:tr w14:paraId="0798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37C14521">
            <w:pPr>
              <w:rPr>
                <w:rFonts w:hint="eastAsia" w:ascii="宋体" w:hAnsi="宋体" w:eastAsia="宋体"/>
                <w:sz w:val="28"/>
                <w:szCs w:val="28"/>
              </w:rPr>
            </w:pPr>
          </w:p>
        </w:tc>
        <w:tc>
          <w:tcPr>
            <w:tcW w:w="1382" w:type="dxa"/>
          </w:tcPr>
          <w:p w14:paraId="6344D2CF">
            <w:pPr>
              <w:rPr>
                <w:rFonts w:hint="eastAsia" w:ascii="宋体" w:hAnsi="宋体" w:eastAsia="宋体"/>
                <w:sz w:val="28"/>
                <w:szCs w:val="28"/>
              </w:rPr>
            </w:pPr>
          </w:p>
        </w:tc>
        <w:tc>
          <w:tcPr>
            <w:tcW w:w="1383" w:type="dxa"/>
          </w:tcPr>
          <w:p w14:paraId="4E6B8439">
            <w:pPr>
              <w:rPr>
                <w:rFonts w:hint="eastAsia" w:ascii="宋体" w:hAnsi="宋体" w:eastAsia="宋体"/>
                <w:sz w:val="28"/>
                <w:szCs w:val="28"/>
              </w:rPr>
            </w:pPr>
          </w:p>
        </w:tc>
        <w:tc>
          <w:tcPr>
            <w:tcW w:w="1383" w:type="dxa"/>
          </w:tcPr>
          <w:p w14:paraId="0550FEA7">
            <w:pPr>
              <w:rPr>
                <w:rFonts w:hint="eastAsia" w:ascii="宋体" w:hAnsi="宋体" w:eastAsia="宋体"/>
                <w:sz w:val="28"/>
                <w:szCs w:val="28"/>
              </w:rPr>
            </w:pPr>
          </w:p>
        </w:tc>
        <w:tc>
          <w:tcPr>
            <w:tcW w:w="1762" w:type="dxa"/>
          </w:tcPr>
          <w:p w14:paraId="5361E287">
            <w:pPr>
              <w:rPr>
                <w:rFonts w:hint="eastAsia" w:ascii="宋体" w:hAnsi="宋体" w:eastAsia="宋体"/>
                <w:sz w:val="28"/>
                <w:szCs w:val="28"/>
              </w:rPr>
            </w:pPr>
          </w:p>
        </w:tc>
        <w:tc>
          <w:tcPr>
            <w:tcW w:w="2075" w:type="dxa"/>
          </w:tcPr>
          <w:p w14:paraId="251EEB96">
            <w:pPr>
              <w:rPr>
                <w:rFonts w:hint="eastAsia" w:ascii="宋体" w:hAnsi="宋体" w:eastAsia="宋体"/>
                <w:sz w:val="28"/>
                <w:szCs w:val="28"/>
              </w:rPr>
            </w:pPr>
          </w:p>
        </w:tc>
      </w:tr>
    </w:tbl>
    <w:p w14:paraId="6A634F06">
      <w:pPr>
        <w:rPr>
          <w:rFonts w:hint="eastAsia" w:ascii="宋体" w:hAnsi="宋体" w:eastAsia="宋体"/>
          <w:sz w:val="28"/>
          <w:szCs w:val="28"/>
        </w:rPr>
      </w:pPr>
    </w:p>
    <w:p w14:paraId="5493F48C">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304DA947">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644D4B47">
      <w:pPr>
        <w:rPr>
          <w:rFonts w:hint="eastAsia" w:ascii="宋体" w:hAnsi="宋体" w:eastAsia="宋体"/>
          <w:sz w:val="28"/>
          <w:szCs w:val="28"/>
        </w:rPr>
      </w:pPr>
      <w:r>
        <w:rPr>
          <w:sz w:val="28"/>
          <w:szCs w:val="28"/>
        </w:rPr>
        <w:t>日 期 ： 年 月 日</w:t>
      </w:r>
    </w:p>
    <w:p w14:paraId="24572511">
      <w:pPr>
        <w:rPr>
          <w:rFonts w:hint="eastAsia" w:ascii="宋体" w:hAnsi="宋体" w:eastAsia="宋体"/>
          <w:sz w:val="28"/>
          <w:szCs w:val="28"/>
        </w:rPr>
      </w:pPr>
    </w:p>
    <w:p w14:paraId="1824B9DB">
      <w:pPr>
        <w:rPr>
          <w:rFonts w:hint="eastAsia" w:ascii="宋体" w:hAnsi="宋体" w:eastAsia="宋体"/>
          <w:sz w:val="28"/>
          <w:szCs w:val="28"/>
        </w:rPr>
      </w:pPr>
      <w:r>
        <w:rPr>
          <w:rFonts w:hint="eastAsia" w:ascii="宋体" w:hAnsi="宋体" w:eastAsia="宋体"/>
          <w:sz w:val="28"/>
          <w:szCs w:val="28"/>
        </w:rPr>
        <w:t>注：供应商（仅限于供应商自己的）以上业绩需提供有关书面证明材料，不得遮挡金额</w:t>
      </w:r>
    </w:p>
    <w:p w14:paraId="595D83CD">
      <w:pPr>
        <w:rPr>
          <w:rFonts w:hint="eastAsia" w:ascii="宋体" w:hAnsi="宋体" w:eastAsia="宋体"/>
          <w:sz w:val="28"/>
          <w:szCs w:val="28"/>
        </w:rPr>
      </w:pPr>
      <w:r>
        <w:rPr>
          <w:rFonts w:hint="eastAsia" w:ascii="宋体" w:hAnsi="宋体" w:eastAsia="宋体"/>
          <w:sz w:val="28"/>
          <w:szCs w:val="28"/>
        </w:rPr>
        <w:t>“合同金额”。需提供合同复印件、中标通知书等业绩证明复印件；</w:t>
      </w:r>
    </w:p>
    <w:p w14:paraId="5742470B">
      <w:pPr>
        <w:rPr>
          <w:rFonts w:hint="eastAsia" w:ascii="宋体" w:hAnsi="宋体" w:eastAsia="宋体"/>
          <w:sz w:val="28"/>
          <w:szCs w:val="28"/>
        </w:rPr>
      </w:pPr>
    </w:p>
    <w:p w14:paraId="3DD3C088">
      <w:pPr>
        <w:rPr>
          <w:rFonts w:hint="eastAsia" w:ascii="宋体" w:hAnsi="宋体" w:eastAsia="宋体"/>
          <w:sz w:val="28"/>
          <w:szCs w:val="28"/>
        </w:rPr>
      </w:pPr>
    </w:p>
    <w:p w14:paraId="6876972F">
      <w:pPr>
        <w:rPr>
          <w:rFonts w:hint="eastAsia" w:ascii="宋体" w:hAnsi="宋体" w:eastAsia="宋体"/>
          <w:sz w:val="28"/>
          <w:szCs w:val="28"/>
        </w:rPr>
      </w:pPr>
    </w:p>
    <w:p w14:paraId="5D5E7D50">
      <w:pPr>
        <w:rPr>
          <w:rFonts w:hint="eastAsia" w:ascii="宋体" w:hAnsi="宋体" w:eastAsia="宋体"/>
          <w:sz w:val="28"/>
          <w:szCs w:val="28"/>
        </w:rPr>
      </w:pPr>
    </w:p>
    <w:p w14:paraId="24DDF760">
      <w:pPr>
        <w:rPr>
          <w:rFonts w:hint="eastAsia" w:ascii="宋体" w:hAnsi="宋体" w:eastAsia="宋体"/>
          <w:sz w:val="28"/>
          <w:szCs w:val="28"/>
        </w:rPr>
      </w:pPr>
    </w:p>
    <w:p w14:paraId="7EC89E1F">
      <w:pPr>
        <w:rPr>
          <w:rFonts w:hint="eastAsia" w:ascii="宋体" w:hAnsi="宋体" w:eastAsia="宋体"/>
          <w:sz w:val="28"/>
          <w:szCs w:val="28"/>
        </w:rPr>
      </w:pPr>
    </w:p>
    <w:p w14:paraId="6807903F">
      <w:pPr>
        <w:rPr>
          <w:rFonts w:hint="eastAsia" w:ascii="宋体" w:hAnsi="宋体" w:eastAsia="宋体"/>
          <w:sz w:val="28"/>
          <w:szCs w:val="28"/>
        </w:rPr>
      </w:pPr>
    </w:p>
    <w:p w14:paraId="1665A947">
      <w:pPr>
        <w:rPr>
          <w:rFonts w:hint="eastAsia" w:ascii="宋体" w:hAnsi="宋体" w:eastAsia="宋体"/>
          <w:sz w:val="28"/>
          <w:szCs w:val="28"/>
        </w:rPr>
      </w:pPr>
    </w:p>
    <w:p w14:paraId="70E211F2">
      <w:pPr>
        <w:rPr>
          <w:rFonts w:hint="eastAsia" w:ascii="宋体" w:hAnsi="宋体" w:eastAsia="宋体"/>
          <w:sz w:val="28"/>
          <w:szCs w:val="28"/>
        </w:rPr>
      </w:pPr>
    </w:p>
    <w:p w14:paraId="52DDB4C3">
      <w:pPr>
        <w:rPr>
          <w:rFonts w:hint="eastAsia" w:ascii="宋体" w:hAnsi="宋体" w:eastAsia="宋体"/>
          <w:sz w:val="28"/>
          <w:szCs w:val="28"/>
        </w:rPr>
      </w:pPr>
    </w:p>
    <w:p w14:paraId="528653F2">
      <w:pPr>
        <w:rPr>
          <w:rFonts w:hint="eastAsia" w:ascii="宋体" w:hAnsi="宋体" w:eastAsia="宋体"/>
          <w:sz w:val="28"/>
          <w:szCs w:val="28"/>
        </w:rPr>
      </w:pPr>
    </w:p>
    <w:p w14:paraId="7100BD27">
      <w:pPr>
        <w:rPr>
          <w:rFonts w:hint="eastAsia" w:ascii="宋体" w:hAnsi="宋体" w:eastAsia="宋体"/>
          <w:sz w:val="28"/>
          <w:szCs w:val="28"/>
        </w:rPr>
      </w:pPr>
    </w:p>
    <w:p w14:paraId="347D43C4">
      <w:pPr>
        <w:rPr>
          <w:rFonts w:hint="eastAsia" w:ascii="宋体" w:hAnsi="宋体" w:eastAsia="宋体"/>
          <w:sz w:val="28"/>
          <w:szCs w:val="28"/>
        </w:rPr>
      </w:pPr>
    </w:p>
    <w:p w14:paraId="478D7EBC">
      <w:pPr>
        <w:rPr>
          <w:rFonts w:hint="eastAsia" w:ascii="宋体" w:hAnsi="宋体" w:eastAsia="宋体"/>
          <w:sz w:val="28"/>
          <w:szCs w:val="28"/>
        </w:rPr>
      </w:pPr>
    </w:p>
    <w:p w14:paraId="5E0CEB1C">
      <w:pPr>
        <w:rPr>
          <w:rFonts w:hint="eastAsia" w:ascii="宋体" w:hAnsi="宋体" w:eastAsia="宋体"/>
          <w:sz w:val="28"/>
          <w:szCs w:val="28"/>
        </w:rPr>
      </w:pPr>
    </w:p>
    <w:p w14:paraId="1B33C448">
      <w:pPr>
        <w:rPr>
          <w:rFonts w:hint="eastAsia" w:ascii="宋体" w:hAnsi="宋体" w:eastAsia="宋体"/>
          <w:sz w:val="28"/>
          <w:szCs w:val="28"/>
        </w:rPr>
      </w:pPr>
    </w:p>
    <w:p w14:paraId="489E25EB">
      <w:pPr>
        <w:rPr>
          <w:rFonts w:hint="eastAsia" w:ascii="宋体" w:hAnsi="宋体" w:eastAsia="宋体"/>
          <w:sz w:val="28"/>
          <w:szCs w:val="28"/>
        </w:rPr>
      </w:pPr>
    </w:p>
    <w:p w14:paraId="2B3E9F1C">
      <w:pPr>
        <w:rPr>
          <w:rFonts w:hint="eastAsia" w:ascii="宋体" w:hAnsi="宋体" w:eastAsia="宋体"/>
          <w:sz w:val="28"/>
          <w:szCs w:val="28"/>
        </w:rPr>
      </w:pPr>
    </w:p>
    <w:p w14:paraId="554BEB27">
      <w:pPr>
        <w:rPr>
          <w:rFonts w:hint="eastAsia" w:ascii="宋体" w:hAnsi="宋体" w:eastAsia="宋体"/>
          <w:sz w:val="28"/>
          <w:szCs w:val="28"/>
        </w:rPr>
      </w:pPr>
    </w:p>
    <w:p w14:paraId="47929E39">
      <w:pPr>
        <w:pStyle w:val="21"/>
        <w:spacing w:line="360" w:lineRule="auto"/>
        <w:ind w:left="-2" w:leftChars="-1" w:firstLine="1" w:firstLineChars="0"/>
        <w:jc w:val="center"/>
        <w:rPr>
          <w:rFonts w:hint="eastAsia" w:ascii="宋体" w:hAnsi="宋体" w:eastAsia="宋体"/>
          <w:b/>
          <w:bCs/>
          <w:sz w:val="28"/>
          <w:szCs w:val="28"/>
        </w:rPr>
      </w:pPr>
      <w:r>
        <w:rPr>
          <w:rFonts w:hint="eastAsia" w:ascii="宋体" w:hAnsi="宋体" w:eastAsia="宋体"/>
          <w:b/>
          <w:bCs/>
          <w:sz w:val="28"/>
          <w:szCs w:val="28"/>
        </w:rPr>
        <w:t>（三）知识产权承诺书</w:t>
      </w:r>
    </w:p>
    <w:p w14:paraId="2EFB07E5">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6E4AE8A6">
      <w:pPr>
        <w:spacing w:line="360" w:lineRule="auto"/>
        <w:rPr>
          <w:rFonts w:hint="eastAsia" w:ascii="宋体" w:hAnsi="宋体" w:eastAsia="宋体"/>
          <w:sz w:val="28"/>
          <w:szCs w:val="28"/>
        </w:rPr>
      </w:pPr>
    </w:p>
    <w:p w14:paraId="7E345A57">
      <w:pPr>
        <w:spacing w:line="360" w:lineRule="auto"/>
        <w:rPr>
          <w:rFonts w:hint="eastAsia" w:ascii="宋体" w:hAnsi="宋体" w:eastAsia="宋体"/>
          <w:sz w:val="28"/>
          <w:szCs w:val="28"/>
        </w:rPr>
      </w:pPr>
    </w:p>
    <w:p w14:paraId="22E9DF98">
      <w:pPr>
        <w:spacing w:line="360" w:lineRule="auto"/>
        <w:rPr>
          <w:rFonts w:hint="eastAsia" w:ascii="宋体" w:hAnsi="宋体" w:eastAsia="宋体"/>
          <w:sz w:val="28"/>
          <w:szCs w:val="28"/>
        </w:rPr>
      </w:pPr>
      <w:r>
        <w:rPr>
          <w:rFonts w:hint="eastAsia" w:ascii="宋体" w:hAnsi="宋体" w:eastAsia="宋体"/>
          <w:sz w:val="28"/>
          <w:szCs w:val="28"/>
        </w:rPr>
        <w:t>知识产权：成交供应商保证采购人在使用成交供应商提供的系统时，不会侵犯任何第三方的专利权、商标权或著作权等。如果第三方提出侵犯指控，成交供应商应承担由此而引起的一切法律责任和费用。采购人在使用过程中若产生了会员费、使用费等费用应由供应商承担。</w:t>
      </w:r>
    </w:p>
    <w:p w14:paraId="035EF902">
      <w:pPr>
        <w:spacing w:line="360" w:lineRule="auto"/>
        <w:rPr>
          <w:rFonts w:hint="eastAsia" w:ascii="宋体" w:hAnsi="宋体" w:eastAsia="宋体"/>
          <w:sz w:val="28"/>
          <w:szCs w:val="28"/>
        </w:rPr>
      </w:pPr>
    </w:p>
    <w:p w14:paraId="796AA7A4">
      <w:pPr>
        <w:spacing w:line="360" w:lineRule="auto"/>
        <w:rPr>
          <w:rFonts w:hint="eastAsia" w:ascii="宋体" w:hAnsi="宋体" w:eastAsia="宋体"/>
          <w:sz w:val="28"/>
          <w:szCs w:val="28"/>
        </w:rPr>
      </w:pPr>
    </w:p>
    <w:p w14:paraId="308A47C7">
      <w:pPr>
        <w:spacing w:line="360" w:lineRule="auto"/>
        <w:rPr>
          <w:rFonts w:hint="eastAsia" w:ascii="宋体" w:hAnsi="宋体" w:eastAsia="宋体"/>
          <w:sz w:val="28"/>
          <w:szCs w:val="28"/>
        </w:rPr>
      </w:pPr>
    </w:p>
    <w:p w14:paraId="42AAAF56">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7CE14E56">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3A5C4CCD">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6386693C">
      <w:pPr>
        <w:spacing w:line="360" w:lineRule="auto"/>
        <w:rPr>
          <w:rFonts w:hint="eastAsia" w:ascii="宋体" w:hAnsi="宋体" w:eastAsia="宋体"/>
          <w:sz w:val="28"/>
          <w:szCs w:val="28"/>
        </w:rPr>
      </w:pPr>
    </w:p>
    <w:p w14:paraId="3F5899FC">
      <w:pPr>
        <w:spacing w:line="360" w:lineRule="auto"/>
        <w:rPr>
          <w:rFonts w:hint="eastAsia" w:ascii="宋体" w:hAnsi="宋体" w:eastAsia="宋体"/>
          <w:sz w:val="28"/>
          <w:szCs w:val="28"/>
        </w:rPr>
      </w:pPr>
    </w:p>
    <w:p w14:paraId="2342028A">
      <w:pPr>
        <w:rPr>
          <w:rFonts w:hint="eastAsia" w:ascii="宋体" w:hAnsi="宋体" w:eastAsia="宋体"/>
          <w:sz w:val="28"/>
          <w:szCs w:val="28"/>
        </w:rPr>
      </w:pPr>
    </w:p>
    <w:p w14:paraId="4C073EF4">
      <w:pPr>
        <w:rPr>
          <w:rFonts w:hint="eastAsia" w:ascii="宋体" w:hAnsi="宋体" w:eastAsia="宋体"/>
          <w:sz w:val="28"/>
          <w:szCs w:val="28"/>
        </w:rPr>
      </w:pPr>
    </w:p>
    <w:p w14:paraId="3715434D">
      <w:pPr>
        <w:rPr>
          <w:rFonts w:hint="eastAsia" w:ascii="宋体" w:hAnsi="宋体" w:eastAsia="宋体"/>
          <w:sz w:val="28"/>
          <w:szCs w:val="28"/>
        </w:rPr>
      </w:pPr>
    </w:p>
    <w:p w14:paraId="6AE0669D">
      <w:pPr>
        <w:rPr>
          <w:rFonts w:hint="eastAsia" w:ascii="宋体" w:hAnsi="宋体" w:eastAsia="宋体"/>
          <w:sz w:val="28"/>
          <w:szCs w:val="28"/>
        </w:rPr>
      </w:pPr>
    </w:p>
    <w:p w14:paraId="276FBFBC">
      <w:pPr>
        <w:rPr>
          <w:rFonts w:hint="eastAsia" w:ascii="宋体" w:hAnsi="宋体" w:eastAsia="宋体"/>
          <w:sz w:val="28"/>
          <w:szCs w:val="28"/>
        </w:rPr>
      </w:pPr>
    </w:p>
    <w:p w14:paraId="3B2B84DD">
      <w:pPr>
        <w:rPr>
          <w:rFonts w:hint="eastAsia" w:ascii="宋体" w:hAnsi="宋体" w:eastAsia="宋体"/>
          <w:sz w:val="28"/>
          <w:szCs w:val="28"/>
        </w:rPr>
      </w:pPr>
    </w:p>
    <w:p w14:paraId="0158476E">
      <w:pPr>
        <w:rPr>
          <w:rFonts w:hint="eastAsia" w:ascii="宋体" w:hAnsi="宋体" w:eastAsia="宋体"/>
          <w:sz w:val="28"/>
          <w:szCs w:val="28"/>
        </w:rPr>
      </w:pPr>
    </w:p>
    <w:p w14:paraId="0E1B14CE">
      <w:pPr>
        <w:rPr>
          <w:rFonts w:hint="eastAsia" w:ascii="宋体" w:hAnsi="宋体" w:eastAsia="宋体"/>
          <w:sz w:val="28"/>
          <w:szCs w:val="28"/>
        </w:rPr>
      </w:pPr>
    </w:p>
    <w:p w14:paraId="371E004A">
      <w:pPr>
        <w:rPr>
          <w:rFonts w:hint="eastAsia" w:ascii="宋体" w:hAnsi="宋体" w:eastAsia="宋体"/>
          <w:sz w:val="28"/>
          <w:szCs w:val="28"/>
        </w:rPr>
      </w:pPr>
    </w:p>
    <w:p w14:paraId="103E545D">
      <w:pPr>
        <w:rPr>
          <w:rFonts w:hint="eastAsia" w:ascii="宋体" w:hAnsi="宋体" w:eastAsia="宋体"/>
          <w:sz w:val="28"/>
          <w:szCs w:val="28"/>
        </w:rPr>
      </w:pPr>
    </w:p>
    <w:p w14:paraId="6F63B3DC">
      <w:pPr>
        <w:rPr>
          <w:rFonts w:hint="eastAsia" w:ascii="宋体" w:hAnsi="宋体" w:eastAsia="宋体"/>
          <w:sz w:val="28"/>
          <w:szCs w:val="28"/>
        </w:rPr>
      </w:pPr>
    </w:p>
    <w:p w14:paraId="57F3F47A">
      <w:pPr>
        <w:rPr>
          <w:rFonts w:hint="eastAsia" w:ascii="宋体" w:hAnsi="宋体" w:eastAsia="宋体"/>
          <w:sz w:val="28"/>
          <w:szCs w:val="28"/>
        </w:rPr>
      </w:pPr>
    </w:p>
    <w:p w14:paraId="0BCDEBE3">
      <w:pPr>
        <w:rPr>
          <w:rFonts w:hint="eastAsia" w:ascii="宋体" w:hAnsi="宋体" w:eastAsia="宋体"/>
          <w:sz w:val="28"/>
          <w:szCs w:val="28"/>
        </w:rPr>
      </w:pPr>
    </w:p>
    <w:p w14:paraId="7545F87B">
      <w:pPr>
        <w:pStyle w:val="21"/>
        <w:spacing w:line="360"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（四）售后服务方案</w:t>
      </w:r>
    </w:p>
    <w:p w14:paraId="451DAF9B">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2AC537C8">
      <w:pPr>
        <w:spacing w:line="360" w:lineRule="auto"/>
        <w:rPr>
          <w:rFonts w:hint="eastAsia" w:ascii="宋体" w:hAnsi="宋体" w:eastAsia="宋体"/>
          <w:sz w:val="28"/>
          <w:szCs w:val="28"/>
        </w:rPr>
      </w:pPr>
    </w:p>
    <w:p w14:paraId="30519B98">
      <w:pPr>
        <w:spacing w:line="360" w:lineRule="auto"/>
        <w:rPr>
          <w:rFonts w:hint="eastAsia" w:ascii="宋体" w:hAnsi="宋体" w:eastAsia="宋体"/>
          <w:sz w:val="28"/>
          <w:szCs w:val="28"/>
        </w:rPr>
      </w:pPr>
    </w:p>
    <w:p w14:paraId="11C84121">
      <w:pPr>
        <w:spacing w:line="360" w:lineRule="auto"/>
        <w:rPr>
          <w:rFonts w:hint="eastAsia" w:ascii="宋体" w:hAnsi="宋体" w:eastAsia="宋体"/>
          <w:sz w:val="28"/>
          <w:szCs w:val="28"/>
        </w:rPr>
      </w:pPr>
    </w:p>
    <w:p w14:paraId="34D26A58">
      <w:pPr>
        <w:spacing w:line="360" w:lineRule="auto"/>
        <w:rPr>
          <w:rFonts w:hint="eastAsia" w:ascii="宋体" w:hAnsi="宋体" w:eastAsia="宋体"/>
          <w:sz w:val="28"/>
          <w:szCs w:val="28"/>
        </w:rPr>
      </w:pPr>
    </w:p>
    <w:p w14:paraId="6CF47636">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40794738">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158CAD49">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403CD2A4">
      <w:pPr>
        <w:spacing w:line="360" w:lineRule="auto"/>
        <w:rPr>
          <w:rFonts w:hint="eastAsia" w:ascii="宋体" w:hAnsi="宋体" w:eastAsia="宋体"/>
          <w:sz w:val="28"/>
          <w:szCs w:val="28"/>
        </w:rPr>
      </w:pPr>
    </w:p>
    <w:p w14:paraId="70666614">
      <w:pPr>
        <w:spacing w:line="360" w:lineRule="auto"/>
        <w:rPr>
          <w:rFonts w:hint="eastAsia" w:ascii="宋体" w:hAnsi="宋体" w:eastAsia="宋体"/>
          <w:sz w:val="28"/>
          <w:szCs w:val="28"/>
        </w:rPr>
      </w:pPr>
    </w:p>
    <w:p w14:paraId="7F3DEBDB">
      <w:pPr>
        <w:rPr>
          <w:rFonts w:hint="eastAsia" w:ascii="宋体" w:hAnsi="宋体" w:eastAsia="宋体"/>
          <w:sz w:val="28"/>
          <w:szCs w:val="28"/>
        </w:rPr>
      </w:pPr>
    </w:p>
    <w:p w14:paraId="4FC96F01">
      <w:pPr>
        <w:rPr>
          <w:rFonts w:hint="eastAsia" w:ascii="宋体" w:hAnsi="宋体" w:eastAsia="宋体"/>
          <w:sz w:val="28"/>
          <w:szCs w:val="28"/>
        </w:rPr>
      </w:pPr>
    </w:p>
    <w:p w14:paraId="25EFA293">
      <w:pPr>
        <w:rPr>
          <w:rFonts w:hint="eastAsia" w:ascii="宋体" w:hAnsi="宋体" w:eastAsia="宋体"/>
          <w:sz w:val="28"/>
          <w:szCs w:val="28"/>
        </w:rPr>
      </w:pPr>
    </w:p>
    <w:p w14:paraId="27037E9C">
      <w:pPr>
        <w:rPr>
          <w:rFonts w:hint="eastAsia" w:ascii="宋体" w:hAnsi="宋体" w:eastAsia="宋体"/>
          <w:sz w:val="28"/>
          <w:szCs w:val="28"/>
        </w:rPr>
      </w:pPr>
    </w:p>
    <w:p w14:paraId="0029AE30">
      <w:pPr>
        <w:rPr>
          <w:rFonts w:hint="eastAsia" w:ascii="宋体" w:hAnsi="宋体" w:eastAsia="宋体"/>
          <w:sz w:val="28"/>
          <w:szCs w:val="28"/>
        </w:rPr>
      </w:pPr>
    </w:p>
    <w:p w14:paraId="35A11DE5">
      <w:pPr>
        <w:rPr>
          <w:rFonts w:hint="eastAsia" w:ascii="宋体" w:hAnsi="宋体" w:eastAsia="宋体"/>
          <w:sz w:val="28"/>
          <w:szCs w:val="28"/>
        </w:rPr>
      </w:pPr>
    </w:p>
    <w:p w14:paraId="40F84011">
      <w:pPr>
        <w:rPr>
          <w:rFonts w:hint="eastAsia" w:ascii="宋体" w:hAnsi="宋体" w:eastAsia="宋体"/>
          <w:sz w:val="28"/>
          <w:szCs w:val="28"/>
        </w:rPr>
      </w:pPr>
    </w:p>
    <w:p w14:paraId="4E227729">
      <w:pPr>
        <w:rPr>
          <w:rFonts w:hint="eastAsia" w:ascii="宋体" w:hAnsi="宋体" w:eastAsia="宋体"/>
          <w:sz w:val="28"/>
          <w:szCs w:val="28"/>
        </w:rPr>
      </w:pPr>
    </w:p>
    <w:p w14:paraId="3951D542">
      <w:pPr>
        <w:rPr>
          <w:rFonts w:hint="eastAsia" w:ascii="宋体" w:hAnsi="宋体" w:eastAsia="宋体"/>
          <w:sz w:val="28"/>
          <w:szCs w:val="28"/>
        </w:rPr>
      </w:pPr>
    </w:p>
    <w:p w14:paraId="63C45EE5">
      <w:pPr>
        <w:rPr>
          <w:rFonts w:hint="eastAsia" w:ascii="宋体" w:hAnsi="宋体" w:eastAsia="宋体"/>
          <w:sz w:val="28"/>
          <w:szCs w:val="28"/>
        </w:rPr>
      </w:pPr>
    </w:p>
    <w:p w14:paraId="7FAF7CFE">
      <w:pPr>
        <w:rPr>
          <w:rFonts w:hint="eastAsia" w:ascii="宋体" w:hAnsi="宋体" w:eastAsia="宋体"/>
          <w:sz w:val="28"/>
          <w:szCs w:val="28"/>
        </w:rPr>
      </w:pPr>
    </w:p>
    <w:p w14:paraId="48C02F9A">
      <w:pPr>
        <w:rPr>
          <w:rFonts w:hint="eastAsia" w:ascii="宋体" w:hAnsi="宋体" w:eastAsia="宋体"/>
          <w:sz w:val="28"/>
          <w:szCs w:val="28"/>
        </w:rPr>
      </w:pPr>
    </w:p>
    <w:p w14:paraId="0A5E6DA1">
      <w:pPr>
        <w:rPr>
          <w:rFonts w:hint="eastAsia" w:ascii="宋体" w:hAnsi="宋体" w:eastAsia="宋体"/>
          <w:sz w:val="28"/>
          <w:szCs w:val="28"/>
        </w:rPr>
      </w:pPr>
    </w:p>
    <w:p w14:paraId="7D1DE704">
      <w:pPr>
        <w:rPr>
          <w:rFonts w:hint="eastAsia" w:ascii="宋体" w:hAnsi="宋体" w:eastAsia="宋体"/>
          <w:sz w:val="28"/>
          <w:szCs w:val="28"/>
        </w:rPr>
      </w:pPr>
    </w:p>
    <w:p w14:paraId="7A8FCF98">
      <w:pPr>
        <w:rPr>
          <w:rFonts w:hint="eastAsia" w:ascii="宋体" w:hAnsi="宋体" w:eastAsia="宋体"/>
          <w:sz w:val="28"/>
          <w:szCs w:val="28"/>
        </w:rPr>
      </w:pPr>
    </w:p>
    <w:p w14:paraId="4068957E">
      <w:pPr>
        <w:rPr>
          <w:rFonts w:hint="eastAsia" w:ascii="宋体" w:hAnsi="宋体" w:eastAsia="宋体"/>
          <w:sz w:val="28"/>
          <w:szCs w:val="28"/>
        </w:rPr>
      </w:pPr>
    </w:p>
    <w:p w14:paraId="234CA522">
      <w:pPr>
        <w:rPr>
          <w:rFonts w:hint="eastAsia" w:ascii="宋体" w:hAnsi="宋体" w:eastAsia="宋体"/>
          <w:sz w:val="28"/>
          <w:szCs w:val="28"/>
        </w:rPr>
      </w:pPr>
    </w:p>
    <w:p w14:paraId="7E91E0CC">
      <w:pPr>
        <w:rPr>
          <w:rFonts w:hint="eastAsia" w:ascii="宋体" w:hAnsi="宋体" w:eastAsia="宋体"/>
          <w:sz w:val="28"/>
          <w:szCs w:val="28"/>
        </w:rPr>
      </w:pPr>
    </w:p>
    <w:p w14:paraId="3711109D">
      <w:pPr>
        <w:rPr>
          <w:rFonts w:hint="eastAsia" w:ascii="宋体" w:hAnsi="宋体" w:eastAsia="宋体"/>
          <w:sz w:val="28"/>
          <w:szCs w:val="28"/>
        </w:rPr>
      </w:pPr>
    </w:p>
    <w:p w14:paraId="6A90F2FF">
      <w:pPr>
        <w:rPr>
          <w:rFonts w:hint="eastAsia" w:ascii="宋体" w:hAnsi="宋体" w:eastAsia="宋体"/>
          <w:sz w:val="28"/>
          <w:szCs w:val="28"/>
        </w:rPr>
      </w:pPr>
    </w:p>
    <w:p w14:paraId="7A6BD307">
      <w:pPr>
        <w:pStyle w:val="21"/>
        <w:spacing w:line="360" w:lineRule="auto"/>
        <w:ind w:left="1590" w:firstLine="562"/>
        <w:rPr>
          <w:rFonts w:hint="eastAsia" w:ascii="宋体" w:hAnsi="宋体" w:eastAsia="宋体"/>
          <w:b/>
          <w:bCs/>
          <w:sz w:val="28"/>
          <w:szCs w:val="28"/>
        </w:rPr>
      </w:pPr>
      <w:r>
        <w:rPr>
          <w:rFonts w:hint="eastAsia" w:ascii="宋体" w:hAnsi="宋体" w:eastAsia="宋体"/>
          <w:b/>
          <w:bCs/>
          <w:sz w:val="28"/>
          <w:szCs w:val="28"/>
        </w:rPr>
        <w:t>（五）其他供应商认为需要提供的证明材料</w:t>
      </w:r>
    </w:p>
    <w:p w14:paraId="6EB4E51A">
      <w:pPr>
        <w:spacing w:line="360" w:lineRule="auto"/>
        <w:rPr>
          <w:rFonts w:hint="eastAsia" w:ascii="宋体" w:hAnsi="宋体" w:eastAsia="宋体"/>
          <w:sz w:val="28"/>
          <w:szCs w:val="28"/>
        </w:rPr>
      </w:pPr>
    </w:p>
    <w:p w14:paraId="4D2E8CEA">
      <w:pPr>
        <w:spacing w:line="360" w:lineRule="auto"/>
        <w:rPr>
          <w:rFonts w:hint="eastAsia" w:ascii="宋体" w:hAnsi="宋体" w:eastAsia="宋体"/>
          <w:sz w:val="28"/>
          <w:szCs w:val="28"/>
        </w:rPr>
      </w:pPr>
    </w:p>
    <w:p w14:paraId="4D83C9AD">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2F3C177F">
      <w:pPr>
        <w:spacing w:line="360" w:lineRule="auto"/>
        <w:rPr>
          <w:rFonts w:hint="eastAsia" w:ascii="宋体" w:hAnsi="宋体" w:eastAsia="宋体"/>
          <w:sz w:val="28"/>
          <w:szCs w:val="28"/>
        </w:rPr>
      </w:pPr>
    </w:p>
    <w:p w14:paraId="17D613A0">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0BFD8FC4">
      <w:pPr>
        <w:spacing w:line="360" w:lineRule="auto"/>
        <w:rPr>
          <w:rFonts w:hint="eastAsia" w:ascii="宋体" w:hAnsi="宋体" w:eastAsia="宋体"/>
          <w:sz w:val="28"/>
          <w:szCs w:val="28"/>
        </w:rPr>
      </w:pPr>
    </w:p>
    <w:p w14:paraId="7903A504">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271085B7">
      <w:pPr>
        <w:spacing w:line="360" w:lineRule="auto"/>
        <w:rPr>
          <w:rFonts w:hint="eastAsia" w:ascii="宋体" w:hAnsi="宋体" w:eastAsia="宋体"/>
          <w:sz w:val="28"/>
          <w:szCs w:val="28"/>
        </w:rPr>
      </w:pPr>
    </w:p>
    <w:p w14:paraId="21C54BE0">
      <w:pPr>
        <w:rPr>
          <w:rFonts w:hint="eastAsia" w:ascii="宋体" w:hAnsi="宋体" w:eastAsia="宋体"/>
          <w:sz w:val="28"/>
          <w:szCs w:val="28"/>
        </w:rPr>
      </w:pPr>
    </w:p>
    <w:p w14:paraId="12C725EE">
      <w:pPr>
        <w:rPr>
          <w:rFonts w:hint="eastAsia" w:ascii="宋体" w:hAnsi="宋体" w:eastAsia="宋体"/>
          <w:sz w:val="28"/>
          <w:szCs w:val="28"/>
        </w:rPr>
      </w:pPr>
    </w:p>
    <w:p w14:paraId="069B9D3E">
      <w:pPr>
        <w:rPr>
          <w:rFonts w:hint="eastAsia" w:ascii="宋体" w:hAnsi="宋体" w:eastAsia="宋体"/>
          <w:sz w:val="28"/>
          <w:szCs w:val="28"/>
        </w:rPr>
      </w:pPr>
    </w:p>
    <w:p w14:paraId="04F9B298">
      <w:pPr>
        <w:rPr>
          <w:rFonts w:hint="eastAsia" w:ascii="宋体" w:hAnsi="宋体" w:eastAsia="宋体"/>
          <w:sz w:val="28"/>
          <w:szCs w:val="28"/>
        </w:rPr>
      </w:pPr>
    </w:p>
    <w:p w14:paraId="235D3151">
      <w:pPr>
        <w:rPr>
          <w:rFonts w:hint="eastAsia" w:ascii="宋体" w:hAnsi="宋体" w:eastAsia="宋体"/>
          <w:sz w:val="28"/>
          <w:szCs w:val="28"/>
        </w:rPr>
      </w:pPr>
    </w:p>
    <w:p w14:paraId="5CC3A34A">
      <w:pPr>
        <w:rPr>
          <w:rFonts w:hint="eastAsia" w:ascii="宋体" w:hAnsi="宋体" w:eastAsia="宋体"/>
          <w:sz w:val="28"/>
          <w:szCs w:val="28"/>
        </w:rPr>
      </w:pPr>
    </w:p>
    <w:p w14:paraId="5713CC8A">
      <w:pPr>
        <w:rPr>
          <w:rFonts w:hint="eastAsia" w:ascii="宋体" w:hAnsi="宋体" w:eastAsia="宋体"/>
          <w:sz w:val="28"/>
          <w:szCs w:val="28"/>
        </w:rPr>
      </w:pPr>
    </w:p>
    <w:p w14:paraId="59078E30">
      <w:pPr>
        <w:rPr>
          <w:rFonts w:hint="eastAsia" w:ascii="宋体" w:hAnsi="宋体" w:eastAsia="宋体"/>
          <w:sz w:val="28"/>
          <w:szCs w:val="28"/>
        </w:rPr>
      </w:pPr>
    </w:p>
    <w:p w14:paraId="524A132F">
      <w:pPr>
        <w:rPr>
          <w:rFonts w:hint="eastAsia" w:ascii="宋体" w:hAnsi="宋体" w:eastAsia="宋体"/>
          <w:sz w:val="28"/>
          <w:szCs w:val="28"/>
        </w:rPr>
      </w:pPr>
    </w:p>
    <w:p w14:paraId="5ABCBA40">
      <w:pPr>
        <w:rPr>
          <w:rFonts w:hint="eastAsia" w:ascii="宋体" w:hAnsi="宋体" w:eastAsia="宋体"/>
          <w:sz w:val="28"/>
          <w:szCs w:val="28"/>
        </w:rPr>
      </w:pPr>
    </w:p>
    <w:p w14:paraId="72CBB5D7">
      <w:pPr>
        <w:rPr>
          <w:rFonts w:hint="eastAsia" w:ascii="宋体" w:hAnsi="宋体" w:eastAsia="宋体"/>
          <w:sz w:val="28"/>
          <w:szCs w:val="28"/>
        </w:rPr>
      </w:pPr>
    </w:p>
    <w:p w14:paraId="268FEB2F">
      <w:pPr>
        <w:rPr>
          <w:rFonts w:hint="eastAsia" w:ascii="宋体" w:hAnsi="宋体" w:eastAsia="宋体"/>
          <w:sz w:val="28"/>
          <w:szCs w:val="28"/>
        </w:rPr>
      </w:pPr>
    </w:p>
    <w:p w14:paraId="276305FB">
      <w:pPr>
        <w:rPr>
          <w:rFonts w:hint="eastAsia" w:ascii="宋体" w:hAnsi="宋体" w:eastAsia="宋体"/>
          <w:sz w:val="28"/>
          <w:szCs w:val="28"/>
        </w:rPr>
      </w:pPr>
    </w:p>
    <w:p w14:paraId="4B0E94A7">
      <w:pPr>
        <w:rPr>
          <w:rFonts w:hint="eastAsia" w:ascii="宋体" w:hAnsi="宋体" w:eastAsia="宋体"/>
          <w:sz w:val="28"/>
          <w:szCs w:val="28"/>
        </w:rPr>
      </w:pPr>
    </w:p>
    <w:p w14:paraId="5FE30CC6">
      <w:pPr>
        <w:rPr>
          <w:rFonts w:hint="eastAsia" w:ascii="宋体" w:hAnsi="宋体" w:eastAsia="宋体"/>
          <w:sz w:val="28"/>
          <w:szCs w:val="28"/>
        </w:rPr>
      </w:pPr>
    </w:p>
    <w:p w14:paraId="1186ACA0">
      <w:pPr>
        <w:rPr>
          <w:rFonts w:hint="eastAsia" w:ascii="宋体" w:hAnsi="宋体" w:eastAsia="宋体"/>
          <w:sz w:val="28"/>
          <w:szCs w:val="28"/>
        </w:rPr>
      </w:pPr>
    </w:p>
    <w:p w14:paraId="6341BF88">
      <w:pPr>
        <w:rPr>
          <w:rFonts w:hint="eastAsia" w:ascii="宋体" w:hAnsi="宋体" w:eastAsia="宋体"/>
          <w:sz w:val="28"/>
          <w:szCs w:val="28"/>
        </w:rPr>
      </w:pPr>
    </w:p>
    <w:p w14:paraId="341D115B">
      <w:pPr>
        <w:rPr>
          <w:rFonts w:hint="eastAsia" w:ascii="宋体" w:hAnsi="宋体" w:eastAsia="宋体"/>
          <w:sz w:val="28"/>
          <w:szCs w:val="28"/>
        </w:rPr>
      </w:pPr>
    </w:p>
    <w:p w14:paraId="650AB73A">
      <w:pPr>
        <w:rPr>
          <w:rFonts w:hint="eastAsia" w:ascii="宋体" w:hAnsi="宋体" w:eastAsia="宋体"/>
          <w:sz w:val="28"/>
          <w:szCs w:val="28"/>
        </w:rPr>
      </w:pPr>
    </w:p>
    <w:p w14:paraId="7FA0A6E0">
      <w:pPr>
        <w:rPr>
          <w:rFonts w:hint="eastAsia" w:ascii="宋体" w:hAnsi="宋体" w:eastAsia="宋体"/>
          <w:sz w:val="28"/>
          <w:szCs w:val="28"/>
        </w:rPr>
      </w:pPr>
    </w:p>
    <w:p w14:paraId="24F77B08">
      <w:pPr>
        <w:rPr>
          <w:rFonts w:hint="eastAsia" w:ascii="宋体" w:hAnsi="宋体" w:eastAsia="宋体"/>
          <w:sz w:val="28"/>
          <w:szCs w:val="28"/>
        </w:rPr>
      </w:pPr>
    </w:p>
    <w:p w14:paraId="07D1FA37">
      <w:pPr>
        <w:rPr>
          <w:rFonts w:hint="eastAsia" w:ascii="宋体" w:hAnsi="宋体" w:eastAsia="宋体"/>
          <w:sz w:val="28"/>
          <w:szCs w:val="28"/>
        </w:rPr>
      </w:pPr>
    </w:p>
    <w:p w14:paraId="3A8919B7">
      <w:pPr>
        <w:rPr>
          <w:rFonts w:hint="eastAsia" w:ascii="宋体" w:hAnsi="宋体" w:eastAsia="宋体"/>
          <w:sz w:val="28"/>
          <w:szCs w:val="28"/>
        </w:rPr>
      </w:pPr>
    </w:p>
    <w:p w14:paraId="3966C25E">
      <w:pPr>
        <w:jc w:val="center"/>
        <w:rPr>
          <w:rFonts w:hint="eastAsia" w:ascii="宋体" w:hAnsi="宋体" w:eastAsia="宋体"/>
          <w:b/>
          <w:bCs/>
          <w:sz w:val="30"/>
          <w:szCs w:val="30"/>
        </w:rPr>
      </w:pPr>
      <w:r>
        <w:rPr>
          <w:rFonts w:hint="eastAsia" w:ascii="宋体" w:hAnsi="宋体" w:eastAsia="宋体"/>
          <w:b/>
          <w:bCs/>
          <w:sz w:val="30"/>
          <w:szCs w:val="30"/>
        </w:rPr>
        <w:t>第七章评审方法</w:t>
      </w:r>
    </w:p>
    <w:p w14:paraId="7598E13D">
      <w:pPr>
        <w:rPr>
          <w:rFonts w:hint="eastAsia" w:ascii="宋体" w:hAnsi="宋体" w:eastAsia="宋体"/>
          <w:sz w:val="28"/>
          <w:szCs w:val="28"/>
        </w:rPr>
      </w:pPr>
      <w:r>
        <w:rPr>
          <w:rFonts w:hint="eastAsia" w:ascii="宋体" w:hAnsi="宋体" w:eastAsia="宋体"/>
          <w:sz w:val="28"/>
          <w:szCs w:val="28"/>
        </w:rPr>
        <w:t>一、总则</w:t>
      </w:r>
    </w:p>
    <w:p w14:paraId="11AB5DAC">
      <w:pPr>
        <w:rPr>
          <w:rFonts w:hint="eastAsia" w:ascii="宋体" w:hAnsi="宋体" w:eastAsia="宋体"/>
          <w:sz w:val="28"/>
          <w:szCs w:val="28"/>
        </w:rPr>
      </w:pPr>
      <w:r>
        <w:rPr>
          <w:rFonts w:hint="eastAsia" w:ascii="宋体" w:hAnsi="宋体" w:eastAsia="宋体"/>
          <w:sz w:val="28"/>
          <w:szCs w:val="28"/>
        </w:rPr>
        <w:t>1. 根据《中华人民共和国政府采购法》《中华人民共和国政府采购法实施条例》《政府采购竞争性磋商采购方式管理暂行办法》等法律制度，结合本采购项目特点制定本磋商方法。</w:t>
      </w:r>
    </w:p>
    <w:p w14:paraId="7A1A83CB">
      <w:pPr>
        <w:rPr>
          <w:rFonts w:hint="eastAsia" w:ascii="宋体" w:hAnsi="宋体" w:eastAsia="宋体"/>
          <w:sz w:val="28"/>
          <w:szCs w:val="28"/>
        </w:rPr>
      </w:pPr>
      <w:r>
        <w:rPr>
          <w:rFonts w:hint="eastAsia" w:ascii="宋体" w:hAnsi="宋体" w:eastAsia="宋体"/>
          <w:sz w:val="28"/>
          <w:szCs w:val="28"/>
        </w:rPr>
        <w:t>2. 磋商工作由采购人组织，具体磋商由采购单位依法组建的磋商小组负责。</w:t>
      </w:r>
    </w:p>
    <w:p w14:paraId="0F4E9AD8">
      <w:pPr>
        <w:rPr>
          <w:rFonts w:hint="eastAsia" w:ascii="宋体" w:hAnsi="宋体" w:eastAsia="宋体"/>
          <w:sz w:val="28"/>
          <w:szCs w:val="28"/>
        </w:rPr>
      </w:pPr>
      <w:r>
        <w:rPr>
          <w:rFonts w:hint="eastAsia" w:ascii="宋体" w:hAnsi="宋体" w:eastAsia="宋体"/>
          <w:sz w:val="28"/>
          <w:szCs w:val="28"/>
        </w:rPr>
        <w:t>3.磋商工作应遵循公平、公正、科学及择优的原则，并以相同的磋商程序和标准对待所有的供应商。</w:t>
      </w:r>
    </w:p>
    <w:p w14:paraId="424D238D">
      <w:pPr>
        <w:rPr>
          <w:rFonts w:hint="eastAsia" w:ascii="宋体" w:hAnsi="宋体" w:eastAsia="宋体"/>
          <w:sz w:val="28"/>
          <w:szCs w:val="28"/>
        </w:rPr>
      </w:pPr>
      <w:r>
        <w:rPr>
          <w:rFonts w:hint="eastAsia" w:ascii="宋体" w:hAnsi="宋体" w:eastAsia="宋体"/>
          <w:sz w:val="28"/>
          <w:szCs w:val="28"/>
        </w:rPr>
        <w:t>4. 磋商小组按照磋商文件规定的磋商程序、评分方法和标准进行评审，并独立履行下列职责：</w:t>
      </w:r>
    </w:p>
    <w:p w14:paraId="20CD0777">
      <w:pPr>
        <w:rPr>
          <w:rFonts w:hint="eastAsia" w:ascii="宋体" w:hAnsi="宋体" w:eastAsia="宋体"/>
          <w:sz w:val="28"/>
          <w:szCs w:val="28"/>
        </w:rPr>
      </w:pPr>
      <w:r>
        <w:rPr>
          <w:rFonts w:hint="eastAsia" w:ascii="宋体" w:hAnsi="宋体" w:eastAsia="宋体"/>
          <w:sz w:val="28"/>
          <w:szCs w:val="28"/>
        </w:rPr>
        <w:t>4.1</w:t>
      </w:r>
      <w:r>
        <w:rPr>
          <w:rFonts w:hint="eastAsia" w:ascii="宋体" w:hAnsi="宋体" w:eastAsia="宋体"/>
          <w:sz w:val="28"/>
          <w:szCs w:val="28"/>
        </w:rPr>
        <w:tab/>
      </w:r>
      <w:r>
        <w:rPr>
          <w:rFonts w:hint="eastAsia" w:ascii="宋体" w:hAnsi="宋体" w:eastAsia="宋体"/>
          <w:sz w:val="28"/>
          <w:szCs w:val="28"/>
        </w:rPr>
        <w:t>熟悉和理解磋商文件，确定磋商文件内容是否违反国家有关强制性规定或者磋商文件存在歧义、重大缺陷，根据需要书面要求采购人对磋商文件作出解释；</w:t>
      </w:r>
    </w:p>
    <w:p w14:paraId="5E20A5E8">
      <w:pPr>
        <w:rPr>
          <w:rFonts w:hint="eastAsia" w:ascii="宋体" w:hAnsi="宋体" w:eastAsia="宋体"/>
          <w:sz w:val="28"/>
          <w:szCs w:val="28"/>
        </w:rPr>
      </w:pPr>
      <w:r>
        <w:rPr>
          <w:rFonts w:hint="eastAsia" w:ascii="宋体" w:hAnsi="宋体" w:eastAsia="宋体"/>
          <w:sz w:val="28"/>
          <w:szCs w:val="28"/>
        </w:rPr>
        <w:t>4.2</w:t>
      </w:r>
      <w:r>
        <w:rPr>
          <w:rFonts w:hint="eastAsia" w:ascii="宋体" w:hAnsi="宋体" w:eastAsia="宋体"/>
          <w:sz w:val="28"/>
          <w:szCs w:val="28"/>
        </w:rPr>
        <w:tab/>
      </w:r>
      <w:r>
        <w:rPr>
          <w:rFonts w:hint="eastAsia" w:ascii="宋体" w:hAnsi="宋体" w:eastAsia="宋体"/>
          <w:sz w:val="28"/>
          <w:szCs w:val="28"/>
        </w:rPr>
        <w:t>审查供应商响应文件是否满足磋商文件要求，并作出公正评价；</w:t>
      </w:r>
    </w:p>
    <w:p w14:paraId="641766C4">
      <w:pPr>
        <w:rPr>
          <w:rFonts w:hint="eastAsia" w:ascii="宋体" w:hAnsi="宋体" w:eastAsia="宋体"/>
          <w:sz w:val="28"/>
          <w:szCs w:val="28"/>
        </w:rPr>
      </w:pPr>
      <w:r>
        <w:rPr>
          <w:rFonts w:hint="eastAsia" w:ascii="宋体" w:hAnsi="宋体" w:eastAsia="宋体"/>
          <w:sz w:val="28"/>
          <w:szCs w:val="28"/>
        </w:rPr>
        <w:t>4.3</w:t>
      </w:r>
      <w:r>
        <w:rPr>
          <w:rFonts w:hint="eastAsia" w:ascii="宋体" w:hAnsi="宋体" w:eastAsia="宋体"/>
          <w:sz w:val="28"/>
          <w:szCs w:val="28"/>
        </w:rPr>
        <w:tab/>
      </w:r>
      <w:r>
        <w:rPr>
          <w:rFonts w:hint="eastAsia" w:ascii="宋体" w:hAnsi="宋体" w:eastAsia="宋体"/>
          <w:sz w:val="28"/>
          <w:szCs w:val="28"/>
        </w:rPr>
        <w:t>根据需要要求供应商对响应文件中含义不明确、同类问题表述不一致或者有明显文字和计算错误的内容等作出必要的澄清、说明或者更正；</w:t>
      </w:r>
    </w:p>
    <w:p w14:paraId="7B3911D0">
      <w:pPr>
        <w:rPr>
          <w:rFonts w:hint="eastAsia" w:ascii="宋体" w:hAnsi="宋体" w:eastAsia="宋体"/>
          <w:sz w:val="28"/>
          <w:szCs w:val="28"/>
        </w:rPr>
      </w:pPr>
      <w:r>
        <w:rPr>
          <w:rFonts w:hint="eastAsia" w:ascii="宋体" w:hAnsi="宋体" w:eastAsia="宋体"/>
          <w:sz w:val="28"/>
          <w:szCs w:val="28"/>
        </w:rPr>
        <w:t>4.4</w:t>
      </w:r>
      <w:r>
        <w:rPr>
          <w:rFonts w:hint="eastAsia" w:ascii="宋体" w:hAnsi="宋体" w:eastAsia="宋体"/>
          <w:sz w:val="28"/>
          <w:szCs w:val="28"/>
        </w:rPr>
        <w:tab/>
      </w:r>
      <w:r>
        <w:rPr>
          <w:rFonts w:hint="eastAsia" w:ascii="宋体" w:hAnsi="宋体" w:eastAsia="宋体"/>
          <w:sz w:val="28"/>
          <w:szCs w:val="28"/>
        </w:rPr>
        <w:t>推荐成交供应商，或者受采购人委托确定成交供应商；</w:t>
      </w:r>
    </w:p>
    <w:p w14:paraId="5B2725CB">
      <w:pPr>
        <w:rPr>
          <w:rFonts w:hint="eastAsia" w:ascii="宋体" w:hAnsi="宋体" w:eastAsia="宋体"/>
          <w:sz w:val="28"/>
          <w:szCs w:val="28"/>
        </w:rPr>
      </w:pPr>
      <w:r>
        <w:rPr>
          <w:rFonts w:hint="eastAsia" w:ascii="宋体" w:hAnsi="宋体" w:eastAsia="宋体"/>
          <w:sz w:val="28"/>
          <w:szCs w:val="28"/>
        </w:rPr>
        <w:t>4.5</w:t>
      </w:r>
      <w:r>
        <w:rPr>
          <w:rFonts w:hint="eastAsia" w:ascii="宋体" w:hAnsi="宋体" w:eastAsia="宋体"/>
          <w:sz w:val="28"/>
          <w:szCs w:val="28"/>
        </w:rPr>
        <w:tab/>
      </w:r>
      <w:r>
        <w:rPr>
          <w:rFonts w:hint="eastAsia" w:ascii="宋体" w:hAnsi="宋体" w:eastAsia="宋体"/>
          <w:sz w:val="28"/>
          <w:szCs w:val="28"/>
        </w:rPr>
        <w:t>起草评审报告并进行签署；</w:t>
      </w:r>
    </w:p>
    <w:p w14:paraId="5503666C">
      <w:pPr>
        <w:rPr>
          <w:rFonts w:hint="eastAsia" w:ascii="宋体" w:hAnsi="宋体" w:eastAsia="宋体"/>
          <w:sz w:val="28"/>
          <w:szCs w:val="28"/>
        </w:rPr>
      </w:pPr>
      <w:r>
        <w:rPr>
          <w:rFonts w:hint="eastAsia" w:ascii="宋体" w:hAnsi="宋体" w:eastAsia="宋体"/>
          <w:sz w:val="28"/>
          <w:szCs w:val="28"/>
        </w:rPr>
        <w:t>4.6</w:t>
      </w:r>
      <w:r>
        <w:rPr>
          <w:rFonts w:hint="eastAsia" w:ascii="宋体" w:hAnsi="宋体" w:eastAsia="宋体"/>
          <w:sz w:val="28"/>
          <w:szCs w:val="28"/>
        </w:rPr>
        <w:tab/>
      </w:r>
      <w:r>
        <w:rPr>
          <w:rFonts w:hint="eastAsia" w:ascii="宋体" w:hAnsi="宋体" w:eastAsia="宋体"/>
          <w:sz w:val="28"/>
          <w:szCs w:val="28"/>
        </w:rPr>
        <w:t>向采购人财政部门或者其他监督部门报告非法干预评审工作的行为；</w:t>
      </w:r>
    </w:p>
    <w:p w14:paraId="3578E63A">
      <w:pPr>
        <w:rPr>
          <w:rFonts w:hint="eastAsia" w:ascii="宋体" w:hAnsi="宋体" w:eastAsia="宋体"/>
          <w:sz w:val="28"/>
          <w:szCs w:val="28"/>
        </w:rPr>
      </w:pPr>
      <w:r>
        <w:rPr>
          <w:rFonts w:hint="eastAsia" w:ascii="宋体" w:hAnsi="宋体" w:eastAsia="宋体"/>
          <w:sz w:val="28"/>
          <w:szCs w:val="28"/>
        </w:rPr>
        <w:t>4.7</w:t>
      </w:r>
      <w:r>
        <w:rPr>
          <w:rFonts w:hint="eastAsia" w:ascii="宋体" w:hAnsi="宋体" w:eastAsia="宋体"/>
          <w:sz w:val="28"/>
          <w:szCs w:val="28"/>
        </w:rPr>
        <w:tab/>
      </w:r>
      <w:r>
        <w:rPr>
          <w:rFonts w:hint="eastAsia" w:ascii="宋体" w:hAnsi="宋体" w:eastAsia="宋体"/>
          <w:sz w:val="28"/>
          <w:szCs w:val="28"/>
        </w:rPr>
        <w:t>法律、法规和规章规定的其他职责。</w:t>
      </w:r>
    </w:p>
    <w:p w14:paraId="4914701E">
      <w:pPr>
        <w:rPr>
          <w:rFonts w:hint="eastAsia" w:ascii="宋体" w:hAnsi="宋体" w:eastAsia="宋体"/>
          <w:sz w:val="28"/>
          <w:szCs w:val="28"/>
        </w:rPr>
      </w:pPr>
      <w:r>
        <w:rPr>
          <w:rFonts w:hint="eastAsia" w:ascii="宋体" w:hAnsi="宋体" w:eastAsia="宋体"/>
          <w:sz w:val="28"/>
          <w:szCs w:val="28"/>
        </w:rPr>
        <w:t>5. 磋商过程独立、保密。供应商非法干预磋商过程的，其响应文件作无效处理。</w:t>
      </w:r>
    </w:p>
    <w:p w14:paraId="505CDE2A">
      <w:pPr>
        <w:rPr>
          <w:rFonts w:hint="eastAsia" w:ascii="宋体" w:hAnsi="宋体" w:eastAsia="宋体"/>
          <w:sz w:val="28"/>
          <w:szCs w:val="28"/>
        </w:rPr>
      </w:pPr>
      <w:r>
        <w:rPr>
          <w:rFonts w:hint="eastAsia" w:ascii="宋体" w:hAnsi="宋体" w:eastAsia="宋体"/>
          <w:sz w:val="28"/>
          <w:szCs w:val="28"/>
        </w:rPr>
        <w:t>二、磋商程序</w:t>
      </w:r>
    </w:p>
    <w:p w14:paraId="69B33F61">
      <w:pPr>
        <w:rPr>
          <w:rFonts w:hint="eastAsia" w:ascii="宋体" w:hAnsi="宋体" w:eastAsia="宋体"/>
          <w:sz w:val="28"/>
          <w:szCs w:val="28"/>
        </w:rPr>
      </w:pPr>
      <w:r>
        <w:rPr>
          <w:rFonts w:hint="eastAsia" w:ascii="宋体" w:hAnsi="宋体" w:eastAsia="宋体"/>
          <w:sz w:val="28"/>
          <w:szCs w:val="28"/>
        </w:rPr>
        <w:t>1.审查磋商文件和停止评审。</w:t>
      </w:r>
    </w:p>
    <w:p w14:paraId="37A5CF46">
      <w:pPr>
        <w:rPr>
          <w:rFonts w:hint="eastAsia" w:ascii="宋体" w:hAnsi="宋体" w:eastAsia="宋体"/>
          <w:sz w:val="28"/>
          <w:szCs w:val="28"/>
        </w:rPr>
      </w:pPr>
      <w:r>
        <w:rPr>
          <w:rFonts w:hint="eastAsia" w:ascii="宋体" w:hAnsi="宋体" w:eastAsia="宋体"/>
          <w:sz w:val="28"/>
          <w:szCs w:val="28"/>
        </w:rPr>
        <w:t>1.1 磋商小组正式评审前，应当对磋商文件进行熟悉和理解，内容主要包括磋商文件中供应商资格条件要求、采购项目技术、服务和商务要求、磋商办法和标准、政府采购政策要求以及政府采购合同主要条款等。符合《财政部关于政府采购竞争性磋商采购方式管理暂行办法有关问题的补充通知》的要求时，可以推荐 2 名成交候选供应商。</w:t>
      </w:r>
    </w:p>
    <w:p w14:paraId="6AC8F636">
      <w:pPr>
        <w:rPr>
          <w:rFonts w:hint="eastAsia" w:ascii="宋体" w:hAnsi="宋体" w:eastAsia="宋体"/>
          <w:sz w:val="28"/>
          <w:szCs w:val="28"/>
        </w:rPr>
      </w:pPr>
      <w:r>
        <w:rPr>
          <w:rFonts w:hint="eastAsia" w:ascii="宋体" w:hAnsi="宋体" w:eastAsia="宋体"/>
          <w:sz w:val="28"/>
          <w:szCs w:val="28"/>
        </w:rPr>
        <w:t>1.2 本磋商文件有下列情形之一的，磋商小组应当停止评审：</w:t>
      </w:r>
    </w:p>
    <w:p w14:paraId="63F2EB76">
      <w:pPr>
        <w:rPr>
          <w:rFonts w:hint="eastAsia" w:ascii="宋体" w:hAnsi="宋体" w:eastAsia="宋体"/>
          <w:sz w:val="28"/>
          <w:szCs w:val="28"/>
        </w:rPr>
      </w:pPr>
      <w:r>
        <w:rPr>
          <w:rFonts w:hint="eastAsia" w:ascii="宋体" w:hAnsi="宋体" w:eastAsia="宋体"/>
          <w:sz w:val="28"/>
          <w:szCs w:val="28"/>
        </w:rPr>
        <w:t>（1）磋商文件的规定存在歧义、重大缺陷的；</w:t>
      </w:r>
    </w:p>
    <w:p w14:paraId="253E05EC">
      <w:pPr>
        <w:rPr>
          <w:rFonts w:hint="eastAsia" w:ascii="宋体" w:hAnsi="宋体" w:eastAsia="宋体"/>
          <w:sz w:val="28"/>
          <w:szCs w:val="28"/>
        </w:rPr>
      </w:pPr>
      <w:r>
        <w:rPr>
          <w:rFonts w:hint="eastAsia" w:ascii="宋体" w:hAnsi="宋体" w:eastAsia="宋体"/>
          <w:sz w:val="28"/>
          <w:szCs w:val="28"/>
        </w:rPr>
        <w:t>（2）磋商文件明显以不合理条件对供应商实行差别待遇或者歧视待遇的；</w:t>
      </w:r>
    </w:p>
    <w:p w14:paraId="55EA3E43">
      <w:pPr>
        <w:rPr>
          <w:rFonts w:hint="eastAsia" w:ascii="宋体" w:hAnsi="宋体" w:eastAsia="宋体"/>
          <w:sz w:val="28"/>
          <w:szCs w:val="28"/>
        </w:rPr>
      </w:pPr>
      <w:r>
        <w:rPr>
          <w:rFonts w:hint="eastAsia" w:ascii="宋体" w:hAnsi="宋体" w:eastAsia="宋体"/>
          <w:sz w:val="28"/>
          <w:szCs w:val="28"/>
        </w:rPr>
        <w:t xml:space="preserve"> （3）采购项目属于国家规定的优先、强制采购范围，但是磋商文件未依法体现优先、强制采购相关规定的；</w:t>
      </w:r>
    </w:p>
    <w:p w14:paraId="4A1503A9">
      <w:pPr>
        <w:rPr>
          <w:rFonts w:hint="eastAsia" w:ascii="宋体" w:hAnsi="宋体" w:eastAsia="宋体"/>
          <w:sz w:val="28"/>
          <w:szCs w:val="28"/>
        </w:rPr>
      </w:pPr>
      <w:r>
        <w:rPr>
          <w:rFonts w:hint="eastAsia" w:ascii="宋体" w:hAnsi="宋体" w:eastAsia="宋体"/>
          <w:sz w:val="28"/>
          <w:szCs w:val="28"/>
        </w:rPr>
        <w:t xml:space="preserve"> （4）采购项目属于政府采购促进中小企业发展的范围，但是磋商文件未依法体现促进中小企业发展相关规定的；</w:t>
      </w:r>
    </w:p>
    <w:p w14:paraId="1EF3ADB2">
      <w:pPr>
        <w:rPr>
          <w:rFonts w:hint="eastAsia" w:ascii="宋体" w:hAnsi="宋体" w:eastAsia="宋体"/>
          <w:sz w:val="28"/>
          <w:szCs w:val="28"/>
        </w:rPr>
      </w:pPr>
      <w:r>
        <w:rPr>
          <w:rFonts w:hint="eastAsia" w:ascii="宋体" w:hAnsi="宋体" w:eastAsia="宋体"/>
          <w:sz w:val="28"/>
          <w:szCs w:val="28"/>
        </w:rPr>
        <w:t xml:space="preserve"> （5）磋商文件将供应商的资格条件列为评分因素的；</w:t>
      </w:r>
    </w:p>
    <w:p w14:paraId="7B393AA3">
      <w:pPr>
        <w:rPr>
          <w:rFonts w:hint="eastAsia" w:ascii="宋体" w:hAnsi="宋体" w:eastAsia="宋体"/>
          <w:sz w:val="28"/>
          <w:szCs w:val="28"/>
        </w:rPr>
      </w:pPr>
      <w:r>
        <w:rPr>
          <w:rFonts w:hint="eastAsia" w:ascii="宋体" w:hAnsi="宋体" w:eastAsia="宋体"/>
          <w:sz w:val="28"/>
          <w:szCs w:val="28"/>
        </w:rPr>
        <w:t xml:space="preserve"> （6）磋商文件载明的成交原则不合法的；</w:t>
      </w:r>
    </w:p>
    <w:p w14:paraId="3C311440">
      <w:pPr>
        <w:rPr>
          <w:rFonts w:hint="eastAsia" w:ascii="宋体" w:hAnsi="宋体" w:eastAsia="宋体"/>
          <w:sz w:val="28"/>
          <w:szCs w:val="28"/>
        </w:rPr>
      </w:pPr>
      <w:r>
        <w:rPr>
          <w:rFonts w:hint="eastAsia" w:ascii="宋体" w:hAnsi="宋体" w:eastAsia="宋体"/>
          <w:sz w:val="28"/>
          <w:szCs w:val="28"/>
        </w:rPr>
        <w:t xml:space="preserve"> （7）磋商文件有违反国家其他有关强制性规定的情形。</w:t>
      </w:r>
    </w:p>
    <w:p w14:paraId="6368A850">
      <w:pPr>
        <w:rPr>
          <w:rFonts w:hint="eastAsia" w:ascii="宋体" w:hAnsi="宋体" w:eastAsia="宋体"/>
          <w:sz w:val="28"/>
          <w:szCs w:val="28"/>
        </w:rPr>
      </w:pPr>
      <w:r>
        <w:rPr>
          <w:rFonts w:hint="eastAsia" w:ascii="宋体" w:hAnsi="宋体" w:eastAsia="宋体"/>
          <w:sz w:val="28"/>
          <w:szCs w:val="28"/>
        </w:rPr>
        <w:t xml:space="preserve">  1.3 出现本条第 1.2 款规定应当停止评审情形的，磋商小组应当向采购人书面说明情况。除本条规定的情形外，磋商小组不得以任何方式和理由停止评审。</w:t>
      </w:r>
    </w:p>
    <w:p w14:paraId="4E95531A">
      <w:pPr>
        <w:rPr>
          <w:rFonts w:hint="eastAsia" w:ascii="宋体" w:hAnsi="宋体" w:eastAsia="宋体"/>
          <w:sz w:val="28"/>
          <w:szCs w:val="28"/>
        </w:rPr>
      </w:pPr>
      <w:r>
        <w:rPr>
          <w:rFonts w:hint="eastAsia" w:ascii="宋体" w:hAnsi="宋体" w:eastAsia="宋体"/>
          <w:sz w:val="28"/>
          <w:szCs w:val="28"/>
        </w:rPr>
        <w:t xml:space="preserve">    2.资格性审查。</w:t>
      </w:r>
    </w:p>
    <w:tbl>
      <w:tblPr>
        <w:tblStyle w:val="15"/>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134"/>
        <w:gridCol w:w="3255"/>
        <w:gridCol w:w="4414"/>
      </w:tblGrid>
      <w:tr w14:paraId="577C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17" w:type="dxa"/>
          </w:tcPr>
          <w:p w14:paraId="05AB8B49">
            <w:pPr>
              <w:pStyle w:val="16"/>
              <w:spacing w:before="3"/>
              <w:ind w:left="148" w:right="138"/>
              <w:jc w:val="center"/>
              <w:rPr>
                <w:rFonts w:hint="eastAsia" w:ascii="Microsoft JhengHei" w:eastAsia="Microsoft JhengHei"/>
                <w:b/>
                <w:sz w:val="24"/>
              </w:rPr>
            </w:pPr>
            <w:r>
              <w:rPr>
                <w:rFonts w:hint="eastAsia" w:ascii="Microsoft JhengHei" w:eastAsia="Microsoft JhengHei"/>
                <w:b/>
                <w:sz w:val="24"/>
              </w:rPr>
              <w:t>序号</w:t>
            </w:r>
          </w:p>
        </w:tc>
        <w:tc>
          <w:tcPr>
            <w:tcW w:w="4389" w:type="dxa"/>
            <w:gridSpan w:val="2"/>
          </w:tcPr>
          <w:p w14:paraId="14C86BCF">
            <w:pPr>
              <w:pStyle w:val="16"/>
              <w:spacing w:before="3"/>
              <w:ind w:left="1694" w:right="1685"/>
              <w:jc w:val="center"/>
              <w:rPr>
                <w:rFonts w:hint="eastAsia" w:ascii="Microsoft JhengHei" w:eastAsia="Microsoft JhengHei"/>
                <w:b/>
                <w:sz w:val="24"/>
              </w:rPr>
            </w:pPr>
            <w:r>
              <w:rPr>
                <w:rFonts w:hint="eastAsia" w:ascii="Microsoft JhengHei" w:eastAsia="Microsoft JhengHei"/>
                <w:b/>
                <w:sz w:val="24"/>
              </w:rPr>
              <w:t>检查因素</w:t>
            </w:r>
          </w:p>
        </w:tc>
        <w:tc>
          <w:tcPr>
            <w:tcW w:w="4414" w:type="dxa"/>
          </w:tcPr>
          <w:p w14:paraId="6AC045E8">
            <w:pPr>
              <w:pStyle w:val="16"/>
              <w:spacing w:before="3"/>
              <w:ind w:left="1706" w:right="1697"/>
              <w:jc w:val="center"/>
              <w:rPr>
                <w:rFonts w:hint="eastAsia" w:ascii="Microsoft JhengHei" w:eastAsia="Microsoft JhengHei"/>
                <w:b/>
                <w:sz w:val="24"/>
              </w:rPr>
            </w:pPr>
            <w:r>
              <w:rPr>
                <w:rFonts w:hint="eastAsia" w:ascii="Microsoft JhengHei" w:eastAsia="Microsoft JhengHei"/>
                <w:b/>
                <w:sz w:val="24"/>
              </w:rPr>
              <w:t>检查内容</w:t>
            </w:r>
          </w:p>
        </w:tc>
      </w:tr>
      <w:tr w14:paraId="4170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17" w:type="dxa"/>
            <w:tcBorders>
              <w:bottom w:val="nil"/>
            </w:tcBorders>
          </w:tcPr>
          <w:p w14:paraId="0845D16E">
            <w:pPr>
              <w:pStyle w:val="16"/>
              <w:rPr>
                <w:rFonts w:hint="eastAsia" w:ascii="Times New Roman"/>
              </w:rPr>
            </w:pPr>
          </w:p>
        </w:tc>
        <w:tc>
          <w:tcPr>
            <w:tcW w:w="1134" w:type="dxa"/>
            <w:tcBorders>
              <w:bottom w:val="nil"/>
            </w:tcBorders>
          </w:tcPr>
          <w:p w14:paraId="2B834A84">
            <w:pPr>
              <w:pStyle w:val="16"/>
              <w:spacing w:before="8"/>
              <w:rPr>
                <w:rFonts w:hint="eastAsia"/>
                <w:sz w:val="24"/>
              </w:rPr>
            </w:pPr>
          </w:p>
          <w:p w14:paraId="40FDB681">
            <w:pPr>
              <w:pStyle w:val="16"/>
              <w:ind w:left="186" w:right="177"/>
              <w:jc w:val="center"/>
              <w:rPr>
                <w:rFonts w:hint="eastAsia"/>
                <w:sz w:val="24"/>
              </w:rPr>
            </w:pPr>
            <w:r>
              <w:rPr>
                <w:sz w:val="24"/>
              </w:rPr>
              <w:t>供应商</w:t>
            </w:r>
          </w:p>
        </w:tc>
        <w:tc>
          <w:tcPr>
            <w:tcW w:w="3255" w:type="dxa"/>
            <w:vMerge w:val="restart"/>
          </w:tcPr>
          <w:p w14:paraId="06F693F2">
            <w:pPr>
              <w:pStyle w:val="16"/>
              <w:rPr>
                <w:rFonts w:hint="eastAsia"/>
                <w:sz w:val="24"/>
                <w:lang w:eastAsia="zh-CN"/>
              </w:rPr>
            </w:pPr>
          </w:p>
          <w:p w14:paraId="11AB2BAC">
            <w:pPr>
              <w:pStyle w:val="16"/>
              <w:rPr>
                <w:rFonts w:hint="eastAsia"/>
                <w:sz w:val="24"/>
                <w:lang w:eastAsia="zh-CN"/>
              </w:rPr>
            </w:pPr>
          </w:p>
          <w:p w14:paraId="7A68F77C">
            <w:pPr>
              <w:pStyle w:val="16"/>
              <w:spacing w:before="5"/>
              <w:rPr>
                <w:rFonts w:hint="eastAsia"/>
                <w:sz w:val="31"/>
                <w:lang w:eastAsia="zh-CN"/>
              </w:rPr>
            </w:pPr>
          </w:p>
          <w:p w14:paraId="5072D0D4">
            <w:pPr>
              <w:pStyle w:val="16"/>
              <w:spacing w:before="1" w:line="364" w:lineRule="auto"/>
              <w:ind w:left="1267" w:right="115" w:hanging="1140"/>
              <w:rPr>
                <w:rFonts w:hint="eastAsia"/>
                <w:sz w:val="24"/>
                <w:lang w:eastAsia="zh-CN"/>
              </w:rPr>
            </w:pPr>
            <w:r>
              <w:rPr>
                <w:sz w:val="24"/>
                <w:lang w:eastAsia="zh-CN"/>
              </w:rPr>
              <w:t>（1）具有独立承担民事责任的能力</w:t>
            </w:r>
          </w:p>
        </w:tc>
        <w:tc>
          <w:tcPr>
            <w:tcW w:w="4414" w:type="dxa"/>
            <w:vMerge w:val="restart"/>
          </w:tcPr>
          <w:p w14:paraId="44C55F82">
            <w:pPr>
              <w:pStyle w:val="16"/>
              <w:spacing w:before="82" w:line="364" w:lineRule="auto"/>
              <w:ind w:left="107" w:right="214"/>
              <w:jc w:val="both"/>
              <w:rPr>
                <w:rFonts w:hint="eastAsia"/>
                <w:sz w:val="24"/>
                <w:lang w:eastAsia="zh-CN"/>
              </w:rPr>
            </w:pPr>
            <w:r>
              <w:rPr>
                <w:spacing w:val="-1"/>
                <w:sz w:val="24"/>
                <w:lang w:eastAsia="zh-CN"/>
              </w:rPr>
              <w:t>①供应商若为企业法人：提供“统一社会信用代码营业执照”；②若为事业法人：提供“统一社会信用代码法人登记证书”；③若为其他组织：提供“对应主管部门颁发的准许执业证明文件或营</w:t>
            </w:r>
          </w:p>
          <w:p w14:paraId="2018C1EC">
            <w:pPr>
              <w:pStyle w:val="16"/>
              <w:spacing w:before="3"/>
              <w:ind w:left="107"/>
              <w:jc w:val="both"/>
              <w:rPr>
                <w:rFonts w:hint="eastAsia"/>
                <w:sz w:val="24"/>
                <w:lang w:eastAsia="zh-CN"/>
              </w:rPr>
            </w:pPr>
            <w:r>
              <w:rPr>
                <w:sz w:val="24"/>
                <w:lang w:eastAsia="zh-CN"/>
              </w:rPr>
              <w:t>业执照”；④若为自然人：提供“身份</w:t>
            </w:r>
          </w:p>
        </w:tc>
      </w:tr>
      <w:tr w14:paraId="0FF54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17" w:type="dxa"/>
            <w:tcBorders>
              <w:top w:val="nil"/>
              <w:bottom w:val="nil"/>
            </w:tcBorders>
          </w:tcPr>
          <w:p w14:paraId="3C5AB476">
            <w:pPr>
              <w:pStyle w:val="16"/>
              <w:rPr>
                <w:rFonts w:hint="eastAsia" w:ascii="Times New Roman"/>
                <w:lang w:eastAsia="zh-CN"/>
              </w:rPr>
            </w:pPr>
          </w:p>
        </w:tc>
        <w:tc>
          <w:tcPr>
            <w:tcW w:w="1134" w:type="dxa"/>
            <w:tcBorders>
              <w:top w:val="nil"/>
              <w:bottom w:val="nil"/>
            </w:tcBorders>
          </w:tcPr>
          <w:p w14:paraId="7258B836">
            <w:pPr>
              <w:pStyle w:val="16"/>
              <w:spacing w:before="75"/>
              <w:ind w:left="186" w:right="177"/>
              <w:jc w:val="center"/>
              <w:rPr>
                <w:rFonts w:hint="eastAsia"/>
                <w:sz w:val="24"/>
              </w:rPr>
            </w:pPr>
            <w:r>
              <w:rPr>
                <w:sz w:val="24"/>
              </w:rPr>
              <w:t>应符合</w:t>
            </w:r>
          </w:p>
        </w:tc>
        <w:tc>
          <w:tcPr>
            <w:tcW w:w="3255" w:type="dxa"/>
            <w:vMerge w:val="continue"/>
            <w:tcBorders>
              <w:top w:val="nil"/>
            </w:tcBorders>
          </w:tcPr>
          <w:p w14:paraId="6780C6D4">
            <w:pPr>
              <w:autoSpaceDE w:val="0"/>
              <w:autoSpaceDN w:val="0"/>
              <w:rPr>
                <w:rFonts w:hint="eastAsia"/>
                <w:kern w:val="0"/>
                <w:sz w:val="2"/>
                <w:szCs w:val="2"/>
                <w:lang w:eastAsia="en-US"/>
                <w14:ligatures w14:val="none"/>
              </w:rPr>
            </w:pPr>
          </w:p>
        </w:tc>
        <w:tc>
          <w:tcPr>
            <w:tcW w:w="4414" w:type="dxa"/>
            <w:vMerge w:val="continue"/>
            <w:tcBorders>
              <w:top w:val="nil"/>
            </w:tcBorders>
          </w:tcPr>
          <w:p w14:paraId="528337F4">
            <w:pPr>
              <w:autoSpaceDE w:val="0"/>
              <w:autoSpaceDN w:val="0"/>
              <w:rPr>
                <w:rFonts w:hint="eastAsia"/>
                <w:kern w:val="0"/>
                <w:sz w:val="2"/>
                <w:szCs w:val="2"/>
                <w:lang w:eastAsia="en-US"/>
                <w14:ligatures w14:val="none"/>
              </w:rPr>
            </w:pPr>
          </w:p>
        </w:tc>
      </w:tr>
      <w:tr w14:paraId="3FCE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17" w:type="dxa"/>
            <w:tcBorders>
              <w:top w:val="nil"/>
              <w:bottom w:val="nil"/>
            </w:tcBorders>
          </w:tcPr>
          <w:p w14:paraId="29B035D3">
            <w:pPr>
              <w:pStyle w:val="16"/>
              <w:spacing w:before="109"/>
              <w:ind w:left="10"/>
              <w:jc w:val="center"/>
              <w:rPr>
                <w:rFonts w:hint="eastAsia"/>
                <w:sz w:val="24"/>
              </w:rPr>
            </w:pPr>
            <w:r>
              <w:rPr>
                <w:sz w:val="24"/>
              </w:rPr>
              <w:t>1</w:t>
            </w:r>
          </w:p>
        </w:tc>
        <w:tc>
          <w:tcPr>
            <w:tcW w:w="1134" w:type="dxa"/>
            <w:tcBorders>
              <w:top w:val="nil"/>
              <w:bottom w:val="nil"/>
            </w:tcBorders>
          </w:tcPr>
          <w:p w14:paraId="70D11672">
            <w:pPr>
              <w:pStyle w:val="16"/>
              <w:spacing w:before="75"/>
              <w:ind w:left="186" w:right="177"/>
              <w:jc w:val="center"/>
              <w:rPr>
                <w:rFonts w:hint="eastAsia"/>
                <w:sz w:val="24"/>
              </w:rPr>
            </w:pPr>
            <w:r>
              <w:rPr>
                <w:sz w:val="24"/>
              </w:rPr>
              <w:t>的基本</w:t>
            </w:r>
          </w:p>
        </w:tc>
        <w:tc>
          <w:tcPr>
            <w:tcW w:w="3255" w:type="dxa"/>
            <w:vMerge w:val="continue"/>
            <w:tcBorders>
              <w:top w:val="nil"/>
            </w:tcBorders>
          </w:tcPr>
          <w:p w14:paraId="510B7F66">
            <w:pPr>
              <w:autoSpaceDE w:val="0"/>
              <w:autoSpaceDN w:val="0"/>
              <w:rPr>
                <w:rFonts w:hint="eastAsia"/>
                <w:kern w:val="0"/>
                <w:sz w:val="2"/>
                <w:szCs w:val="2"/>
                <w:lang w:eastAsia="en-US"/>
                <w14:ligatures w14:val="none"/>
              </w:rPr>
            </w:pPr>
          </w:p>
        </w:tc>
        <w:tc>
          <w:tcPr>
            <w:tcW w:w="4414" w:type="dxa"/>
            <w:vMerge w:val="continue"/>
            <w:tcBorders>
              <w:top w:val="nil"/>
            </w:tcBorders>
          </w:tcPr>
          <w:p w14:paraId="2DD5AB72">
            <w:pPr>
              <w:autoSpaceDE w:val="0"/>
              <w:autoSpaceDN w:val="0"/>
              <w:rPr>
                <w:rFonts w:hint="eastAsia"/>
                <w:kern w:val="0"/>
                <w:sz w:val="2"/>
                <w:szCs w:val="2"/>
                <w:lang w:eastAsia="en-US"/>
                <w14:ligatures w14:val="none"/>
              </w:rPr>
            </w:pPr>
          </w:p>
        </w:tc>
      </w:tr>
      <w:tr w14:paraId="61A6A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7" w:type="dxa"/>
            <w:tcBorders>
              <w:top w:val="nil"/>
              <w:bottom w:val="nil"/>
            </w:tcBorders>
          </w:tcPr>
          <w:p w14:paraId="62618F42">
            <w:pPr>
              <w:pStyle w:val="16"/>
              <w:rPr>
                <w:rFonts w:hint="eastAsia" w:ascii="Times New Roman"/>
              </w:rPr>
            </w:pPr>
          </w:p>
        </w:tc>
        <w:tc>
          <w:tcPr>
            <w:tcW w:w="1134" w:type="dxa"/>
            <w:tcBorders>
              <w:top w:val="nil"/>
              <w:bottom w:val="nil"/>
            </w:tcBorders>
          </w:tcPr>
          <w:p w14:paraId="0617D5CD">
            <w:pPr>
              <w:pStyle w:val="16"/>
              <w:spacing w:before="58"/>
              <w:ind w:left="186" w:right="177"/>
              <w:jc w:val="center"/>
              <w:rPr>
                <w:rFonts w:hint="eastAsia"/>
                <w:sz w:val="24"/>
              </w:rPr>
            </w:pPr>
            <w:r>
              <w:rPr>
                <w:sz w:val="24"/>
              </w:rPr>
              <w:t>资格条</w:t>
            </w:r>
          </w:p>
        </w:tc>
        <w:tc>
          <w:tcPr>
            <w:tcW w:w="3255" w:type="dxa"/>
            <w:vMerge w:val="continue"/>
            <w:tcBorders>
              <w:top w:val="nil"/>
            </w:tcBorders>
          </w:tcPr>
          <w:p w14:paraId="7C66DEE0">
            <w:pPr>
              <w:autoSpaceDE w:val="0"/>
              <w:autoSpaceDN w:val="0"/>
              <w:rPr>
                <w:rFonts w:hint="eastAsia"/>
                <w:kern w:val="0"/>
                <w:sz w:val="2"/>
                <w:szCs w:val="2"/>
                <w:lang w:eastAsia="en-US"/>
                <w14:ligatures w14:val="none"/>
              </w:rPr>
            </w:pPr>
          </w:p>
        </w:tc>
        <w:tc>
          <w:tcPr>
            <w:tcW w:w="4414" w:type="dxa"/>
            <w:vMerge w:val="continue"/>
            <w:tcBorders>
              <w:top w:val="nil"/>
            </w:tcBorders>
          </w:tcPr>
          <w:p w14:paraId="199FD60A">
            <w:pPr>
              <w:autoSpaceDE w:val="0"/>
              <w:autoSpaceDN w:val="0"/>
              <w:rPr>
                <w:rFonts w:hint="eastAsia"/>
                <w:kern w:val="0"/>
                <w:sz w:val="2"/>
                <w:szCs w:val="2"/>
                <w:lang w:eastAsia="en-US"/>
                <w14:ligatures w14:val="none"/>
              </w:rPr>
            </w:pPr>
          </w:p>
        </w:tc>
      </w:tr>
      <w:tr w14:paraId="6F52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17" w:type="dxa"/>
            <w:tcBorders>
              <w:top w:val="nil"/>
            </w:tcBorders>
          </w:tcPr>
          <w:p w14:paraId="7B26CAE4">
            <w:pPr>
              <w:pStyle w:val="16"/>
              <w:rPr>
                <w:rFonts w:hint="eastAsia" w:ascii="Times New Roman"/>
              </w:rPr>
            </w:pPr>
          </w:p>
        </w:tc>
        <w:tc>
          <w:tcPr>
            <w:tcW w:w="1134" w:type="dxa"/>
            <w:tcBorders>
              <w:top w:val="nil"/>
            </w:tcBorders>
          </w:tcPr>
          <w:p w14:paraId="05B80FFC">
            <w:pPr>
              <w:pStyle w:val="16"/>
              <w:spacing w:before="75"/>
              <w:ind w:left="9"/>
              <w:jc w:val="center"/>
              <w:rPr>
                <w:rFonts w:hint="eastAsia"/>
                <w:sz w:val="24"/>
              </w:rPr>
            </w:pPr>
            <w:r>
              <w:rPr>
                <w:sz w:val="24"/>
              </w:rPr>
              <w:t>件</w:t>
            </w:r>
          </w:p>
        </w:tc>
        <w:tc>
          <w:tcPr>
            <w:tcW w:w="3255" w:type="dxa"/>
            <w:vMerge w:val="continue"/>
            <w:tcBorders>
              <w:top w:val="nil"/>
            </w:tcBorders>
          </w:tcPr>
          <w:p w14:paraId="5C30E32E">
            <w:pPr>
              <w:autoSpaceDE w:val="0"/>
              <w:autoSpaceDN w:val="0"/>
              <w:rPr>
                <w:rFonts w:hint="eastAsia"/>
                <w:kern w:val="0"/>
                <w:sz w:val="2"/>
                <w:szCs w:val="2"/>
                <w:lang w:eastAsia="en-US"/>
                <w14:ligatures w14:val="none"/>
              </w:rPr>
            </w:pPr>
          </w:p>
        </w:tc>
        <w:tc>
          <w:tcPr>
            <w:tcW w:w="4414" w:type="dxa"/>
            <w:vMerge w:val="continue"/>
            <w:tcBorders>
              <w:top w:val="nil"/>
            </w:tcBorders>
          </w:tcPr>
          <w:p w14:paraId="6AD62DCF">
            <w:pPr>
              <w:autoSpaceDE w:val="0"/>
              <w:autoSpaceDN w:val="0"/>
              <w:rPr>
                <w:rFonts w:hint="eastAsia"/>
                <w:kern w:val="0"/>
                <w:sz w:val="2"/>
                <w:szCs w:val="2"/>
                <w:lang w:eastAsia="en-US"/>
                <w14:ligatures w14:val="none"/>
              </w:rPr>
            </w:pPr>
          </w:p>
        </w:tc>
      </w:tr>
    </w:tbl>
    <w:p w14:paraId="4C1BEDA1">
      <w:pPr>
        <w:rPr>
          <w:rFonts w:hint="eastAsia"/>
          <w:sz w:val="2"/>
          <w:szCs w:val="2"/>
        </w:rPr>
        <w:sectPr>
          <w:pgSz w:w="11910" w:h="16840"/>
          <w:pgMar w:top="1960" w:right="1137" w:bottom="1420" w:left="620" w:header="861" w:footer="593" w:gutter="0"/>
          <w:cols w:space="720" w:num="1"/>
        </w:sectPr>
      </w:pPr>
    </w:p>
    <w:p w14:paraId="4720AA31">
      <w:pPr>
        <w:pStyle w:val="5"/>
        <w:spacing w:before="4"/>
        <w:rPr>
          <w:rFonts w:hint="eastAsia"/>
          <w:sz w:val="2"/>
        </w:rPr>
      </w:pPr>
    </w:p>
    <w:tbl>
      <w:tblPr>
        <w:tblStyle w:val="15"/>
        <w:tblW w:w="9620" w:type="dxa"/>
        <w:tblInd w:w="-6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134"/>
        <w:gridCol w:w="3255"/>
        <w:gridCol w:w="4414"/>
      </w:tblGrid>
      <w:tr w14:paraId="56645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817" w:type="dxa"/>
            <w:vMerge w:val="restart"/>
          </w:tcPr>
          <w:p w14:paraId="02731C05">
            <w:pPr>
              <w:pStyle w:val="16"/>
              <w:rPr>
                <w:rFonts w:hint="eastAsia" w:ascii="Times New Roman"/>
              </w:rPr>
            </w:pPr>
          </w:p>
        </w:tc>
        <w:tc>
          <w:tcPr>
            <w:tcW w:w="1134" w:type="dxa"/>
            <w:vMerge w:val="restart"/>
          </w:tcPr>
          <w:p w14:paraId="240CA7F5">
            <w:pPr>
              <w:pStyle w:val="16"/>
              <w:rPr>
                <w:rFonts w:hint="eastAsia" w:ascii="Times New Roman"/>
              </w:rPr>
            </w:pPr>
          </w:p>
        </w:tc>
        <w:tc>
          <w:tcPr>
            <w:tcW w:w="3255" w:type="dxa"/>
          </w:tcPr>
          <w:p w14:paraId="3CA63427">
            <w:pPr>
              <w:pStyle w:val="16"/>
              <w:rPr>
                <w:rFonts w:hint="eastAsia" w:ascii="Times New Roman"/>
              </w:rPr>
            </w:pPr>
          </w:p>
        </w:tc>
        <w:tc>
          <w:tcPr>
            <w:tcW w:w="4414" w:type="dxa"/>
          </w:tcPr>
          <w:p w14:paraId="02955065">
            <w:pPr>
              <w:pStyle w:val="16"/>
              <w:spacing w:before="82"/>
              <w:ind w:left="107"/>
              <w:rPr>
                <w:rFonts w:hint="eastAsia"/>
                <w:sz w:val="24"/>
                <w:lang w:eastAsia="zh-CN"/>
              </w:rPr>
            </w:pPr>
            <w:r>
              <w:rPr>
                <w:sz w:val="24"/>
                <w:lang w:eastAsia="zh-CN"/>
              </w:rPr>
              <w:t>证复印件”。以上均提供扫描件加盖公</w:t>
            </w:r>
          </w:p>
          <w:p w14:paraId="7086949A">
            <w:pPr>
              <w:pStyle w:val="16"/>
              <w:spacing w:before="160"/>
              <w:ind w:left="107"/>
              <w:rPr>
                <w:rFonts w:hint="eastAsia"/>
                <w:sz w:val="24"/>
              </w:rPr>
            </w:pPr>
            <w:r>
              <w:rPr>
                <w:sz w:val="24"/>
              </w:rPr>
              <w:t>章。</w:t>
            </w:r>
          </w:p>
        </w:tc>
      </w:tr>
      <w:tr w14:paraId="0D303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17" w:type="dxa"/>
            <w:vMerge w:val="continue"/>
            <w:tcBorders>
              <w:top w:val="nil"/>
            </w:tcBorders>
          </w:tcPr>
          <w:p w14:paraId="5D0F0E72">
            <w:pPr>
              <w:autoSpaceDE w:val="0"/>
              <w:autoSpaceDN w:val="0"/>
              <w:rPr>
                <w:rFonts w:hint="eastAsia"/>
                <w:kern w:val="0"/>
                <w:sz w:val="2"/>
                <w:szCs w:val="2"/>
                <w:lang w:eastAsia="en-US"/>
                <w14:ligatures w14:val="none"/>
              </w:rPr>
            </w:pPr>
          </w:p>
        </w:tc>
        <w:tc>
          <w:tcPr>
            <w:tcW w:w="1134" w:type="dxa"/>
            <w:vMerge w:val="continue"/>
            <w:tcBorders>
              <w:top w:val="nil"/>
            </w:tcBorders>
          </w:tcPr>
          <w:p w14:paraId="0A14087F">
            <w:pPr>
              <w:autoSpaceDE w:val="0"/>
              <w:autoSpaceDN w:val="0"/>
              <w:rPr>
                <w:rFonts w:hint="eastAsia"/>
                <w:kern w:val="0"/>
                <w:sz w:val="2"/>
                <w:szCs w:val="2"/>
                <w:lang w:eastAsia="en-US"/>
                <w14:ligatures w14:val="none"/>
              </w:rPr>
            </w:pPr>
          </w:p>
        </w:tc>
        <w:tc>
          <w:tcPr>
            <w:tcW w:w="3255" w:type="dxa"/>
          </w:tcPr>
          <w:p w14:paraId="04DEE37A">
            <w:pPr>
              <w:pStyle w:val="16"/>
              <w:spacing w:before="8"/>
              <w:rPr>
                <w:rFonts w:hint="eastAsia"/>
                <w:sz w:val="24"/>
                <w:lang w:eastAsia="zh-CN"/>
              </w:rPr>
            </w:pPr>
          </w:p>
          <w:p w14:paraId="25254BBC">
            <w:pPr>
              <w:pStyle w:val="16"/>
              <w:spacing w:line="364" w:lineRule="auto"/>
              <w:ind w:left="307" w:right="115" w:hanging="180"/>
              <w:rPr>
                <w:rFonts w:hint="eastAsia"/>
                <w:sz w:val="24"/>
                <w:lang w:eastAsia="zh-CN"/>
              </w:rPr>
            </w:pPr>
            <w:r>
              <w:rPr>
                <w:sz w:val="24"/>
                <w:lang w:eastAsia="zh-CN"/>
              </w:rPr>
              <w:t>（2）具有良好的商业信誉和具有健全的财务会计制度</w:t>
            </w:r>
          </w:p>
        </w:tc>
        <w:tc>
          <w:tcPr>
            <w:tcW w:w="4414" w:type="dxa"/>
          </w:tcPr>
          <w:p w14:paraId="57E3476A">
            <w:pPr>
              <w:pStyle w:val="16"/>
              <w:spacing w:before="82"/>
              <w:ind w:left="107"/>
              <w:rPr>
                <w:rFonts w:hint="eastAsia"/>
                <w:sz w:val="24"/>
                <w:lang w:eastAsia="zh-CN"/>
              </w:rPr>
            </w:pPr>
            <w:r>
              <w:rPr>
                <w:sz w:val="24"/>
                <w:lang w:eastAsia="zh-CN"/>
              </w:rPr>
              <w:t>提供良好商业信誉情况承诺函及 202</w:t>
            </w:r>
            <w:r>
              <w:rPr>
                <w:rFonts w:hint="eastAsia"/>
                <w:sz w:val="24"/>
                <w:lang w:eastAsia="zh-CN"/>
              </w:rPr>
              <w:t>3</w:t>
            </w:r>
          </w:p>
          <w:p w14:paraId="46E1C612">
            <w:pPr>
              <w:pStyle w:val="16"/>
              <w:spacing w:before="160"/>
              <w:ind w:left="107"/>
              <w:rPr>
                <w:rFonts w:hint="eastAsia"/>
                <w:sz w:val="24"/>
                <w:lang w:eastAsia="zh-CN"/>
              </w:rPr>
            </w:pPr>
            <w:r>
              <w:rPr>
                <w:sz w:val="24"/>
                <w:lang w:eastAsia="zh-CN"/>
              </w:rPr>
              <w:t>年经第三方出具的审计报告</w:t>
            </w:r>
            <w:r>
              <w:rPr>
                <w:rFonts w:hint="eastAsia"/>
                <w:sz w:val="24"/>
                <w:lang w:eastAsia="zh-CN"/>
              </w:rPr>
              <w:t>或财务报表</w:t>
            </w:r>
            <w:r>
              <w:rPr>
                <w:sz w:val="24"/>
                <w:lang w:eastAsia="zh-CN"/>
              </w:rPr>
              <w:t>，成立不满1年的，提供成立至今财务报表。</w:t>
            </w:r>
          </w:p>
        </w:tc>
      </w:tr>
      <w:tr w14:paraId="3800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7" w:type="dxa"/>
            <w:vMerge w:val="continue"/>
            <w:tcBorders>
              <w:top w:val="nil"/>
            </w:tcBorders>
          </w:tcPr>
          <w:p w14:paraId="775A7196">
            <w:pPr>
              <w:autoSpaceDE w:val="0"/>
              <w:autoSpaceDN w:val="0"/>
              <w:rPr>
                <w:rFonts w:hint="eastAsia"/>
                <w:kern w:val="0"/>
                <w:sz w:val="2"/>
                <w:szCs w:val="2"/>
                <w:lang w:eastAsia="zh-CN"/>
                <w14:ligatures w14:val="none"/>
              </w:rPr>
            </w:pPr>
          </w:p>
        </w:tc>
        <w:tc>
          <w:tcPr>
            <w:tcW w:w="1134" w:type="dxa"/>
            <w:vMerge w:val="continue"/>
            <w:tcBorders>
              <w:top w:val="nil"/>
            </w:tcBorders>
          </w:tcPr>
          <w:p w14:paraId="0AFF0BBB">
            <w:pPr>
              <w:autoSpaceDE w:val="0"/>
              <w:autoSpaceDN w:val="0"/>
              <w:rPr>
                <w:rFonts w:hint="eastAsia"/>
                <w:kern w:val="0"/>
                <w:sz w:val="2"/>
                <w:szCs w:val="2"/>
                <w:lang w:eastAsia="zh-CN"/>
                <w14:ligatures w14:val="none"/>
              </w:rPr>
            </w:pPr>
          </w:p>
        </w:tc>
        <w:tc>
          <w:tcPr>
            <w:tcW w:w="3255" w:type="dxa"/>
          </w:tcPr>
          <w:p w14:paraId="0315CD73">
            <w:pPr>
              <w:pStyle w:val="16"/>
              <w:spacing w:before="82"/>
              <w:ind w:left="107" w:right="97"/>
              <w:jc w:val="center"/>
              <w:rPr>
                <w:rFonts w:hint="eastAsia"/>
                <w:sz w:val="24"/>
                <w:lang w:eastAsia="zh-CN"/>
              </w:rPr>
            </w:pPr>
            <w:r>
              <w:rPr>
                <w:sz w:val="24"/>
                <w:lang w:eastAsia="zh-CN"/>
              </w:rPr>
              <w:t>（3）具有履行合同所必须的</w:t>
            </w:r>
          </w:p>
          <w:p w14:paraId="0711D9DC">
            <w:pPr>
              <w:pStyle w:val="16"/>
              <w:spacing w:before="160"/>
              <w:ind w:left="107" w:right="97"/>
              <w:jc w:val="center"/>
              <w:rPr>
                <w:rFonts w:hint="eastAsia"/>
                <w:sz w:val="24"/>
              </w:rPr>
            </w:pPr>
            <w:r>
              <w:rPr>
                <w:sz w:val="24"/>
              </w:rPr>
              <w:t>设备和专业技术能力</w:t>
            </w:r>
          </w:p>
        </w:tc>
        <w:tc>
          <w:tcPr>
            <w:tcW w:w="4414" w:type="dxa"/>
          </w:tcPr>
          <w:p w14:paraId="53991A34">
            <w:pPr>
              <w:pStyle w:val="16"/>
              <w:spacing w:before="82"/>
              <w:ind w:left="107"/>
              <w:rPr>
                <w:rFonts w:hint="eastAsia"/>
                <w:sz w:val="24"/>
                <w:lang w:eastAsia="zh-CN"/>
              </w:rPr>
            </w:pPr>
            <w:r>
              <w:rPr>
                <w:sz w:val="24"/>
                <w:lang w:eastAsia="zh-CN"/>
              </w:rPr>
              <w:t>提供具有履行合同所必须的设备和专业</w:t>
            </w:r>
          </w:p>
          <w:p w14:paraId="0099C507">
            <w:pPr>
              <w:pStyle w:val="16"/>
              <w:spacing w:before="160"/>
              <w:ind w:left="107"/>
              <w:rPr>
                <w:rFonts w:hint="eastAsia"/>
                <w:sz w:val="24"/>
                <w:lang w:eastAsia="zh-CN"/>
              </w:rPr>
            </w:pPr>
            <w:r>
              <w:rPr>
                <w:sz w:val="24"/>
                <w:lang w:eastAsia="zh-CN"/>
              </w:rPr>
              <w:t>技术能力提供承诺函。</w:t>
            </w:r>
          </w:p>
        </w:tc>
      </w:tr>
      <w:tr w14:paraId="509E0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7" w:type="dxa"/>
            <w:vMerge w:val="continue"/>
            <w:tcBorders>
              <w:top w:val="nil"/>
            </w:tcBorders>
          </w:tcPr>
          <w:p w14:paraId="109692A9">
            <w:pPr>
              <w:autoSpaceDE w:val="0"/>
              <w:autoSpaceDN w:val="0"/>
              <w:rPr>
                <w:rFonts w:hint="eastAsia"/>
                <w:kern w:val="0"/>
                <w:sz w:val="2"/>
                <w:szCs w:val="2"/>
                <w:lang w:eastAsia="zh-CN"/>
                <w14:ligatures w14:val="none"/>
              </w:rPr>
            </w:pPr>
          </w:p>
        </w:tc>
        <w:tc>
          <w:tcPr>
            <w:tcW w:w="1134" w:type="dxa"/>
            <w:vMerge w:val="continue"/>
            <w:tcBorders>
              <w:top w:val="nil"/>
            </w:tcBorders>
          </w:tcPr>
          <w:p w14:paraId="0606F1FB">
            <w:pPr>
              <w:autoSpaceDE w:val="0"/>
              <w:autoSpaceDN w:val="0"/>
              <w:rPr>
                <w:rFonts w:hint="eastAsia"/>
                <w:kern w:val="0"/>
                <w:sz w:val="2"/>
                <w:szCs w:val="2"/>
                <w:highlight w:val="none"/>
                <w:lang w:eastAsia="zh-CN"/>
                <w14:ligatures w14:val="none"/>
              </w:rPr>
            </w:pPr>
          </w:p>
        </w:tc>
        <w:tc>
          <w:tcPr>
            <w:tcW w:w="3255" w:type="dxa"/>
          </w:tcPr>
          <w:p w14:paraId="67ED708B">
            <w:pPr>
              <w:pStyle w:val="16"/>
              <w:spacing w:before="82"/>
              <w:ind w:left="107" w:right="97"/>
              <w:jc w:val="center"/>
              <w:rPr>
                <w:rFonts w:hint="eastAsia"/>
                <w:sz w:val="24"/>
                <w:highlight w:val="none"/>
                <w:lang w:eastAsia="zh-CN"/>
              </w:rPr>
            </w:pPr>
            <w:r>
              <w:rPr>
                <w:sz w:val="24"/>
                <w:highlight w:val="none"/>
                <w:lang w:eastAsia="zh-CN"/>
              </w:rPr>
              <w:t>（4）有依法缴纳税收和社会</w:t>
            </w:r>
          </w:p>
          <w:p w14:paraId="778A8173">
            <w:pPr>
              <w:pStyle w:val="16"/>
              <w:spacing w:before="160"/>
              <w:ind w:left="107" w:right="97"/>
              <w:jc w:val="center"/>
              <w:rPr>
                <w:rFonts w:hint="eastAsia"/>
                <w:sz w:val="24"/>
                <w:highlight w:val="none"/>
              </w:rPr>
            </w:pPr>
            <w:r>
              <w:rPr>
                <w:sz w:val="24"/>
                <w:highlight w:val="none"/>
              </w:rPr>
              <w:t>保障资金的良好记录</w:t>
            </w:r>
          </w:p>
        </w:tc>
        <w:tc>
          <w:tcPr>
            <w:tcW w:w="4414" w:type="dxa"/>
          </w:tcPr>
          <w:p w14:paraId="63796A27">
            <w:pPr>
              <w:pStyle w:val="16"/>
              <w:spacing w:before="159"/>
              <w:ind w:left="107"/>
              <w:rPr>
                <w:rFonts w:hint="eastAsia"/>
                <w:sz w:val="24"/>
                <w:highlight w:val="yellow"/>
              </w:rPr>
            </w:pPr>
            <w:r>
              <w:rPr>
                <w:rFonts w:hint="eastAsia"/>
                <w:sz w:val="24"/>
                <w:lang w:eastAsia="zh-CN"/>
              </w:rPr>
              <w:t>提供承诺函</w:t>
            </w:r>
            <w:r>
              <w:rPr>
                <w:rFonts w:hint="eastAsia"/>
                <w:sz w:val="24"/>
                <w:lang w:val="en-US" w:eastAsia="zh-CN"/>
              </w:rPr>
              <w:t>及2024年任意一个月纳税及社保证明</w:t>
            </w:r>
          </w:p>
        </w:tc>
      </w:tr>
      <w:tr w14:paraId="1BE1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17" w:type="dxa"/>
            <w:vMerge w:val="continue"/>
            <w:tcBorders>
              <w:top w:val="nil"/>
            </w:tcBorders>
          </w:tcPr>
          <w:p w14:paraId="3D5DE991">
            <w:pPr>
              <w:autoSpaceDE w:val="0"/>
              <w:autoSpaceDN w:val="0"/>
              <w:rPr>
                <w:rFonts w:hint="eastAsia"/>
                <w:kern w:val="0"/>
                <w:sz w:val="2"/>
                <w:szCs w:val="2"/>
                <w:lang w:eastAsia="en-US"/>
                <w14:ligatures w14:val="none"/>
              </w:rPr>
            </w:pPr>
          </w:p>
        </w:tc>
        <w:tc>
          <w:tcPr>
            <w:tcW w:w="1134" w:type="dxa"/>
            <w:vMerge w:val="continue"/>
            <w:tcBorders>
              <w:top w:val="nil"/>
            </w:tcBorders>
          </w:tcPr>
          <w:p w14:paraId="58E2E05F">
            <w:pPr>
              <w:autoSpaceDE w:val="0"/>
              <w:autoSpaceDN w:val="0"/>
              <w:rPr>
                <w:rFonts w:hint="eastAsia"/>
                <w:kern w:val="0"/>
                <w:sz w:val="2"/>
                <w:szCs w:val="2"/>
                <w:lang w:eastAsia="en-US"/>
                <w14:ligatures w14:val="none"/>
              </w:rPr>
            </w:pPr>
          </w:p>
        </w:tc>
        <w:tc>
          <w:tcPr>
            <w:tcW w:w="3255" w:type="dxa"/>
          </w:tcPr>
          <w:p w14:paraId="378A22A9">
            <w:pPr>
              <w:pStyle w:val="16"/>
              <w:spacing w:before="82" w:line="364" w:lineRule="auto"/>
              <w:ind w:left="127" w:right="115"/>
              <w:jc w:val="center"/>
              <w:rPr>
                <w:rFonts w:hint="eastAsia"/>
                <w:sz w:val="24"/>
                <w:lang w:eastAsia="zh-CN"/>
              </w:rPr>
            </w:pPr>
            <w:r>
              <w:rPr>
                <w:sz w:val="24"/>
                <w:lang w:eastAsia="zh-CN"/>
              </w:rPr>
              <w:t>（5）参加本次政府采购活动前三年内，在经营活动中没</w:t>
            </w:r>
          </w:p>
          <w:p w14:paraId="7B6C2F07">
            <w:pPr>
              <w:pStyle w:val="16"/>
              <w:spacing w:before="1"/>
              <w:ind w:left="107" w:right="97"/>
              <w:jc w:val="center"/>
              <w:rPr>
                <w:rFonts w:hint="eastAsia"/>
                <w:sz w:val="24"/>
              </w:rPr>
            </w:pPr>
            <w:r>
              <w:rPr>
                <w:sz w:val="24"/>
              </w:rPr>
              <w:t>有重大违法违规记录</w:t>
            </w:r>
          </w:p>
        </w:tc>
        <w:tc>
          <w:tcPr>
            <w:tcW w:w="4414" w:type="dxa"/>
          </w:tcPr>
          <w:p w14:paraId="4D862232">
            <w:pPr>
              <w:pStyle w:val="16"/>
              <w:spacing w:before="82" w:line="364" w:lineRule="auto"/>
              <w:ind w:left="107" w:right="214"/>
              <w:rPr>
                <w:rFonts w:hint="eastAsia"/>
                <w:sz w:val="24"/>
                <w:lang w:eastAsia="zh-CN"/>
              </w:rPr>
            </w:pPr>
            <w:r>
              <w:rPr>
                <w:sz w:val="24"/>
                <w:lang w:eastAsia="zh-CN"/>
              </w:rPr>
              <w:t>提供参加本次政府采购活动前三年内， 在经营活动中没有重大违法违规记录的</w:t>
            </w:r>
          </w:p>
          <w:p w14:paraId="619F6503">
            <w:pPr>
              <w:pStyle w:val="16"/>
              <w:spacing w:before="82"/>
              <w:ind w:left="107"/>
              <w:rPr>
                <w:rFonts w:hint="eastAsia"/>
                <w:sz w:val="24"/>
              </w:rPr>
            </w:pPr>
            <w:r>
              <w:rPr>
                <w:sz w:val="24"/>
              </w:rPr>
              <w:t>声明函。</w:t>
            </w:r>
          </w:p>
        </w:tc>
      </w:tr>
      <w:tr w14:paraId="2889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7" w:type="dxa"/>
            <w:vMerge w:val="continue"/>
            <w:tcBorders>
              <w:top w:val="nil"/>
            </w:tcBorders>
          </w:tcPr>
          <w:p w14:paraId="26135429">
            <w:pPr>
              <w:autoSpaceDE w:val="0"/>
              <w:autoSpaceDN w:val="0"/>
              <w:rPr>
                <w:rFonts w:hint="eastAsia"/>
                <w:kern w:val="0"/>
                <w:sz w:val="2"/>
                <w:szCs w:val="2"/>
                <w:lang w:eastAsia="en-US"/>
                <w14:ligatures w14:val="none"/>
              </w:rPr>
            </w:pPr>
          </w:p>
        </w:tc>
        <w:tc>
          <w:tcPr>
            <w:tcW w:w="1134" w:type="dxa"/>
            <w:vMerge w:val="continue"/>
            <w:tcBorders>
              <w:top w:val="nil"/>
            </w:tcBorders>
          </w:tcPr>
          <w:p w14:paraId="765BF528">
            <w:pPr>
              <w:autoSpaceDE w:val="0"/>
              <w:autoSpaceDN w:val="0"/>
              <w:rPr>
                <w:rFonts w:hint="eastAsia"/>
                <w:kern w:val="0"/>
                <w:sz w:val="2"/>
                <w:szCs w:val="2"/>
                <w:lang w:eastAsia="en-US"/>
                <w14:ligatures w14:val="none"/>
              </w:rPr>
            </w:pPr>
          </w:p>
        </w:tc>
        <w:tc>
          <w:tcPr>
            <w:tcW w:w="3255" w:type="dxa"/>
          </w:tcPr>
          <w:p w14:paraId="521EE125">
            <w:pPr>
              <w:pStyle w:val="16"/>
              <w:spacing w:before="82"/>
              <w:ind w:left="107" w:right="97"/>
              <w:jc w:val="center"/>
              <w:rPr>
                <w:rFonts w:hint="eastAsia"/>
                <w:sz w:val="24"/>
                <w:lang w:eastAsia="zh-CN"/>
              </w:rPr>
            </w:pPr>
            <w:r>
              <w:rPr>
                <w:sz w:val="24"/>
                <w:lang w:eastAsia="zh-CN"/>
              </w:rPr>
              <w:t>（6）法律、行政法规规定的</w:t>
            </w:r>
          </w:p>
          <w:p w14:paraId="2EA89FBF">
            <w:pPr>
              <w:pStyle w:val="16"/>
              <w:spacing w:before="160"/>
              <w:ind w:left="107" w:right="97"/>
              <w:jc w:val="center"/>
              <w:rPr>
                <w:rFonts w:hint="eastAsia"/>
                <w:sz w:val="24"/>
              </w:rPr>
            </w:pPr>
            <w:r>
              <w:rPr>
                <w:sz w:val="24"/>
              </w:rPr>
              <w:t>其他条件</w:t>
            </w:r>
          </w:p>
        </w:tc>
        <w:tc>
          <w:tcPr>
            <w:tcW w:w="4414" w:type="dxa"/>
          </w:tcPr>
          <w:p w14:paraId="211DC86B">
            <w:pPr>
              <w:pStyle w:val="16"/>
              <w:spacing w:before="8"/>
              <w:rPr>
                <w:rFonts w:hint="eastAsia"/>
                <w:sz w:val="24"/>
              </w:rPr>
            </w:pPr>
          </w:p>
          <w:p w14:paraId="00677E06">
            <w:pPr>
              <w:pStyle w:val="16"/>
              <w:ind w:left="107"/>
              <w:rPr>
                <w:rFonts w:hint="eastAsia"/>
                <w:sz w:val="24"/>
              </w:rPr>
            </w:pPr>
            <w:r>
              <w:rPr>
                <w:sz w:val="24"/>
              </w:rPr>
              <w:t>提供承诺函</w:t>
            </w:r>
          </w:p>
        </w:tc>
      </w:tr>
    </w:tbl>
    <w:p w14:paraId="196DC2E4">
      <w:pPr>
        <w:rPr>
          <w:rFonts w:hint="eastAsia" w:ascii="宋体" w:hAnsi="宋体" w:eastAsia="宋体"/>
          <w:sz w:val="28"/>
          <w:szCs w:val="28"/>
        </w:rPr>
      </w:pPr>
      <w:r>
        <w:rPr>
          <w:rFonts w:hint="eastAsia" w:ascii="宋体" w:hAnsi="宋体" w:eastAsia="宋体"/>
          <w:sz w:val="28"/>
          <w:szCs w:val="28"/>
        </w:rPr>
        <w:t>3.符合性审查。磋商小组依据磋商文件的规定，从供应商响应文件的有效性、完整性和对磋商文件的响应程度进行审查，以确定是否对磋商文件的实质性要求作出响应。符合性审查资料表如下：</w:t>
      </w:r>
    </w:p>
    <w:tbl>
      <w:tblPr>
        <w:tblStyle w:val="15"/>
        <w:tblW w:w="9604"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992"/>
        <w:gridCol w:w="2521"/>
        <w:gridCol w:w="5250"/>
      </w:tblGrid>
      <w:tr w14:paraId="74EA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tcPr>
          <w:p w14:paraId="5EE9F677">
            <w:pPr>
              <w:pStyle w:val="16"/>
              <w:spacing w:before="3"/>
              <w:ind w:left="354"/>
              <w:rPr>
                <w:rFonts w:hint="eastAsia" w:ascii="Microsoft JhengHei" w:eastAsia="Microsoft JhengHei"/>
                <w:b/>
                <w:sz w:val="24"/>
              </w:rPr>
            </w:pPr>
            <w:r>
              <w:rPr>
                <w:rFonts w:hint="eastAsia" w:ascii="Microsoft JhengHei" w:eastAsia="Microsoft JhengHei"/>
                <w:b/>
                <w:sz w:val="24"/>
              </w:rPr>
              <w:t>序号</w:t>
            </w:r>
          </w:p>
        </w:tc>
        <w:tc>
          <w:tcPr>
            <w:tcW w:w="3513" w:type="dxa"/>
            <w:gridSpan w:val="2"/>
          </w:tcPr>
          <w:p w14:paraId="1588DB4B">
            <w:pPr>
              <w:pStyle w:val="16"/>
              <w:spacing w:before="3"/>
              <w:ind w:left="1082" w:right="1072"/>
              <w:jc w:val="center"/>
              <w:rPr>
                <w:rFonts w:hint="eastAsia" w:ascii="Microsoft JhengHei" w:eastAsia="Microsoft JhengHei"/>
                <w:b/>
                <w:sz w:val="24"/>
              </w:rPr>
            </w:pPr>
            <w:r>
              <w:rPr>
                <w:rFonts w:hint="eastAsia" w:ascii="Microsoft JhengHei" w:eastAsia="Microsoft JhengHei"/>
                <w:b/>
                <w:sz w:val="24"/>
              </w:rPr>
              <w:t>检查因素</w:t>
            </w:r>
          </w:p>
        </w:tc>
        <w:tc>
          <w:tcPr>
            <w:tcW w:w="5250" w:type="dxa"/>
          </w:tcPr>
          <w:p w14:paraId="73C921DB">
            <w:pPr>
              <w:pStyle w:val="16"/>
              <w:spacing w:before="3"/>
              <w:ind w:left="2124" w:right="2115"/>
              <w:jc w:val="center"/>
              <w:rPr>
                <w:rFonts w:hint="eastAsia" w:ascii="Microsoft JhengHei" w:eastAsia="Microsoft JhengHei"/>
                <w:b/>
                <w:sz w:val="24"/>
              </w:rPr>
            </w:pPr>
            <w:r>
              <w:rPr>
                <w:rFonts w:hint="eastAsia" w:ascii="Microsoft JhengHei" w:eastAsia="Microsoft JhengHei"/>
                <w:b/>
                <w:sz w:val="24"/>
              </w:rPr>
              <w:t>检查内容</w:t>
            </w:r>
          </w:p>
        </w:tc>
      </w:tr>
      <w:tr w14:paraId="282B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41" w:type="dxa"/>
            <w:vMerge w:val="restart"/>
          </w:tcPr>
          <w:p w14:paraId="4512CA31">
            <w:pPr>
              <w:pStyle w:val="16"/>
              <w:rPr>
                <w:rFonts w:hint="eastAsia"/>
                <w:sz w:val="24"/>
              </w:rPr>
            </w:pPr>
          </w:p>
          <w:p w14:paraId="46406BEB">
            <w:pPr>
              <w:pStyle w:val="16"/>
              <w:rPr>
                <w:rFonts w:hint="eastAsia"/>
                <w:sz w:val="24"/>
              </w:rPr>
            </w:pPr>
          </w:p>
          <w:p w14:paraId="471CE56B">
            <w:pPr>
              <w:pStyle w:val="16"/>
              <w:rPr>
                <w:rFonts w:hint="eastAsia"/>
                <w:sz w:val="24"/>
              </w:rPr>
            </w:pPr>
          </w:p>
          <w:p w14:paraId="02E99B46">
            <w:pPr>
              <w:pStyle w:val="16"/>
              <w:rPr>
                <w:rFonts w:hint="eastAsia"/>
                <w:sz w:val="24"/>
              </w:rPr>
            </w:pPr>
          </w:p>
          <w:p w14:paraId="1AE0BAC3">
            <w:pPr>
              <w:pStyle w:val="16"/>
              <w:rPr>
                <w:rFonts w:hint="eastAsia"/>
                <w:sz w:val="24"/>
              </w:rPr>
            </w:pPr>
          </w:p>
          <w:p w14:paraId="4129D3D8">
            <w:pPr>
              <w:pStyle w:val="16"/>
              <w:spacing w:before="5"/>
              <w:rPr>
                <w:rFonts w:hint="eastAsia"/>
                <w:sz w:val="18"/>
              </w:rPr>
            </w:pPr>
          </w:p>
          <w:p w14:paraId="3E305714">
            <w:pPr>
              <w:pStyle w:val="16"/>
              <w:ind w:left="10"/>
              <w:jc w:val="center"/>
              <w:rPr>
                <w:rFonts w:hint="eastAsia"/>
                <w:sz w:val="24"/>
              </w:rPr>
            </w:pPr>
            <w:r>
              <w:rPr>
                <w:sz w:val="24"/>
              </w:rPr>
              <w:t>1</w:t>
            </w:r>
          </w:p>
        </w:tc>
        <w:tc>
          <w:tcPr>
            <w:tcW w:w="992" w:type="dxa"/>
            <w:vMerge w:val="restart"/>
          </w:tcPr>
          <w:p w14:paraId="2B1A9A00">
            <w:pPr>
              <w:pStyle w:val="16"/>
              <w:spacing w:line="364" w:lineRule="auto"/>
              <w:ind w:left="228" w:right="96" w:hanging="120"/>
              <w:rPr>
                <w:rFonts w:hint="eastAsia"/>
                <w:sz w:val="24"/>
              </w:rPr>
            </w:pPr>
            <w:r>
              <w:rPr>
                <w:sz w:val="24"/>
              </w:rPr>
              <w:t>有效性审查</w:t>
            </w:r>
          </w:p>
        </w:tc>
        <w:tc>
          <w:tcPr>
            <w:tcW w:w="2521" w:type="dxa"/>
          </w:tcPr>
          <w:p w14:paraId="18A27388">
            <w:pPr>
              <w:pStyle w:val="16"/>
              <w:spacing w:before="82"/>
              <w:ind w:right="124"/>
              <w:rPr>
                <w:rFonts w:hint="eastAsia"/>
                <w:sz w:val="24"/>
              </w:rPr>
            </w:pPr>
            <w:r>
              <w:rPr>
                <w:sz w:val="24"/>
              </w:rPr>
              <w:t>响应文件签署、盖章</w:t>
            </w:r>
          </w:p>
        </w:tc>
        <w:tc>
          <w:tcPr>
            <w:tcW w:w="5250" w:type="dxa"/>
          </w:tcPr>
          <w:p w14:paraId="26B39889">
            <w:pPr>
              <w:pStyle w:val="16"/>
              <w:spacing w:before="8"/>
              <w:rPr>
                <w:rFonts w:hint="eastAsia"/>
                <w:sz w:val="24"/>
                <w:lang w:eastAsia="zh-CN"/>
              </w:rPr>
            </w:pPr>
          </w:p>
          <w:p w14:paraId="3DD0C608">
            <w:pPr>
              <w:pStyle w:val="16"/>
              <w:ind w:left="107"/>
              <w:rPr>
                <w:rFonts w:hint="eastAsia"/>
                <w:sz w:val="24"/>
                <w:lang w:eastAsia="zh-CN"/>
              </w:rPr>
            </w:pPr>
            <w:r>
              <w:rPr>
                <w:sz w:val="24"/>
                <w:lang w:eastAsia="zh-CN"/>
              </w:rPr>
              <w:t>按照磋商文件规定要求签署、盖章。</w:t>
            </w:r>
          </w:p>
        </w:tc>
      </w:tr>
      <w:tr w14:paraId="4D63C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1" w:type="dxa"/>
            <w:vMerge w:val="continue"/>
            <w:tcBorders>
              <w:top w:val="nil"/>
            </w:tcBorders>
          </w:tcPr>
          <w:p w14:paraId="173BEC9A">
            <w:pPr>
              <w:autoSpaceDE w:val="0"/>
              <w:autoSpaceDN w:val="0"/>
              <w:rPr>
                <w:rFonts w:hint="eastAsia"/>
                <w:kern w:val="0"/>
                <w:sz w:val="2"/>
                <w:szCs w:val="2"/>
                <w:lang w:eastAsia="zh-CN"/>
                <w14:ligatures w14:val="none"/>
              </w:rPr>
            </w:pPr>
          </w:p>
        </w:tc>
        <w:tc>
          <w:tcPr>
            <w:tcW w:w="992" w:type="dxa"/>
            <w:vMerge w:val="continue"/>
            <w:tcBorders>
              <w:top w:val="nil"/>
            </w:tcBorders>
          </w:tcPr>
          <w:p w14:paraId="2AF847CA">
            <w:pPr>
              <w:autoSpaceDE w:val="0"/>
              <w:autoSpaceDN w:val="0"/>
              <w:rPr>
                <w:rFonts w:hint="eastAsia"/>
                <w:kern w:val="0"/>
                <w:sz w:val="2"/>
                <w:szCs w:val="2"/>
                <w:lang w:eastAsia="zh-CN"/>
                <w14:ligatures w14:val="none"/>
              </w:rPr>
            </w:pPr>
          </w:p>
        </w:tc>
        <w:tc>
          <w:tcPr>
            <w:tcW w:w="2521" w:type="dxa"/>
          </w:tcPr>
          <w:p w14:paraId="5AF09913">
            <w:pPr>
              <w:pStyle w:val="16"/>
              <w:spacing w:before="82"/>
              <w:ind w:left="134" w:right="124"/>
              <w:jc w:val="center"/>
              <w:rPr>
                <w:rFonts w:hint="eastAsia"/>
                <w:sz w:val="24"/>
                <w:lang w:eastAsia="zh-CN"/>
              </w:rPr>
            </w:pPr>
            <w:r>
              <w:rPr>
                <w:sz w:val="24"/>
                <w:lang w:eastAsia="zh-CN"/>
              </w:rPr>
              <w:t>法定代表人身份证</w:t>
            </w:r>
          </w:p>
          <w:p w14:paraId="7B65B645">
            <w:pPr>
              <w:pStyle w:val="16"/>
              <w:spacing w:before="160"/>
              <w:ind w:left="134" w:right="124"/>
              <w:jc w:val="center"/>
              <w:rPr>
                <w:rFonts w:hint="eastAsia"/>
                <w:sz w:val="24"/>
                <w:lang w:eastAsia="zh-CN"/>
              </w:rPr>
            </w:pPr>
            <w:r>
              <w:rPr>
                <w:sz w:val="24"/>
                <w:lang w:eastAsia="zh-CN"/>
              </w:rPr>
              <w:t>明及授权委托书</w:t>
            </w:r>
          </w:p>
        </w:tc>
        <w:tc>
          <w:tcPr>
            <w:tcW w:w="5250" w:type="dxa"/>
          </w:tcPr>
          <w:p w14:paraId="1A833699">
            <w:pPr>
              <w:pStyle w:val="16"/>
              <w:spacing w:before="82"/>
              <w:ind w:left="107"/>
              <w:rPr>
                <w:rFonts w:hint="eastAsia"/>
                <w:sz w:val="24"/>
                <w:lang w:eastAsia="zh-CN"/>
              </w:rPr>
            </w:pPr>
            <w:r>
              <w:rPr>
                <w:sz w:val="24"/>
                <w:lang w:eastAsia="zh-CN"/>
              </w:rPr>
              <w:t>法定代表人身份证明及授权委托书有效，且符</w:t>
            </w:r>
          </w:p>
          <w:p w14:paraId="031BA005">
            <w:pPr>
              <w:pStyle w:val="16"/>
              <w:spacing w:before="160"/>
              <w:ind w:left="107"/>
              <w:rPr>
                <w:rFonts w:hint="eastAsia"/>
                <w:sz w:val="24"/>
                <w:lang w:eastAsia="zh-CN"/>
              </w:rPr>
            </w:pPr>
            <w:r>
              <w:rPr>
                <w:sz w:val="24"/>
                <w:lang w:eastAsia="zh-CN"/>
              </w:rPr>
              <w:t>合磋商文件规定的格式。</w:t>
            </w:r>
          </w:p>
        </w:tc>
      </w:tr>
      <w:tr w14:paraId="4F32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continue"/>
            <w:tcBorders>
              <w:top w:val="nil"/>
            </w:tcBorders>
          </w:tcPr>
          <w:p w14:paraId="37F2C1C1">
            <w:pPr>
              <w:autoSpaceDE w:val="0"/>
              <w:autoSpaceDN w:val="0"/>
              <w:rPr>
                <w:rFonts w:hint="eastAsia"/>
                <w:kern w:val="0"/>
                <w:sz w:val="2"/>
                <w:szCs w:val="2"/>
                <w:lang w:eastAsia="zh-CN"/>
                <w14:ligatures w14:val="none"/>
              </w:rPr>
            </w:pPr>
          </w:p>
        </w:tc>
        <w:tc>
          <w:tcPr>
            <w:tcW w:w="992" w:type="dxa"/>
            <w:vMerge w:val="continue"/>
            <w:tcBorders>
              <w:top w:val="nil"/>
            </w:tcBorders>
          </w:tcPr>
          <w:p w14:paraId="0AE4AD5E">
            <w:pPr>
              <w:autoSpaceDE w:val="0"/>
              <w:autoSpaceDN w:val="0"/>
              <w:rPr>
                <w:rFonts w:hint="eastAsia"/>
                <w:kern w:val="0"/>
                <w:sz w:val="2"/>
                <w:szCs w:val="2"/>
                <w:lang w:eastAsia="zh-CN"/>
                <w14:ligatures w14:val="none"/>
              </w:rPr>
            </w:pPr>
          </w:p>
        </w:tc>
        <w:tc>
          <w:tcPr>
            <w:tcW w:w="2521" w:type="dxa"/>
          </w:tcPr>
          <w:p w14:paraId="7DF9CF68">
            <w:pPr>
              <w:pStyle w:val="16"/>
              <w:spacing w:before="82"/>
              <w:ind w:left="134" w:right="124"/>
              <w:jc w:val="center"/>
              <w:rPr>
                <w:rFonts w:hint="eastAsia"/>
                <w:sz w:val="24"/>
              </w:rPr>
            </w:pPr>
            <w:r>
              <w:rPr>
                <w:sz w:val="24"/>
              </w:rPr>
              <w:t>响应文件方案</w:t>
            </w:r>
          </w:p>
        </w:tc>
        <w:tc>
          <w:tcPr>
            <w:tcW w:w="5250" w:type="dxa"/>
          </w:tcPr>
          <w:p w14:paraId="79B6B221">
            <w:pPr>
              <w:pStyle w:val="16"/>
              <w:spacing w:before="82"/>
              <w:ind w:left="107"/>
              <w:rPr>
                <w:rFonts w:hint="eastAsia"/>
                <w:sz w:val="24"/>
              </w:rPr>
            </w:pPr>
            <w:r>
              <w:rPr>
                <w:sz w:val="24"/>
              </w:rPr>
              <w:t>只能有一个方案。</w:t>
            </w:r>
          </w:p>
        </w:tc>
      </w:tr>
      <w:tr w14:paraId="6012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continue"/>
            <w:tcBorders>
              <w:top w:val="nil"/>
            </w:tcBorders>
          </w:tcPr>
          <w:p w14:paraId="04733FA1">
            <w:pPr>
              <w:autoSpaceDE w:val="0"/>
              <w:autoSpaceDN w:val="0"/>
              <w:rPr>
                <w:rFonts w:hint="eastAsia"/>
                <w:kern w:val="0"/>
                <w:sz w:val="2"/>
                <w:szCs w:val="2"/>
                <w:lang w:eastAsia="en-US"/>
                <w14:ligatures w14:val="none"/>
              </w:rPr>
            </w:pPr>
          </w:p>
        </w:tc>
        <w:tc>
          <w:tcPr>
            <w:tcW w:w="992" w:type="dxa"/>
            <w:vMerge w:val="continue"/>
            <w:tcBorders>
              <w:top w:val="nil"/>
            </w:tcBorders>
          </w:tcPr>
          <w:p w14:paraId="3D392E95">
            <w:pPr>
              <w:autoSpaceDE w:val="0"/>
              <w:autoSpaceDN w:val="0"/>
              <w:rPr>
                <w:rFonts w:hint="eastAsia"/>
                <w:kern w:val="0"/>
                <w:sz w:val="2"/>
                <w:szCs w:val="2"/>
                <w:lang w:eastAsia="en-US"/>
                <w14:ligatures w14:val="none"/>
              </w:rPr>
            </w:pPr>
          </w:p>
        </w:tc>
        <w:tc>
          <w:tcPr>
            <w:tcW w:w="2521" w:type="dxa"/>
          </w:tcPr>
          <w:p w14:paraId="3F3F7418">
            <w:pPr>
              <w:pStyle w:val="16"/>
              <w:spacing w:before="82"/>
              <w:ind w:left="134" w:right="124"/>
              <w:jc w:val="center"/>
              <w:rPr>
                <w:rFonts w:hint="eastAsia"/>
                <w:sz w:val="24"/>
              </w:rPr>
            </w:pPr>
            <w:r>
              <w:rPr>
                <w:sz w:val="24"/>
              </w:rPr>
              <w:t>磋商报价</w:t>
            </w:r>
          </w:p>
        </w:tc>
        <w:tc>
          <w:tcPr>
            <w:tcW w:w="5250" w:type="dxa"/>
          </w:tcPr>
          <w:p w14:paraId="1EBC0384">
            <w:pPr>
              <w:pStyle w:val="16"/>
              <w:spacing w:before="82"/>
              <w:ind w:left="107"/>
              <w:rPr>
                <w:rFonts w:hint="eastAsia"/>
                <w:sz w:val="24"/>
                <w:lang w:eastAsia="zh-CN"/>
              </w:rPr>
            </w:pPr>
            <w:r>
              <w:rPr>
                <w:sz w:val="24"/>
                <w:lang w:eastAsia="zh-CN"/>
              </w:rPr>
              <w:t>报价是否超出采购预算(最高限价)。</w:t>
            </w:r>
          </w:p>
        </w:tc>
      </w:tr>
      <w:tr w14:paraId="5BCB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1" w:type="dxa"/>
            <w:vMerge w:val="continue"/>
            <w:tcBorders>
              <w:top w:val="nil"/>
            </w:tcBorders>
          </w:tcPr>
          <w:p w14:paraId="310ABE89">
            <w:pPr>
              <w:autoSpaceDE w:val="0"/>
              <w:autoSpaceDN w:val="0"/>
              <w:rPr>
                <w:rFonts w:hint="eastAsia"/>
                <w:kern w:val="0"/>
                <w:sz w:val="2"/>
                <w:szCs w:val="2"/>
                <w:lang w:eastAsia="zh-CN"/>
                <w14:ligatures w14:val="none"/>
              </w:rPr>
            </w:pPr>
          </w:p>
        </w:tc>
        <w:tc>
          <w:tcPr>
            <w:tcW w:w="992" w:type="dxa"/>
            <w:vMerge w:val="continue"/>
            <w:tcBorders>
              <w:top w:val="nil"/>
            </w:tcBorders>
          </w:tcPr>
          <w:p w14:paraId="6A518190">
            <w:pPr>
              <w:autoSpaceDE w:val="0"/>
              <w:autoSpaceDN w:val="0"/>
              <w:rPr>
                <w:rFonts w:hint="eastAsia"/>
                <w:kern w:val="0"/>
                <w:sz w:val="2"/>
                <w:szCs w:val="2"/>
                <w:lang w:eastAsia="zh-CN"/>
                <w14:ligatures w14:val="none"/>
              </w:rPr>
            </w:pPr>
          </w:p>
        </w:tc>
        <w:tc>
          <w:tcPr>
            <w:tcW w:w="2521" w:type="dxa"/>
          </w:tcPr>
          <w:p w14:paraId="2F579CF6">
            <w:pPr>
              <w:pStyle w:val="16"/>
              <w:spacing w:before="8"/>
              <w:rPr>
                <w:rFonts w:hint="eastAsia"/>
                <w:sz w:val="24"/>
                <w:lang w:eastAsia="zh-CN"/>
              </w:rPr>
            </w:pPr>
          </w:p>
          <w:p w14:paraId="7D845A4A">
            <w:pPr>
              <w:pStyle w:val="16"/>
              <w:ind w:left="134" w:right="124"/>
              <w:jc w:val="center"/>
              <w:rPr>
                <w:rFonts w:hint="eastAsia"/>
                <w:sz w:val="24"/>
              </w:rPr>
            </w:pPr>
            <w:r>
              <w:rPr>
                <w:sz w:val="24"/>
              </w:rPr>
              <w:t>报价唯一</w:t>
            </w:r>
          </w:p>
        </w:tc>
        <w:tc>
          <w:tcPr>
            <w:tcW w:w="5250" w:type="dxa"/>
          </w:tcPr>
          <w:p w14:paraId="51CC5AC5">
            <w:pPr>
              <w:pStyle w:val="16"/>
              <w:spacing w:before="82"/>
              <w:ind w:left="107"/>
              <w:rPr>
                <w:rFonts w:hint="eastAsia"/>
                <w:sz w:val="24"/>
                <w:lang w:eastAsia="zh-CN"/>
              </w:rPr>
            </w:pPr>
            <w:r>
              <w:rPr>
                <w:sz w:val="24"/>
                <w:lang w:eastAsia="zh-CN"/>
              </w:rPr>
              <w:t>只能在限价范围内报价，只能有一个有效报</w:t>
            </w:r>
          </w:p>
          <w:p w14:paraId="67DDABF4">
            <w:pPr>
              <w:pStyle w:val="16"/>
              <w:spacing w:before="160"/>
              <w:ind w:left="107"/>
              <w:rPr>
                <w:rFonts w:hint="eastAsia"/>
                <w:sz w:val="24"/>
                <w:lang w:eastAsia="zh-CN"/>
              </w:rPr>
            </w:pPr>
            <w:r>
              <w:rPr>
                <w:sz w:val="24"/>
                <w:lang w:eastAsia="zh-CN"/>
              </w:rPr>
              <w:t>价，不得提交选择性报价。</w:t>
            </w:r>
          </w:p>
        </w:tc>
      </w:tr>
      <w:tr w14:paraId="3DBA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restart"/>
          </w:tcPr>
          <w:p w14:paraId="69FC7BCD">
            <w:pPr>
              <w:pStyle w:val="16"/>
              <w:spacing w:before="8"/>
              <w:rPr>
                <w:rFonts w:hint="eastAsia"/>
                <w:sz w:val="27"/>
                <w:lang w:eastAsia="zh-CN"/>
              </w:rPr>
            </w:pPr>
          </w:p>
          <w:p w14:paraId="46D7536C">
            <w:pPr>
              <w:pStyle w:val="16"/>
              <w:spacing w:before="1"/>
              <w:ind w:left="10"/>
              <w:jc w:val="center"/>
              <w:rPr>
                <w:rFonts w:hint="eastAsia"/>
                <w:sz w:val="24"/>
              </w:rPr>
            </w:pPr>
            <w:r>
              <w:rPr>
                <w:sz w:val="24"/>
              </w:rPr>
              <w:t>2</w:t>
            </w:r>
          </w:p>
        </w:tc>
        <w:tc>
          <w:tcPr>
            <w:tcW w:w="992" w:type="dxa"/>
            <w:vMerge w:val="restart"/>
          </w:tcPr>
          <w:p w14:paraId="0B1106D1">
            <w:pPr>
              <w:pStyle w:val="16"/>
              <w:spacing w:before="87"/>
              <w:ind w:left="88" w:right="78"/>
              <w:jc w:val="center"/>
              <w:rPr>
                <w:rFonts w:hint="eastAsia"/>
                <w:sz w:val="24"/>
              </w:rPr>
            </w:pPr>
            <w:r>
              <w:rPr>
                <w:sz w:val="24"/>
              </w:rPr>
              <w:t>完整性</w:t>
            </w:r>
          </w:p>
          <w:p w14:paraId="1077E02A">
            <w:pPr>
              <w:pStyle w:val="16"/>
              <w:spacing w:before="160"/>
              <w:ind w:left="88" w:right="78"/>
              <w:jc w:val="center"/>
              <w:rPr>
                <w:rFonts w:hint="eastAsia"/>
                <w:sz w:val="24"/>
              </w:rPr>
            </w:pPr>
            <w:r>
              <w:rPr>
                <w:sz w:val="24"/>
              </w:rPr>
              <w:t>审查</w:t>
            </w:r>
          </w:p>
        </w:tc>
        <w:tc>
          <w:tcPr>
            <w:tcW w:w="2521" w:type="dxa"/>
          </w:tcPr>
          <w:p w14:paraId="6AFA5272">
            <w:pPr>
              <w:pStyle w:val="16"/>
              <w:spacing w:before="82"/>
              <w:ind w:left="134" w:right="124"/>
              <w:jc w:val="center"/>
              <w:rPr>
                <w:rFonts w:hint="eastAsia"/>
                <w:sz w:val="24"/>
              </w:rPr>
            </w:pPr>
            <w:r>
              <w:rPr>
                <w:sz w:val="24"/>
              </w:rPr>
              <w:t>响应文件份数</w:t>
            </w:r>
          </w:p>
        </w:tc>
        <w:tc>
          <w:tcPr>
            <w:tcW w:w="5250" w:type="dxa"/>
          </w:tcPr>
          <w:p w14:paraId="1B861DCD">
            <w:pPr>
              <w:pStyle w:val="16"/>
              <w:spacing w:before="82"/>
              <w:ind w:left="107"/>
              <w:rPr>
                <w:rFonts w:hint="eastAsia"/>
                <w:sz w:val="24"/>
                <w:lang w:eastAsia="zh-CN"/>
              </w:rPr>
            </w:pPr>
            <w:r>
              <w:rPr>
                <w:sz w:val="24"/>
                <w:lang w:eastAsia="zh-CN"/>
              </w:rPr>
              <w:t>响应文件数量符合磋商文件要求。</w:t>
            </w:r>
          </w:p>
        </w:tc>
      </w:tr>
      <w:tr w14:paraId="3EAB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1" w:type="dxa"/>
            <w:vMerge w:val="continue"/>
            <w:tcBorders>
              <w:top w:val="nil"/>
            </w:tcBorders>
          </w:tcPr>
          <w:p w14:paraId="124A5C90">
            <w:pPr>
              <w:autoSpaceDE w:val="0"/>
              <w:autoSpaceDN w:val="0"/>
              <w:rPr>
                <w:rFonts w:hint="eastAsia"/>
                <w:kern w:val="0"/>
                <w:sz w:val="2"/>
                <w:szCs w:val="2"/>
                <w:lang w:eastAsia="zh-CN"/>
                <w14:ligatures w14:val="none"/>
              </w:rPr>
            </w:pPr>
          </w:p>
        </w:tc>
        <w:tc>
          <w:tcPr>
            <w:tcW w:w="992" w:type="dxa"/>
            <w:vMerge w:val="continue"/>
            <w:tcBorders>
              <w:top w:val="nil"/>
            </w:tcBorders>
          </w:tcPr>
          <w:p w14:paraId="7A054337">
            <w:pPr>
              <w:autoSpaceDE w:val="0"/>
              <w:autoSpaceDN w:val="0"/>
              <w:rPr>
                <w:rFonts w:hint="eastAsia"/>
                <w:kern w:val="0"/>
                <w:sz w:val="2"/>
                <w:szCs w:val="2"/>
                <w:lang w:eastAsia="zh-CN"/>
                <w14:ligatures w14:val="none"/>
              </w:rPr>
            </w:pPr>
          </w:p>
        </w:tc>
        <w:tc>
          <w:tcPr>
            <w:tcW w:w="2521" w:type="dxa"/>
          </w:tcPr>
          <w:p w14:paraId="73A74C9C">
            <w:pPr>
              <w:pStyle w:val="16"/>
              <w:spacing w:before="82"/>
              <w:ind w:left="134" w:right="124"/>
              <w:jc w:val="center"/>
              <w:rPr>
                <w:rFonts w:hint="eastAsia"/>
                <w:sz w:val="24"/>
              </w:rPr>
            </w:pPr>
            <w:r>
              <w:rPr>
                <w:sz w:val="24"/>
              </w:rPr>
              <w:t>响应文件内容</w:t>
            </w:r>
          </w:p>
        </w:tc>
        <w:tc>
          <w:tcPr>
            <w:tcW w:w="5250" w:type="dxa"/>
          </w:tcPr>
          <w:p w14:paraId="62CA434B">
            <w:pPr>
              <w:pStyle w:val="16"/>
              <w:spacing w:before="82"/>
              <w:ind w:left="107"/>
              <w:rPr>
                <w:rFonts w:hint="eastAsia"/>
                <w:sz w:val="24"/>
                <w:lang w:eastAsia="zh-CN"/>
              </w:rPr>
            </w:pPr>
            <w:r>
              <w:rPr>
                <w:sz w:val="24"/>
                <w:lang w:eastAsia="zh-CN"/>
              </w:rPr>
              <w:t>响应文件内容齐全、无遗漏、字迹清晰。</w:t>
            </w:r>
          </w:p>
        </w:tc>
      </w:tr>
    </w:tbl>
    <w:p w14:paraId="517E6711">
      <w:pPr>
        <w:pStyle w:val="5"/>
        <w:rPr>
          <w:rFonts w:hint="eastAsia"/>
          <w:lang w:eastAsia="zh-CN"/>
        </w:rPr>
      </w:pPr>
    </w:p>
    <w:p w14:paraId="5AED6158">
      <w:pPr>
        <w:rPr>
          <w:rFonts w:hint="eastAsia" w:ascii="宋体" w:hAnsi="宋体" w:eastAsia="宋体"/>
          <w:sz w:val="28"/>
          <w:szCs w:val="28"/>
        </w:rPr>
      </w:pPr>
      <w:r>
        <w:rPr>
          <w:rFonts w:hint="eastAsia" w:ascii="宋体" w:hAnsi="宋体" w:eastAsia="宋体"/>
          <w:sz w:val="28"/>
          <w:szCs w:val="28"/>
        </w:rPr>
        <w:t>4.资格性审查、符合性审查结束后，磋商小组应当出具资格性审查表、符合性审查表没有通过资格审查、符合性审查的供应商，磋商小组应当在资格审查表中说明原因。</w:t>
      </w:r>
    </w:p>
    <w:p w14:paraId="723EC352">
      <w:pPr>
        <w:rPr>
          <w:rFonts w:hint="eastAsia" w:ascii="宋体" w:hAnsi="宋体" w:eastAsia="宋体"/>
          <w:sz w:val="28"/>
          <w:szCs w:val="28"/>
        </w:rPr>
      </w:pPr>
      <w:r>
        <w:rPr>
          <w:rFonts w:hint="eastAsia" w:ascii="宋体" w:hAnsi="宋体" w:eastAsia="宋体"/>
          <w:sz w:val="28"/>
          <w:szCs w:val="28"/>
        </w:rPr>
        <w:t>5.磋商小组应依据磋商文件规定的实质性要求，对符合资格的响应文件进行有效性、完整性和响应程度审查，以确定参加磋商的供应商名单。</w:t>
      </w:r>
    </w:p>
    <w:p w14:paraId="7D27153E">
      <w:pPr>
        <w:rPr>
          <w:rFonts w:hint="eastAsia" w:ascii="宋体" w:hAnsi="宋体" w:eastAsia="宋体"/>
          <w:sz w:val="28"/>
          <w:szCs w:val="28"/>
        </w:rPr>
      </w:pPr>
      <w:r>
        <w:rPr>
          <w:rFonts w:hint="eastAsia" w:ascii="宋体" w:hAnsi="宋体" w:eastAsia="宋体"/>
          <w:sz w:val="28"/>
          <w:szCs w:val="28"/>
        </w:rPr>
        <w:t>6.采购人或者相关部门宣布未通过资格性审查的供应商名单时，应当告知供应商未通过审查的原因。</w:t>
      </w:r>
    </w:p>
    <w:p w14:paraId="41EFC2C0">
      <w:pPr>
        <w:rPr>
          <w:rFonts w:hint="eastAsia" w:ascii="宋体" w:hAnsi="宋体" w:eastAsia="宋体"/>
          <w:sz w:val="28"/>
          <w:szCs w:val="28"/>
        </w:rPr>
      </w:pPr>
      <w:r>
        <w:rPr>
          <w:rFonts w:hint="eastAsia" w:ascii="宋体" w:hAnsi="宋体" w:eastAsia="宋体"/>
          <w:sz w:val="28"/>
          <w:szCs w:val="28"/>
        </w:rPr>
        <w:t>7.磋商。</w:t>
      </w:r>
    </w:p>
    <w:p w14:paraId="364A8CE1">
      <w:pPr>
        <w:rPr>
          <w:rFonts w:hint="eastAsia" w:ascii="宋体" w:hAnsi="宋体" w:eastAsia="宋体"/>
          <w:sz w:val="28"/>
          <w:szCs w:val="28"/>
        </w:rPr>
      </w:pPr>
      <w:r>
        <w:rPr>
          <w:rFonts w:hint="eastAsia" w:ascii="宋体" w:hAnsi="宋体" w:eastAsia="宋体"/>
          <w:sz w:val="28"/>
          <w:szCs w:val="28"/>
        </w:rPr>
        <w:t>7.1 磋商小组所有成员集中与单一供应商分别进行一轮或多轮磋商，并给予所有参加磋商的供应商平等的磋商机会。磋商顺序以供应商签到及响应文件投递登记表的逆顺序进行。磋商过程中，磋商小组可以根据磋商情况调整磋商轮次。</w:t>
      </w:r>
    </w:p>
    <w:p w14:paraId="5E79CC66">
      <w:pPr>
        <w:rPr>
          <w:rFonts w:hint="eastAsia" w:ascii="宋体" w:hAnsi="宋体" w:eastAsia="宋体"/>
          <w:sz w:val="28"/>
          <w:szCs w:val="28"/>
        </w:rPr>
      </w:pPr>
      <w:r>
        <w:rPr>
          <w:rFonts w:hint="eastAsia" w:ascii="宋体" w:hAnsi="宋体" w:eastAsia="宋体"/>
          <w:sz w:val="28"/>
          <w:szCs w:val="28"/>
        </w:rPr>
        <w:t>7.2 每轮磋商开始前，磋商小组应根据磋商文件的规定，并结合各供应商的响应文件拟定磋商内容。</w:t>
      </w:r>
    </w:p>
    <w:p w14:paraId="2B8A02AE">
      <w:pPr>
        <w:rPr>
          <w:rFonts w:hint="eastAsia" w:ascii="宋体" w:hAnsi="宋体" w:eastAsia="宋体"/>
          <w:sz w:val="28"/>
          <w:szCs w:val="28"/>
        </w:rPr>
      </w:pPr>
      <w:r>
        <w:rPr>
          <w:rFonts w:hint="eastAsia" w:ascii="宋体" w:hAnsi="宋体" w:eastAsia="宋体"/>
          <w:sz w:val="28"/>
          <w:szCs w:val="28"/>
        </w:rPr>
        <w:t>7.3 在磋商过程中，磋商小组可以根据磋商文件和磋商情况实质性变动磋商文件的技术、服务要求以及合同草案条款，但不得变动磋商文件中的其他内容。实质性变动的内容，须经采购人代表书面确认。</w:t>
      </w:r>
    </w:p>
    <w:p w14:paraId="45012866">
      <w:pPr>
        <w:rPr>
          <w:rFonts w:hint="eastAsia" w:ascii="宋体" w:hAnsi="宋体" w:eastAsia="宋体"/>
          <w:sz w:val="28"/>
          <w:szCs w:val="28"/>
        </w:rPr>
      </w:pPr>
      <w:r>
        <w:rPr>
          <w:rFonts w:hint="eastAsia" w:ascii="宋体" w:hAnsi="宋体" w:eastAsia="宋体"/>
          <w:sz w:val="28"/>
          <w:szCs w:val="28"/>
        </w:rPr>
        <w:t xml:space="preserve"> 7.4 对磋商文件作出的实质性变动是磋商文件的有效组成部分，磋商小组应当及时以书面形式及时通知所有参加磋商的供应商。</w:t>
      </w:r>
    </w:p>
    <w:p w14:paraId="5D27D523">
      <w:pPr>
        <w:rPr>
          <w:rFonts w:hint="eastAsia" w:ascii="宋体" w:hAnsi="宋体" w:eastAsia="宋体"/>
          <w:sz w:val="28"/>
          <w:szCs w:val="28"/>
        </w:rPr>
      </w:pPr>
      <w:r>
        <w:rPr>
          <w:rFonts w:hint="eastAsia" w:ascii="宋体" w:hAnsi="宋体" w:eastAsia="宋体"/>
          <w:sz w:val="28"/>
          <w:szCs w:val="28"/>
        </w:rPr>
        <w:t>7.5 磋商过程中，磋商文件变动的，供应商应当按照磋商文件的变动情况和磋商小组的要求重新提交响应文件，并由其法定代表人/主要负责人/本人或其授权代表签字或者加 盖公章。磋商过程中，供应商根据磋商情况自行决定变更其响应文件的，磋商小组不得拒 绝，并应当给予供应商必要的时间，但是供应商变更其响应文件，应当以有利于满足磋商 文件要求为原则，不得变更为不利于满足磋商文件规定，否则，其响应文件作为无效处理。</w:t>
      </w:r>
    </w:p>
    <w:p w14:paraId="1E8136BB">
      <w:pPr>
        <w:rPr>
          <w:rFonts w:hint="eastAsia" w:ascii="宋体" w:hAnsi="宋体" w:eastAsia="宋体"/>
          <w:sz w:val="28"/>
          <w:szCs w:val="28"/>
        </w:rPr>
      </w:pPr>
      <w:r>
        <w:rPr>
          <w:rFonts w:hint="eastAsia" w:ascii="宋体" w:hAnsi="宋体" w:eastAsia="宋体"/>
          <w:sz w:val="28"/>
          <w:szCs w:val="28"/>
        </w:rPr>
        <w:t>7.6 磋商过程中，磋商的任何一方不得透露与磋商有关的其他供应商的技术资料、价格和其他信息。</w:t>
      </w:r>
    </w:p>
    <w:p w14:paraId="6378889C">
      <w:pPr>
        <w:rPr>
          <w:rFonts w:hint="eastAsia" w:ascii="宋体" w:hAnsi="宋体" w:eastAsia="宋体"/>
          <w:sz w:val="28"/>
          <w:szCs w:val="28"/>
        </w:rPr>
      </w:pPr>
      <w:r>
        <w:rPr>
          <w:rFonts w:hint="eastAsia" w:ascii="宋体" w:hAnsi="宋体" w:eastAsia="宋体"/>
          <w:sz w:val="28"/>
          <w:szCs w:val="28"/>
        </w:rPr>
        <w:t>7.7 磋商过程中，磋商小组发现或者知晓供应商存在违法、违纪行为的，磋商小组应当将该供应商响应文件作无效处理，不允许其提交最后报价。</w:t>
      </w:r>
    </w:p>
    <w:p w14:paraId="12C47049">
      <w:pPr>
        <w:rPr>
          <w:rFonts w:hint="eastAsia" w:ascii="宋体" w:hAnsi="宋体" w:eastAsia="宋体"/>
          <w:sz w:val="28"/>
          <w:szCs w:val="28"/>
        </w:rPr>
      </w:pPr>
      <w:r>
        <w:rPr>
          <w:rFonts w:hint="eastAsia" w:ascii="宋体" w:hAnsi="宋体" w:eastAsia="宋体"/>
          <w:sz w:val="28"/>
          <w:szCs w:val="28"/>
        </w:rPr>
        <w:t xml:space="preserve">7.8 磋商完成后，磋商小组应出具磋商情况记录表，磋商情况记录表需包含磋商内容、磋商意见、实质性变动内容等。   </w:t>
      </w:r>
    </w:p>
    <w:p w14:paraId="6DC0AE57">
      <w:pPr>
        <w:rPr>
          <w:rFonts w:hint="eastAsia" w:ascii="宋体" w:hAnsi="宋体" w:eastAsia="宋体"/>
          <w:sz w:val="28"/>
          <w:szCs w:val="28"/>
        </w:rPr>
      </w:pPr>
      <w:r>
        <w:rPr>
          <w:rFonts w:hint="eastAsia" w:ascii="宋体" w:hAnsi="宋体" w:eastAsia="宋体"/>
          <w:sz w:val="28"/>
          <w:szCs w:val="28"/>
        </w:rPr>
        <w:t>8.最后报价。</w:t>
      </w:r>
    </w:p>
    <w:p w14:paraId="4DC97E90">
      <w:pPr>
        <w:rPr>
          <w:rFonts w:hint="eastAsia" w:ascii="宋体" w:hAnsi="宋体" w:eastAsia="宋体"/>
          <w:sz w:val="28"/>
          <w:szCs w:val="28"/>
        </w:rPr>
      </w:pPr>
      <w:r>
        <w:rPr>
          <w:rFonts w:hint="eastAsia" w:ascii="宋体" w:hAnsi="宋体" w:eastAsia="宋体"/>
          <w:sz w:val="28"/>
          <w:szCs w:val="28"/>
        </w:rPr>
        <w:t>8.1 磋商文件能够详细列明采购标的的技术、服务要求的，磋商结束后，磋商小组应当要求所有实质性响应的供应商在规定时间内提交最后报价，提交最后报价的供应商不得少于 3 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86EBF0">
      <w:pPr>
        <w:rPr>
          <w:rFonts w:hint="eastAsia" w:ascii="宋体" w:hAnsi="宋体" w:eastAsia="宋体"/>
          <w:sz w:val="28"/>
          <w:szCs w:val="28"/>
        </w:rPr>
      </w:pPr>
      <w:r>
        <w:rPr>
          <w:rFonts w:hint="eastAsia" w:ascii="宋体" w:hAnsi="宋体" w:eastAsia="宋体"/>
          <w:sz w:val="28"/>
          <w:szCs w:val="28"/>
        </w:rPr>
        <w:t>8.2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5D20454">
      <w:pPr>
        <w:rPr>
          <w:rFonts w:hint="eastAsia" w:ascii="宋体" w:hAnsi="宋体" w:eastAsia="宋体"/>
          <w:sz w:val="28"/>
          <w:szCs w:val="28"/>
        </w:rPr>
      </w:pPr>
      <w:r>
        <w:rPr>
          <w:rFonts w:hint="eastAsia" w:ascii="宋体" w:hAnsi="宋体" w:eastAsia="宋体"/>
          <w:sz w:val="28"/>
          <w:szCs w:val="28"/>
        </w:rPr>
        <w:t xml:space="preserve"> 8.3 供应商最后报价应当由法定代表人或其授权代表签字确认并加盖公章。最后报价是供应商响应文件的有效组成部分。</w:t>
      </w:r>
    </w:p>
    <w:p w14:paraId="5B1758C4">
      <w:pPr>
        <w:rPr>
          <w:rFonts w:hint="eastAsia" w:ascii="宋体" w:hAnsi="宋体" w:eastAsia="宋体"/>
          <w:sz w:val="28"/>
          <w:szCs w:val="28"/>
        </w:rPr>
      </w:pPr>
      <w:r>
        <w:rPr>
          <w:rFonts w:hint="eastAsia" w:ascii="宋体" w:hAnsi="宋体" w:eastAsia="宋体"/>
          <w:sz w:val="28"/>
          <w:szCs w:val="28"/>
        </w:rPr>
        <w:t xml:space="preserve"> 8.4 最后报价中的算术错误将按以下方法修正：响应文件的大写金额和小写金额不一致的，以大写金额为准；总价金额与按单价汇总金额不一致的，以单价金额计算结果为 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C124CE3">
      <w:pPr>
        <w:rPr>
          <w:rFonts w:hint="eastAsia" w:ascii="宋体" w:hAnsi="宋体" w:eastAsia="宋体"/>
          <w:sz w:val="28"/>
          <w:szCs w:val="28"/>
        </w:rPr>
      </w:pPr>
      <w:r>
        <w:rPr>
          <w:rFonts w:hint="eastAsia" w:ascii="宋体" w:hAnsi="宋体" w:eastAsia="宋体"/>
          <w:sz w:val="28"/>
          <w:szCs w:val="28"/>
        </w:rPr>
        <w:t>9.比较与评价。由磋商小组采用综合评分法对提交最后报价的供应商的响应文件和最后报价进行综合评分，具体要求详见本章综合评分部分。</w:t>
      </w:r>
    </w:p>
    <w:p w14:paraId="459B55B4">
      <w:pPr>
        <w:rPr>
          <w:rFonts w:hint="eastAsia" w:ascii="宋体" w:hAnsi="宋体" w:eastAsia="宋体"/>
          <w:sz w:val="28"/>
          <w:szCs w:val="28"/>
        </w:rPr>
      </w:pPr>
      <w:r>
        <w:rPr>
          <w:rFonts w:hint="eastAsia" w:ascii="宋体" w:hAnsi="宋体" w:eastAsia="宋体"/>
          <w:sz w:val="28"/>
          <w:szCs w:val="28"/>
        </w:rPr>
        <w:t>10.推荐成交候选供应商。磋商小组应当根据综合评分情况，按照评审得分由高到低顺序推荐 3 家入围供应商，并编写磋商报告。评审得分相同的，按照最后报价由低到高的顺</w:t>
      </w:r>
    </w:p>
    <w:p w14:paraId="2FD60F9B">
      <w:pPr>
        <w:rPr>
          <w:rFonts w:hint="eastAsia" w:ascii="宋体" w:hAnsi="宋体" w:eastAsia="宋体"/>
          <w:sz w:val="28"/>
          <w:szCs w:val="28"/>
        </w:rPr>
      </w:pPr>
      <w:r>
        <w:rPr>
          <w:rFonts w:hint="eastAsia" w:ascii="宋体" w:hAnsi="宋体" w:eastAsia="宋体"/>
          <w:sz w:val="28"/>
          <w:szCs w:val="28"/>
        </w:rPr>
        <w:t xml:space="preserve"> </w:t>
      </w:r>
    </w:p>
    <w:p w14:paraId="65420531">
      <w:pPr>
        <w:rPr>
          <w:rFonts w:hint="eastAsia" w:ascii="宋体" w:hAnsi="宋体" w:eastAsia="宋体"/>
          <w:sz w:val="28"/>
          <w:szCs w:val="28"/>
        </w:rPr>
      </w:pPr>
      <w:r>
        <w:rPr>
          <w:rFonts w:hint="eastAsia" w:ascii="宋体" w:hAnsi="宋体" w:eastAsia="宋体"/>
          <w:sz w:val="28"/>
          <w:szCs w:val="28"/>
        </w:rPr>
        <w:t>序推荐。评审得分且最后报价相同的，按照技术指标优劣顺序推荐。评审得分且最后报价且技术指标分项得分均相同的，成交候选供应商并列。</w:t>
      </w:r>
    </w:p>
    <w:p w14:paraId="5CAA15D7">
      <w:pPr>
        <w:rPr>
          <w:rFonts w:hint="eastAsia" w:ascii="宋体" w:hAnsi="宋体" w:eastAsia="宋体"/>
          <w:sz w:val="28"/>
          <w:szCs w:val="28"/>
        </w:rPr>
      </w:pPr>
      <w:r>
        <w:rPr>
          <w:rFonts w:hint="eastAsia" w:ascii="宋体" w:hAnsi="宋体" w:eastAsia="宋体"/>
          <w:sz w:val="28"/>
          <w:szCs w:val="28"/>
        </w:rPr>
        <w:t>11.磋商小组复核。磋商小组评分汇总结束后，磋商小组应当进行评审复核，对拟推荐为成交候选供应商的、报价最低的、供应商资格审查未通过的、供应商响应文件作无效处理的重点复核。</w:t>
      </w:r>
    </w:p>
    <w:p w14:paraId="2ED8D0DC">
      <w:pPr>
        <w:rPr>
          <w:rFonts w:hint="eastAsia" w:ascii="宋体" w:hAnsi="宋体" w:eastAsia="宋体"/>
          <w:sz w:val="28"/>
          <w:szCs w:val="28"/>
        </w:rPr>
      </w:pPr>
      <w:r>
        <w:rPr>
          <w:rFonts w:hint="eastAsia" w:ascii="宋体" w:hAnsi="宋体" w:eastAsia="宋体"/>
          <w:sz w:val="28"/>
          <w:szCs w:val="28"/>
        </w:rPr>
        <w:t>12.采购组织单位现场复核评审结果。</w:t>
      </w:r>
    </w:p>
    <w:p w14:paraId="6296D66B">
      <w:pPr>
        <w:rPr>
          <w:rFonts w:hint="eastAsia" w:ascii="宋体" w:hAnsi="宋体" w:eastAsia="宋体"/>
          <w:sz w:val="28"/>
          <w:szCs w:val="28"/>
        </w:rPr>
      </w:pPr>
      <w:r>
        <w:rPr>
          <w:rFonts w:hint="eastAsia" w:ascii="宋体" w:hAnsi="宋体" w:eastAsia="宋体"/>
          <w:sz w:val="28"/>
          <w:szCs w:val="28"/>
        </w:rPr>
        <w:t>12.1 评审结果汇总完成后，磋商小组拟出具磋商评审报告前，应当单位相关部门组织</w:t>
      </w:r>
    </w:p>
    <w:p w14:paraId="0C03A0F6">
      <w:pPr>
        <w:rPr>
          <w:rFonts w:hint="eastAsia" w:ascii="宋体" w:hAnsi="宋体" w:eastAsia="宋体"/>
          <w:sz w:val="28"/>
          <w:szCs w:val="28"/>
        </w:rPr>
      </w:pPr>
      <w:r>
        <w:rPr>
          <w:rFonts w:hint="eastAsia" w:ascii="宋体" w:hAnsi="宋体" w:eastAsia="宋体"/>
          <w:sz w:val="28"/>
          <w:szCs w:val="28"/>
        </w:rPr>
        <w:t>2 名以上的本单位工作人员，在采购现场监督人员的监督之下，依据有关的法律制度和磋商文件对评审结果进行复核，出具复核报告，存在下列情形之一的，采购我应当根据情况书面建议磋商小组现场修改评审结果：</w:t>
      </w:r>
    </w:p>
    <w:p w14:paraId="7C01EE62">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资格性审查认定错误的；</w:t>
      </w:r>
    </w:p>
    <w:p w14:paraId="192D3AF9">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分值汇总计算错误的；</w:t>
      </w:r>
    </w:p>
    <w:p w14:paraId="7FCEFBBF">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分项评分超出评分标准范围的；</w:t>
      </w:r>
    </w:p>
    <w:p w14:paraId="612D0B45">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客观评分不一致的。</w:t>
      </w:r>
    </w:p>
    <w:p w14:paraId="3E425EF4">
      <w:pPr>
        <w:rPr>
          <w:rFonts w:hint="eastAsia" w:ascii="宋体" w:hAnsi="宋体" w:eastAsia="宋体"/>
          <w:sz w:val="28"/>
          <w:szCs w:val="28"/>
        </w:rPr>
      </w:pPr>
      <w:r>
        <w:rPr>
          <w:rFonts w:hint="eastAsia" w:ascii="宋体" w:hAnsi="宋体" w:eastAsia="宋体"/>
          <w:sz w:val="28"/>
          <w:szCs w:val="28"/>
        </w:rPr>
        <w:t>存在本条上述情形的，由磋商小组自主决定是否采纳相关部门的书面建议，并承担独立评审责任。磋商小组采纳单位相关部门书面建议的，应当按照规定现场修改评审结果或者重新评审，并在磋商报告中详细记载有关事宜；不采纳采购人/单位相关部门书面建议的，应当书面说明理由。单位相关部门书面建议未被磋商小组采纳的，应当按照规定程序要求继续组织实施采购活动，不得擅自中止采购活动。单位相关部门认为磋商小组评审结果不合法的，应当书面报告采购项目同级财政部门。</w:t>
      </w:r>
    </w:p>
    <w:p w14:paraId="75DC86C8">
      <w:pPr>
        <w:rPr>
          <w:rFonts w:hint="eastAsia" w:ascii="宋体" w:hAnsi="宋体" w:eastAsia="宋体"/>
          <w:sz w:val="28"/>
          <w:szCs w:val="28"/>
        </w:rPr>
      </w:pPr>
      <w:r>
        <w:rPr>
          <w:rFonts w:hint="eastAsia" w:ascii="宋体" w:hAnsi="宋体" w:eastAsia="宋体"/>
          <w:sz w:val="28"/>
          <w:szCs w:val="28"/>
        </w:rPr>
        <w:t>单位相关部门复核过程中，磋商小组成员不得离开评审现场。</w:t>
      </w:r>
    </w:p>
    <w:p w14:paraId="74375116">
      <w:pPr>
        <w:rPr>
          <w:rFonts w:hint="eastAsia" w:ascii="宋体" w:hAnsi="宋体" w:eastAsia="宋体"/>
          <w:sz w:val="28"/>
          <w:szCs w:val="28"/>
        </w:rPr>
      </w:pPr>
      <w:r>
        <w:rPr>
          <w:rFonts w:hint="eastAsia" w:ascii="宋体" w:hAnsi="宋体" w:eastAsia="宋体"/>
          <w:sz w:val="28"/>
          <w:szCs w:val="28"/>
        </w:rPr>
        <w:t>12.2 有下列情形之一的，不得现场修改评审结果：</w:t>
      </w:r>
    </w:p>
    <w:p w14:paraId="39BE1E85">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磋商小组已经出具磋商报告并且离开评审现场的；</w:t>
      </w:r>
    </w:p>
    <w:p w14:paraId="73D7757D">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单位相关部门现场复核时，复核工作人员数量不足的；</w:t>
      </w:r>
    </w:p>
    <w:p w14:paraId="2E7D7990">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单位相关部门现场复核时，没有采购监督人员现场监督的；</w:t>
      </w:r>
    </w:p>
    <w:p w14:paraId="1B470417">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单位相关部门现场复核内容超出规定范围的；</w:t>
      </w:r>
    </w:p>
    <w:p w14:paraId="7D1182FF">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单位相关部门未提供书面建议的。</w:t>
      </w:r>
    </w:p>
    <w:p w14:paraId="46589A39">
      <w:pPr>
        <w:rPr>
          <w:rFonts w:hint="eastAsia" w:ascii="宋体" w:hAnsi="宋体" w:eastAsia="宋体"/>
          <w:sz w:val="28"/>
          <w:szCs w:val="28"/>
        </w:rPr>
      </w:pPr>
      <w:r>
        <w:rPr>
          <w:rFonts w:hint="eastAsia" w:ascii="宋体" w:hAnsi="宋体" w:eastAsia="宋体"/>
          <w:sz w:val="28"/>
          <w:szCs w:val="28"/>
        </w:rPr>
        <w:t xml:space="preserve">    13.编写磋商报告。磋商小组推荐成交候选供应商后，应向单位相关部门出具磋商报告。</w:t>
      </w:r>
    </w:p>
    <w:p w14:paraId="710BF9C5">
      <w:pPr>
        <w:rPr>
          <w:rFonts w:hint="eastAsia" w:ascii="宋体" w:hAnsi="宋体" w:eastAsia="宋体"/>
          <w:sz w:val="28"/>
          <w:szCs w:val="28"/>
        </w:rPr>
      </w:pPr>
      <w:r>
        <w:rPr>
          <w:rFonts w:hint="eastAsia" w:ascii="宋体" w:hAnsi="宋体" w:eastAsia="宋体"/>
          <w:sz w:val="28"/>
          <w:szCs w:val="28"/>
        </w:rPr>
        <w:t>磋商报告应当包括以下主要内容：</w:t>
      </w:r>
    </w:p>
    <w:p w14:paraId="02E1686A">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邀请供应商参加采购活动的具体方式和相关情况；</w:t>
      </w:r>
    </w:p>
    <w:p w14:paraId="4B8ECCD4">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响应文件开启日期和地点；</w:t>
      </w:r>
    </w:p>
    <w:p w14:paraId="647F8523">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获取磋商文件的供应商名单和磋商小组成员名单；</w:t>
      </w:r>
    </w:p>
    <w:p w14:paraId="3AE16BC8">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评审情况记录和说明，包括对供应商的资格审查情况、供应商响应文件审查情况、磋商情况、报价情况等；</w:t>
      </w:r>
    </w:p>
    <w:p w14:paraId="52DA2281">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提出的成交候选供应商的排序名单及理由。</w:t>
      </w:r>
    </w:p>
    <w:p w14:paraId="5A3C61C3">
      <w:pPr>
        <w:rPr>
          <w:rFonts w:hint="eastAsia" w:ascii="宋体" w:hAnsi="宋体" w:eastAsia="宋体"/>
          <w:sz w:val="28"/>
          <w:szCs w:val="28"/>
        </w:rPr>
      </w:pPr>
      <w:r>
        <w:rPr>
          <w:rFonts w:hint="eastAsia" w:ascii="宋体" w:hAnsi="宋体" w:eastAsia="宋体"/>
          <w:sz w:val="28"/>
          <w:szCs w:val="28"/>
        </w:rPr>
        <w:t>磋商报告应当由磋商小组全体人员签字认可。磋商小组成员对磋商报告有异议的，磋商小 组按照少数服从多数的原则推荐成交候选供应商，采购程序继续进行。对磋商报告有异议 的磋商小组成员，应当在报告上签署不同意见并说明理由，由磋商小组书面记录相关情况。磋商小组成员拒绝在报告上签字又不书面说明其不同意见和理由的，视为同意磋商报告。</w:t>
      </w:r>
    </w:p>
    <w:p w14:paraId="06046812">
      <w:pPr>
        <w:rPr>
          <w:rFonts w:hint="eastAsia" w:ascii="宋体" w:hAnsi="宋体" w:eastAsia="宋体"/>
          <w:sz w:val="28"/>
          <w:szCs w:val="28"/>
        </w:rPr>
      </w:pPr>
      <w:r>
        <w:rPr>
          <w:rFonts w:hint="eastAsia" w:ascii="宋体" w:hAnsi="宋体" w:eastAsia="宋体"/>
          <w:sz w:val="28"/>
          <w:szCs w:val="28"/>
        </w:rPr>
        <w:t>14.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38702682">
      <w:pPr>
        <w:rPr>
          <w:rFonts w:hint="eastAsia" w:ascii="宋体" w:hAnsi="宋体" w:eastAsia="宋体"/>
          <w:sz w:val="28"/>
          <w:szCs w:val="28"/>
        </w:rPr>
      </w:pPr>
      <w:r>
        <w:rPr>
          <w:rFonts w:hint="eastAsia" w:ascii="宋体" w:hAnsi="宋体" w:eastAsia="宋体"/>
          <w:sz w:val="28"/>
          <w:szCs w:val="28"/>
        </w:rPr>
        <w:t>15.供应商澄清、说明</w:t>
      </w:r>
    </w:p>
    <w:p w14:paraId="243A94C9">
      <w:pPr>
        <w:rPr>
          <w:rFonts w:hint="eastAsia" w:ascii="宋体" w:hAnsi="宋体" w:eastAsia="宋体"/>
          <w:sz w:val="28"/>
          <w:szCs w:val="28"/>
        </w:rPr>
      </w:pPr>
      <w:r>
        <w:rPr>
          <w:rFonts w:hint="eastAsia" w:ascii="宋体" w:hAnsi="宋体" w:eastAsia="宋体"/>
          <w:sz w:val="28"/>
          <w:szCs w:val="28"/>
        </w:rPr>
        <w:t>15.1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51D552">
      <w:pPr>
        <w:rPr>
          <w:rFonts w:hint="eastAsia" w:ascii="宋体" w:hAnsi="宋体" w:eastAsia="宋体"/>
          <w:sz w:val="28"/>
          <w:szCs w:val="28"/>
        </w:rPr>
      </w:pPr>
      <w:r>
        <w:rPr>
          <w:rFonts w:hint="eastAsia" w:ascii="宋体" w:hAnsi="宋体" w:eastAsia="宋体"/>
          <w:sz w:val="28"/>
          <w:szCs w:val="28"/>
        </w:rPr>
        <w:t>15.2 磋商小组要求供应商澄清、说明或者更正响应文件应当以书面形式作出。供应商的澄清、说明或者更正应当由法定代表人或其授权代表签字或者加盖公章。</w:t>
      </w:r>
    </w:p>
    <w:p w14:paraId="069EEB52">
      <w:pPr>
        <w:rPr>
          <w:rFonts w:hint="eastAsia" w:ascii="宋体" w:hAnsi="宋体" w:eastAsia="宋体"/>
          <w:sz w:val="28"/>
          <w:szCs w:val="28"/>
        </w:rPr>
      </w:pPr>
      <w:r>
        <w:rPr>
          <w:rFonts w:hint="eastAsia" w:ascii="宋体" w:hAnsi="宋体" w:eastAsia="宋体"/>
          <w:sz w:val="28"/>
          <w:szCs w:val="28"/>
        </w:rPr>
        <w:t>16.终止磋商采购活动。</w:t>
      </w:r>
    </w:p>
    <w:p w14:paraId="4FF8E33B">
      <w:pPr>
        <w:rPr>
          <w:rFonts w:hint="eastAsia" w:ascii="宋体" w:hAnsi="宋体" w:eastAsia="宋体"/>
          <w:sz w:val="28"/>
          <w:szCs w:val="28"/>
        </w:rPr>
      </w:pPr>
      <w:r>
        <w:rPr>
          <w:rFonts w:hint="eastAsia" w:ascii="宋体" w:hAnsi="宋体" w:eastAsia="宋体"/>
          <w:sz w:val="28"/>
          <w:szCs w:val="28"/>
        </w:rPr>
        <w:t>出现下列情形之一的，采购人或者单位相关部门应当终止竞争性磋商采购活动，发布项目终止公告并说明原因，重新开展采购活动：</w:t>
      </w:r>
    </w:p>
    <w:p w14:paraId="4E50A395">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因情况变化，不再符合规定的竞争性磋商采购方式适用情形的；</w:t>
      </w:r>
    </w:p>
    <w:p w14:paraId="5963D75F">
      <w:pPr>
        <w:rPr>
          <w:rFonts w:hint="eastAsia" w:ascii="宋体" w:hAnsi="宋体" w:eastAsia="宋体"/>
          <w:sz w:val="28"/>
          <w:szCs w:val="28"/>
        </w:rPr>
      </w:pPr>
      <w:r>
        <w:rPr>
          <w:rFonts w:hint="eastAsia" w:ascii="宋体" w:hAnsi="宋体" w:eastAsia="宋体"/>
          <w:sz w:val="28"/>
          <w:szCs w:val="28"/>
        </w:rPr>
        <w:t>（2）出现影响采购公正的违法、违规行为的；</w:t>
      </w:r>
    </w:p>
    <w:p w14:paraId="1BFB6DE8">
      <w:pPr>
        <w:rPr>
          <w:rFonts w:hint="eastAsia" w:ascii="宋体" w:hAnsi="宋体" w:eastAsia="宋体"/>
          <w:sz w:val="28"/>
          <w:szCs w:val="28"/>
        </w:rPr>
      </w:pPr>
      <w:r>
        <w:rPr>
          <w:rFonts w:hint="eastAsia" w:ascii="宋体" w:hAnsi="宋体" w:eastAsia="宋体"/>
          <w:sz w:val="28"/>
          <w:szCs w:val="28"/>
        </w:rPr>
        <w:t>（3）在采购过程中符合要求的供应商或者报价未超过采购预算的供应商不足 3 家的。</w:t>
      </w:r>
    </w:p>
    <w:p w14:paraId="16E046D0">
      <w:pPr>
        <w:rPr>
          <w:rFonts w:hint="eastAsia" w:ascii="宋体" w:hAnsi="宋体" w:eastAsia="宋体"/>
          <w:sz w:val="28"/>
          <w:szCs w:val="28"/>
        </w:rPr>
      </w:pPr>
      <w:r>
        <w:rPr>
          <w:rFonts w:hint="eastAsia" w:ascii="宋体" w:hAnsi="宋体" w:eastAsia="宋体"/>
          <w:sz w:val="28"/>
          <w:szCs w:val="28"/>
        </w:rPr>
        <w:t>三、综合评分</w:t>
      </w:r>
    </w:p>
    <w:p w14:paraId="2BF0C799">
      <w:pPr>
        <w:rPr>
          <w:rFonts w:hint="eastAsia" w:ascii="宋体" w:hAnsi="宋体" w:eastAsia="宋体"/>
          <w:sz w:val="28"/>
          <w:szCs w:val="28"/>
        </w:rPr>
      </w:pPr>
      <w:r>
        <w:rPr>
          <w:rFonts w:hint="eastAsia" w:ascii="宋体" w:hAnsi="宋体" w:eastAsia="宋体"/>
          <w:sz w:val="28"/>
          <w:szCs w:val="28"/>
        </w:rPr>
        <w:t>1.本次综合评分的因素是：价格、商务、技术等。</w:t>
      </w:r>
    </w:p>
    <w:p w14:paraId="3D672867">
      <w:pPr>
        <w:rPr>
          <w:rFonts w:hint="eastAsia" w:ascii="宋体" w:hAnsi="宋体" w:eastAsia="宋体"/>
          <w:sz w:val="28"/>
          <w:szCs w:val="28"/>
        </w:rPr>
      </w:pPr>
      <w:r>
        <w:rPr>
          <w:rFonts w:hint="eastAsia" w:ascii="宋体" w:hAnsi="宋体" w:eastAsia="宋体"/>
          <w:sz w:val="28"/>
          <w:szCs w:val="28"/>
        </w:rPr>
        <w:t>2.除价格因素外，磋商小组成员应当根据自身专业情况独立对每个有效供应商的响应文件进行评价、独立打分。</w:t>
      </w:r>
    </w:p>
    <w:p w14:paraId="15C39B13">
      <w:pPr>
        <w:rPr>
          <w:rFonts w:hint="default" w:ascii="宋体" w:hAnsi="宋体" w:eastAsia="宋体"/>
          <w:sz w:val="28"/>
          <w:szCs w:val="28"/>
          <w:lang w:val="en-US" w:eastAsia="zh-CN"/>
        </w:rPr>
      </w:pPr>
      <w:r>
        <w:rPr>
          <w:rFonts w:hint="eastAsia" w:ascii="宋体" w:hAnsi="宋体" w:eastAsia="宋体"/>
          <w:sz w:val="28"/>
          <w:szCs w:val="28"/>
        </w:rPr>
        <w:t>磋商总得分=F1+F2</w:t>
      </w:r>
      <w:r>
        <w:rPr>
          <w:rFonts w:hint="eastAsia" w:ascii="宋体" w:hAnsi="宋体" w:eastAsia="宋体"/>
          <w:sz w:val="28"/>
          <w:szCs w:val="28"/>
          <w:lang w:val="en-US" w:eastAsia="zh-CN"/>
        </w:rPr>
        <w:t>+F3</w:t>
      </w:r>
    </w:p>
    <w:p w14:paraId="11A18A3B">
      <w:pPr>
        <w:rPr>
          <w:rFonts w:hint="eastAsia" w:ascii="宋体" w:hAnsi="宋体" w:eastAsia="宋体"/>
          <w:sz w:val="28"/>
          <w:szCs w:val="28"/>
        </w:rPr>
      </w:pPr>
      <w:r>
        <w:rPr>
          <w:rFonts w:hint="eastAsia" w:ascii="宋体" w:hAnsi="宋体" w:eastAsia="宋体"/>
          <w:sz w:val="28"/>
          <w:szCs w:val="28"/>
        </w:rPr>
        <w:t>3.综合评分明细表</w:t>
      </w:r>
    </w:p>
    <w:p w14:paraId="4E5DDB6A">
      <w:pPr>
        <w:rPr>
          <w:rFonts w:hint="eastAsia" w:ascii="宋体" w:hAnsi="宋体" w:eastAsia="宋体"/>
          <w:sz w:val="28"/>
          <w:szCs w:val="28"/>
        </w:rPr>
      </w:pPr>
      <w:r>
        <w:rPr>
          <w:rFonts w:hint="eastAsia" w:ascii="宋体" w:hAnsi="宋体" w:eastAsia="宋体"/>
          <w:sz w:val="28"/>
          <w:szCs w:val="28"/>
        </w:rPr>
        <w:t>3.1综合评分明细表的制定以科学合理、降低评委会自由裁量权为原则。</w:t>
      </w:r>
    </w:p>
    <w:p w14:paraId="3D677275">
      <w:pPr>
        <w:rPr>
          <w:rFonts w:hint="eastAsia" w:ascii="宋体" w:hAnsi="宋体" w:eastAsia="宋体"/>
          <w:sz w:val="28"/>
          <w:szCs w:val="28"/>
        </w:rPr>
      </w:pPr>
      <w:r>
        <w:rPr>
          <w:rFonts w:hint="eastAsia" w:ascii="宋体" w:hAnsi="宋体" w:eastAsia="宋体"/>
          <w:sz w:val="28"/>
          <w:szCs w:val="28"/>
        </w:rPr>
        <w:t>3.2综合评分明细表</w:t>
      </w:r>
    </w:p>
    <w:p w14:paraId="1574E15F">
      <w:pPr>
        <w:rPr>
          <w:rFonts w:hint="eastAsia" w:ascii="宋体" w:hAnsi="宋体" w:eastAsia="宋体"/>
          <w:sz w:val="28"/>
          <w:szCs w:val="28"/>
        </w:rPr>
      </w:pPr>
      <w:r>
        <w:rPr>
          <w:rFonts w:hint="eastAsia" w:ascii="宋体" w:hAnsi="宋体" w:eastAsia="宋体"/>
          <w:sz w:val="28"/>
          <w:szCs w:val="28"/>
        </w:rPr>
        <w:t>价格标评审部分 F1 满足磋商文件要求且价格最低的磋商报价为评标基准价； 1）有效供应商的报价等于评标基准价时，其商务报价评分 F1 值为满分 30 分；</w:t>
      </w:r>
    </w:p>
    <w:p w14:paraId="0F7A430A">
      <w:pPr>
        <w:rPr>
          <w:rFonts w:hint="eastAsia" w:ascii="宋体" w:hAnsi="宋体" w:eastAsia="宋体"/>
          <w:sz w:val="28"/>
          <w:szCs w:val="28"/>
        </w:rPr>
      </w:pPr>
      <w:r>
        <w:rPr>
          <w:rFonts w:hint="eastAsia" w:ascii="宋体" w:hAnsi="宋体" w:eastAsia="宋体"/>
          <w:sz w:val="28"/>
          <w:szCs w:val="28"/>
        </w:rPr>
        <w:t>2）如投标供应商报价超过采购预算或最高限价，作无效投标处理。</w:t>
      </w:r>
    </w:p>
    <w:p w14:paraId="7BC8EBD8">
      <w:pPr>
        <w:rPr>
          <w:rFonts w:hint="eastAsia" w:ascii="宋体" w:hAnsi="宋体" w:eastAsia="宋体"/>
          <w:sz w:val="28"/>
          <w:szCs w:val="28"/>
        </w:rPr>
      </w:pPr>
      <w:r>
        <w:rPr>
          <w:rFonts w:hint="eastAsia" w:ascii="宋体" w:hAnsi="宋体" w:eastAsia="宋体"/>
          <w:sz w:val="28"/>
          <w:szCs w:val="28"/>
        </w:rPr>
        <w:t>4）如有效供应商少于 3 家，重新组织磋商</w:t>
      </w:r>
    </w:p>
    <w:tbl>
      <w:tblPr>
        <w:tblStyle w:val="9"/>
        <w:tblpPr w:leftFromText="4536" w:rightFromText="4536" w:bottomFromText="284"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0"/>
        <w:gridCol w:w="1211"/>
        <w:gridCol w:w="798"/>
        <w:gridCol w:w="5333"/>
      </w:tblGrid>
      <w:tr w14:paraId="49F106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402" w:type="pct"/>
            <w:gridSpan w:val="2"/>
            <w:vAlign w:val="center"/>
          </w:tcPr>
          <w:p w14:paraId="651D71D5">
            <w:pPr>
              <w:pStyle w:val="4"/>
              <w:keepNext w:val="0"/>
              <w:keepLines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评分项目</w:t>
            </w:r>
          </w:p>
        </w:tc>
        <w:tc>
          <w:tcPr>
            <w:tcW w:w="468" w:type="pct"/>
            <w:vAlign w:val="center"/>
          </w:tcPr>
          <w:p w14:paraId="64B415E9">
            <w:pPr>
              <w:pStyle w:val="4"/>
              <w:keepNext w:val="0"/>
              <w:keepLines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分值</w:t>
            </w:r>
          </w:p>
        </w:tc>
        <w:tc>
          <w:tcPr>
            <w:tcW w:w="3128" w:type="pct"/>
            <w:vAlign w:val="center"/>
          </w:tcPr>
          <w:p w14:paraId="7BB8FF3D">
            <w:pPr>
              <w:pStyle w:val="4"/>
              <w:keepNext w:val="0"/>
              <w:keepLines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评分标准</w:t>
            </w:r>
          </w:p>
        </w:tc>
      </w:tr>
      <w:tr w14:paraId="430AC9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2" w:type="pct"/>
            <w:vAlign w:val="center"/>
          </w:tcPr>
          <w:p w14:paraId="55FE1301">
            <w:pPr>
              <w:pStyle w:val="4"/>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价格部分</w:t>
            </w:r>
            <w:r>
              <w:rPr>
                <w:rFonts w:hint="eastAsia" w:asciiTheme="minorEastAsia" w:hAnsiTheme="minorEastAsia" w:cstheme="minorEastAsia"/>
                <w:b/>
                <w:bCs/>
                <w:sz w:val="21"/>
                <w:szCs w:val="21"/>
                <w:lang w:val="en-US" w:eastAsia="zh-CN"/>
              </w:rPr>
              <w:t>F1</w:t>
            </w:r>
          </w:p>
          <w:p w14:paraId="3A701776">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eastAsia="zh-CN"/>
              </w:rPr>
              <w:t>0分）</w:t>
            </w:r>
          </w:p>
        </w:tc>
        <w:tc>
          <w:tcPr>
            <w:tcW w:w="710" w:type="pct"/>
            <w:vAlign w:val="center"/>
          </w:tcPr>
          <w:p w14:paraId="038B30BF">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投标报价</w:t>
            </w:r>
          </w:p>
        </w:tc>
        <w:tc>
          <w:tcPr>
            <w:tcW w:w="468" w:type="pct"/>
            <w:vAlign w:val="center"/>
          </w:tcPr>
          <w:p w14:paraId="070C59C2">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eastAsia="zh-CN"/>
              </w:rPr>
              <w:t>0</w:t>
            </w:r>
            <w:r>
              <w:rPr>
                <w:rFonts w:hint="eastAsia" w:asciiTheme="minorEastAsia" w:hAnsiTheme="minorEastAsia" w:eastAsiaTheme="minorEastAsia" w:cstheme="minorEastAsia"/>
                <w:b/>
                <w:bCs/>
                <w:sz w:val="21"/>
                <w:szCs w:val="21"/>
                <w:lang w:val="en-US" w:eastAsia="zh-CN"/>
              </w:rPr>
              <w:t>分</w:t>
            </w:r>
          </w:p>
        </w:tc>
        <w:tc>
          <w:tcPr>
            <w:tcW w:w="3128" w:type="pct"/>
            <w:vAlign w:val="center"/>
          </w:tcPr>
          <w:p w14:paraId="49D6ABC1">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投标报价计算公式：</w:t>
            </w:r>
            <w:r>
              <w:rPr>
                <w:rFonts w:hint="eastAsia" w:asciiTheme="minorEastAsia" w:hAnsiTheme="minorEastAsia" w:eastAsiaTheme="minorEastAsia" w:cstheme="minorEastAsia"/>
                <w:sz w:val="21"/>
                <w:szCs w:val="21"/>
                <w:lang w:val="en-US" w:eastAsia="zh-CN"/>
              </w:rPr>
              <w:t>报价得分</w:t>
            </w:r>
            <w:r>
              <w:rPr>
                <w:rFonts w:hint="eastAsia" w:asciiTheme="minorEastAsia" w:hAnsiTheme="minorEastAsia" w:eastAsiaTheme="minorEastAsia" w:cstheme="minorEastAsia"/>
                <w:sz w:val="21"/>
                <w:szCs w:val="21"/>
                <w:lang w:eastAsia="zh-CN"/>
              </w:rPr>
              <w:t>=评标基准价/</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lang w:eastAsia="zh-CN"/>
              </w:rPr>
              <w:t>报价×30</w:t>
            </w:r>
          </w:p>
          <w:p w14:paraId="6B40FFD3">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即：</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lang w:eastAsia="zh-CN"/>
              </w:rPr>
              <w:t>=[C/（B1，B2，…，Bn）]×30</w:t>
            </w:r>
          </w:p>
          <w:p w14:paraId="50D8C490">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注：</w:t>
            </w:r>
            <w:r>
              <w:rPr>
                <w:rFonts w:hint="eastAsia" w:asciiTheme="minorEastAsia" w:hAnsiTheme="minorEastAsia" w:eastAsiaTheme="minorEastAsia" w:cstheme="minorEastAsia"/>
                <w:sz w:val="21"/>
                <w:szCs w:val="21"/>
                <w:lang w:val="en-US" w:eastAsia="zh-CN"/>
              </w:rPr>
              <w:t>A为供应商投标报价得分</w:t>
            </w:r>
          </w:p>
          <w:p w14:paraId="1EEE88CE">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C为评标基准价，即经初步审查合格且投标价格最低的有效投标报价；</w:t>
            </w:r>
          </w:p>
          <w:p w14:paraId="3E7851AA">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B1，B2，…，Bn为第n个经初步审查合格的有效投标报价。</w:t>
            </w:r>
          </w:p>
          <w:p w14:paraId="20A2C6A4">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注：1.在计算投标报价得分时，对小型或微型企业产品的价格给予</w:t>
            </w:r>
            <w:r>
              <w:rPr>
                <w:rFonts w:hint="eastAsia" w:asciiTheme="minorEastAsia" w:hAnsiTheme="minorEastAsia" w:eastAsiaTheme="minorEastAsia" w:cstheme="minorEastAsia"/>
                <w:sz w:val="21"/>
                <w:szCs w:val="21"/>
                <w:lang w:val="en-US" w:eastAsia="zh-CN"/>
              </w:rPr>
              <w:t>20%的扣除</w:t>
            </w:r>
            <w:r>
              <w:rPr>
                <w:rFonts w:hint="eastAsia" w:asciiTheme="minorEastAsia" w:hAnsiTheme="minorEastAsia" w:eastAsiaTheme="minorEastAsia" w:cstheme="minorEastAsia"/>
                <w:sz w:val="21"/>
                <w:szCs w:val="21"/>
                <w:lang w:eastAsia="zh-CN"/>
              </w:rPr>
              <w:t>。</w:t>
            </w:r>
          </w:p>
          <w:p w14:paraId="0832145F">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2.残疾人福利性单位、监狱企业视同小型、微型企业。</w:t>
            </w:r>
          </w:p>
          <w:p w14:paraId="5D08EFB6">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3.监狱企业或残疾人福利性单位属于小型、微型企业的，不重复享受政策，只进行一次价格扣除。</w:t>
            </w:r>
          </w:p>
        </w:tc>
      </w:tr>
      <w:tr w14:paraId="123FC3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2" w:type="pct"/>
            <w:vMerge w:val="restart"/>
            <w:vAlign w:val="center"/>
          </w:tcPr>
          <w:p w14:paraId="77CA8652">
            <w:pPr>
              <w:pStyle w:val="4"/>
              <w:keepNext w:val="0"/>
              <w:keepLines w:val="0"/>
              <w:suppressLineNumbers w:val="0"/>
              <w:spacing w:before="0" w:beforeAutospacing="0" w:after="0" w:afterAutospacing="0"/>
              <w:ind w:left="0" w:leftChars="0" w:right="0" w:firstLine="0" w:firstLineChars="0"/>
              <w:jc w:val="both"/>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技术部分</w:t>
            </w:r>
            <w:r>
              <w:rPr>
                <w:rFonts w:hint="eastAsia" w:asciiTheme="minorEastAsia" w:hAnsiTheme="minorEastAsia" w:cstheme="minorEastAsia"/>
                <w:b/>
                <w:bCs/>
                <w:sz w:val="21"/>
                <w:szCs w:val="21"/>
                <w:lang w:val="en-US" w:eastAsia="zh-CN"/>
              </w:rPr>
              <w:t>F2</w:t>
            </w:r>
          </w:p>
          <w:p w14:paraId="3D74205F">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50</w:t>
            </w:r>
            <w:r>
              <w:rPr>
                <w:rFonts w:hint="eastAsia" w:asciiTheme="minorEastAsia" w:hAnsiTheme="minorEastAsia" w:eastAsiaTheme="minorEastAsia" w:cstheme="minorEastAsia"/>
                <w:b/>
                <w:bCs/>
                <w:sz w:val="21"/>
                <w:szCs w:val="21"/>
                <w:lang w:eastAsia="zh-CN"/>
              </w:rPr>
              <w:t>分）</w:t>
            </w:r>
          </w:p>
        </w:tc>
        <w:tc>
          <w:tcPr>
            <w:tcW w:w="710" w:type="pct"/>
            <w:vAlign w:val="center"/>
          </w:tcPr>
          <w:p w14:paraId="77E5EA4D">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技术指标响应</w:t>
            </w:r>
          </w:p>
        </w:tc>
        <w:tc>
          <w:tcPr>
            <w:tcW w:w="468" w:type="pct"/>
            <w:vAlign w:val="center"/>
          </w:tcPr>
          <w:p w14:paraId="1FC0C632">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25分</w:t>
            </w:r>
          </w:p>
        </w:tc>
        <w:tc>
          <w:tcPr>
            <w:tcW w:w="3128" w:type="pct"/>
            <w:vAlign w:val="center"/>
          </w:tcPr>
          <w:p w14:paraId="480D291A">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技术参数及要求每有一项不满足扣</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分，扣完为止。</w:t>
            </w:r>
          </w:p>
        </w:tc>
      </w:tr>
      <w:tr w14:paraId="530AC8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2" w:type="pct"/>
            <w:vMerge w:val="continue"/>
            <w:vAlign w:val="center"/>
          </w:tcPr>
          <w:p w14:paraId="40BFDC6B">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p>
        </w:tc>
        <w:tc>
          <w:tcPr>
            <w:tcW w:w="710" w:type="pct"/>
            <w:vAlign w:val="center"/>
          </w:tcPr>
          <w:p w14:paraId="48D365C0">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系统维护技术方案</w:t>
            </w:r>
          </w:p>
          <w:p w14:paraId="4E25A217">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p>
        </w:tc>
        <w:tc>
          <w:tcPr>
            <w:tcW w:w="468" w:type="pct"/>
            <w:vAlign w:val="center"/>
          </w:tcPr>
          <w:p w14:paraId="3B90DF47">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eastAsia="zh-CN"/>
              </w:rPr>
              <w:t xml:space="preserve"> </w:t>
            </w:r>
            <w:r>
              <w:rPr>
                <w:rFonts w:hint="eastAsia" w:asciiTheme="minorEastAsia" w:hAnsiTheme="minorEastAsia" w:eastAsiaTheme="minorEastAsia" w:cstheme="minorEastAsia"/>
                <w:b/>
                <w:bCs/>
                <w:sz w:val="21"/>
                <w:szCs w:val="21"/>
                <w:lang w:val="en-US" w:eastAsia="zh-CN"/>
              </w:rPr>
              <w:t>15</w:t>
            </w:r>
            <w:r>
              <w:rPr>
                <w:rFonts w:hint="eastAsia" w:asciiTheme="minorEastAsia" w:hAnsiTheme="minorEastAsia" w:eastAsiaTheme="minorEastAsia" w:cstheme="minorEastAsia"/>
                <w:b/>
                <w:bCs/>
                <w:sz w:val="21"/>
                <w:szCs w:val="21"/>
                <w:lang w:eastAsia="zh-CN"/>
              </w:rPr>
              <w:t>分</w:t>
            </w:r>
          </w:p>
        </w:tc>
        <w:tc>
          <w:tcPr>
            <w:tcW w:w="3128" w:type="pct"/>
            <w:vAlign w:val="center"/>
          </w:tcPr>
          <w:p w14:paraId="685E8DAB">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按照磋商文件要求，根据投标人对项目的理解，拟写技术方案，对项目需求进行分析</w:t>
            </w:r>
          </w:p>
          <w:p w14:paraId="75066258">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1、方案逻辑清楚、层次分明、人员组织科学规范，具备较强的扩展 性、前瞻性，并能充分满足、完全符合采购文件要求的，得</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lang w:eastAsia="zh-CN"/>
              </w:rPr>
              <w:t xml:space="preserve"> 分；</w:t>
            </w:r>
          </w:p>
          <w:p w14:paraId="207AB605">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2、方案逻辑清楚、层次分明、人员组织规范，具备一定的扩展性、 前瞻性，并较好的能够满足采购文件要求的，得</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分；</w:t>
            </w:r>
          </w:p>
          <w:p w14:paraId="766F9E36">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3、方案一般，可以满足采购文件要求的，得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分；</w:t>
            </w:r>
          </w:p>
          <w:p w14:paraId="58134CE8">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4、方案不能完全满足采购文件要求的，得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分</w:t>
            </w:r>
          </w:p>
          <w:p w14:paraId="22871E79">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未提交技术方案的，得0分。</w:t>
            </w:r>
          </w:p>
        </w:tc>
      </w:tr>
      <w:tr w14:paraId="0C6F08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2" w:type="pct"/>
            <w:vMerge w:val="continue"/>
            <w:vAlign w:val="center"/>
          </w:tcPr>
          <w:p w14:paraId="63478F73">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p>
        </w:tc>
        <w:tc>
          <w:tcPr>
            <w:tcW w:w="710" w:type="pct"/>
            <w:vAlign w:val="center"/>
          </w:tcPr>
          <w:p w14:paraId="3E5A99C0">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 xml:space="preserve">项目详细规划 </w:t>
            </w:r>
          </w:p>
        </w:tc>
        <w:tc>
          <w:tcPr>
            <w:tcW w:w="468" w:type="pct"/>
            <w:vAlign w:val="center"/>
          </w:tcPr>
          <w:p w14:paraId="3611C5E6">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10分</w:t>
            </w:r>
          </w:p>
        </w:tc>
        <w:tc>
          <w:tcPr>
            <w:tcW w:w="3128" w:type="pct"/>
            <w:vAlign w:val="center"/>
          </w:tcPr>
          <w:p w14:paraId="058AD8B8">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投标人应根据需求清单，结合现场踏勘情况和对所报投的设 备的性能状态或对项目的理解，对维护设备位部署等进行分析，提供点位计划表及点位规划资料等。</w:t>
            </w:r>
          </w:p>
          <w:p w14:paraId="039DA6A8">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1、点位精准、点位前端设备配置科学规范、合理可行，点位资料详实周全的，得</w:t>
            </w:r>
            <w:r>
              <w:rPr>
                <w:rFonts w:hint="eastAsia" w:asciiTheme="minorEastAsia" w:hAnsiTheme="minorEastAsia" w:eastAsiaTheme="minorEastAsia" w:cstheme="minorEastAsia"/>
                <w:sz w:val="21"/>
                <w:szCs w:val="21"/>
                <w:lang w:val="en-US" w:eastAsia="zh-CN"/>
              </w:rPr>
              <w:t>10分</w:t>
            </w:r>
            <w:r>
              <w:rPr>
                <w:rFonts w:hint="eastAsia" w:asciiTheme="minorEastAsia" w:hAnsiTheme="minorEastAsia" w:eastAsiaTheme="minorEastAsia" w:cstheme="minorEastAsia"/>
                <w:sz w:val="21"/>
                <w:szCs w:val="21"/>
                <w:lang w:eastAsia="zh-CN"/>
              </w:rPr>
              <w:t>；</w:t>
            </w:r>
          </w:p>
          <w:p w14:paraId="4BAD433E">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2、点位准确、点位前端设备配置合理，点位资料基本齐全的，得</w:t>
            </w:r>
            <w:r>
              <w:rPr>
                <w:rFonts w:hint="eastAsia" w:asciiTheme="minorEastAsia" w:hAnsiTheme="minorEastAsia" w:eastAsiaTheme="minorEastAsia" w:cstheme="minorEastAsia"/>
                <w:sz w:val="21"/>
                <w:szCs w:val="21"/>
                <w:lang w:val="en-US" w:eastAsia="zh-CN"/>
              </w:rPr>
              <w:t>6分</w:t>
            </w:r>
            <w:r>
              <w:rPr>
                <w:rFonts w:hint="eastAsia" w:asciiTheme="minorEastAsia" w:hAnsiTheme="minorEastAsia" w:eastAsiaTheme="minorEastAsia" w:cstheme="minorEastAsia"/>
                <w:sz w:val="21"/>
                <w:szCs w:val="21"/>
                <w:lang w:eastAsia="zh-CN"/>
              </w:rPr>
              <w:t>；</w:t>
            </w:r>
          </w:p>
          <w:p w14:paraId="05304D80">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3、点位基本准确，点位配置基本合理，点位资料基本齐全的，得</w:t>
            </w:r>
            <w:r>
              <w:rPr>
                <w:rFonts w:hint="eastAsia" w:asciiTheme="minorEastAsia" w:hAnsiTheme="minorEastAsia" w:eastAsiaTheme="minorEastAsia" w:cstheme="minorEastAsia"/>
                <w:sz w:val="21"/>
                <w:szCs w:val="21"/>
                <w:lang w:val="en-US" w:eastAsia="zh-CN"/>
              </w:rPr>
              <w:t>3分</w:t>
            </w:r>
            <w:r>
              <w:rPr>
                <w:rFonts w:hint="eastAsia" w:asciiTheme="minorEastAsia" w:hAnsiTheme="minorEastAsia" w:eastAsiaTheme="minorEastAsia" w:cstheme="minorEastAsia"/>
                <w:sz w:val="21"/>
                <w:szCs w:val="21"/>
                <w:lang w:eastAsia="zh-CN"/>
              </w:rPr>
              <w:t>；</w:t>
            </w:r>
          </w:p>
          <w:p w14:paraId="7C3DA411">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4、点位准确度不高、精度不高，点位配置合理性较差，点位资料齐全度较差的，得</w:t>
            </w:r>
            <w:r>
              <w:rPr>
                <w:rFonts w:hint="eastAsia" w:asciiTheme="minorEastAsia" w:hAnsiTheme="minorEastAsia" w:eastAsiaTheme="minorEastAsia" w:cstheme="minorEastAsia"/>
                <w:sz w:val="21"/>
                <w:szCs w:val="21"/>
                <w:lang w:val="en-US" w:eastAsia="zh-CN"/>
              </w:rPr>
              <w:t>1分</w:t>
            </w:r>
            <w:r>
              <w:rPr>
                <w:rFonts w:hint="eastAsia" w:asciiTheme="minorEastAsia" w:hAnsiTheme="minorEastAsia" w:eastAsiaTheme="minorEastAsia" w:cstheme="minorEastAsia"/>
                <w:sz w:val="21"/>
                <w:szCs w:val="21"/>
                <w:lang w:eastAsia="zh-CN"/>
              </w:rPr>
              <w:t>；</w:t>
            </w:r>
          </w:p>
          <w:p w14:paraId="5B8B376B">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未提供点位表或/和点位配置表等点位详细规划资料的，得0分</w:t>
            </w:r>
          </w:p>
        </w:tc>
      </w:tr>
      <w:tr w14:paraId="10DDFD4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692" w:type="pct"/>
            <w:vMerge w:val="restart"/>
            <w:vAlign w:val="center"/>
          </w:tcPr>
          <w:p w14:paraId="37387145">
            <w:pPr>
              <w:pStyle w:val="4"/>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质量承诺及</w:t>
            </w:r>
            <w:r>
              <w:rPr>
                <w:rFonts w:hint="eastAsia" w:asciiTheme="minorEastAsia" w:hAnsiTheme="minorEastAsia" w:eastAsiaTheme="minorEastAsia" w:cstheme="minorEastAsia"/>
                <w:b/>
                <w:bCs/>
                <w:sz w:val="21"/>
                <w:szCs w:val="21"/>
                <w:lang w:eastAsia="zh-CN"/>
              </w:rPr>
              <w:t>售后</w:t>
            </w:r>
            <w:r>
              <w:rPr>
                <w:rFonts w:hint="eastAsia" w:asciiTheme="minorEastAsia" w:hAnsiTheme="minorEastAsia" w:eastAsiaTheme="minorEastAsia" w:cstheme="minorEastAsia"/>
                <w:b/>
                <w:bCs/>
                <w:sz w:val="21"/>
                <w:szCs w:val="21"/>
                <w:lang w:val="en-US" w:eastAsia="zh-CN"/>
              </w:rPr>
              <w:t>服务方案</w:t>
            </w:r>
            <w:r>
              <w:rPr>
                <w:rFonts w:hint="eastAsia" w:asciiTheme="minorEastAsia" w:hAnsiTheme="minorEastAsia" w:eastAsiaTheme="minorEastAsia" w:cstheme="minorEastAsia"/>
                <w:b/>
                <w:bCs/>
                <w:sz w:val="21"/>
                <w:szCs w:val="21"/>
                <w:lang w:eastAsia="zh-CN"/>
              </w:rPr>
              <w:t>部分</w:t>
            </w:r>
            <w:r>
              <w:rPr>
                <w:rFonts w:hint="eastAsia" w:asciiTheme="minorEastAsia" w:hAnsiTheme="minorEastAsia" w:cstheme="minorEastAsia"/>
                <w:b/>
                <w:bCs/>
                <w:sz w:val="21"/>
                <w:szCs w:val="21"/>
                <w:lang w:val="en-US" w:eastAsia="zh-CN"/>
              </w:rPr>
              <w:t>F3</w:t>
            </w:r>
          </w:p>
          <w:p w14:paraId="25A9E5EA">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20</w:t>
            </w:r>
            <w:r>
              <w:rPr>
                <w:rFonts w:hint="eastAsia" w:asciiTheme="minorEastAsia" w:hAnsiTheme="minorEastAsia" w:eastAsiaTheme="minorEastAsia" w:cstheme="minorEastAsia"/>
                <w:b/>
                <w:bCs/>
                <w:sz w:val="21"/>
                <w:szCs w:val="21"/>
                <w:lang w:eastAsia="zh-CN"/>
              </w:rPr>
              <w:t>分）</w:t>
            </w:r>
          </w:p>
        </w:tc>
        <w:tc>
          <w:tcPr>
            <w:tcW w:w="710" w:type="pct"/>
            <w:vAlign w:val="top"/>
          </w:tcPr>
          <w:p w14:paraId="41171B36">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p>
          <w:p w14:paraId="2DDB5FF2">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p>
          <w:p w14:paraId="22F0AE17">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质量承诺及保证措施</w:t>
            </w:r>
          </w:p>
        </w:tc>
        <w:tc>
          <w:tcPr>
            <w:tcW w:w="468" w:type="pct"/>
            <w:vAlign w:val="center"/>
          </w:tcPr>
          <w:p w14:paraId="34BD5C38">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10分</w:t>
            </w:r>
          </w:p>
        </w:tc>
        <w:tc>
          <w:tcPr>
            <w:tcW w:w="3128" w:type="pct"/>
            <w:vAlign w:val="top"/>
          </w:tcPr>
          <w:p w14:paraId="1C401629">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质量保证周到快捷完备、 承诺最优，提供保证的责任主体明确且最完备的，得</w:t>
            </w:r>
            <w:r>
              <w:rPr>
                <w:rFonts w:hint="eastAsia" w:asciiTheme="minorEastAsia" w:hAnsiTheme="minorEastAsia" w:eastAsiaTheme="minorEastAsia" w:cstheme="minorEastAsia"/>
                <w:sz w:val="21"/>
                <w:szCs w:val="21"/>
                <w:lang w:val="en-US" w:eastAsia="zh-CN"/>
              </w:rPr>
              <w:t>10分</w:t>
            </w:r>
            <w:r>
              <w:rPr>
                <w:rFonts w:hint="eastAsia" w:asciiTheme="minorEastAsia" w:hAnsiTheme="minorEastAsia" w:eastAsiaTheme="minorEastAsia" w:cstheme="minorEastAsia"/>
                <w:sz w:val="21"/>
                <w:szCs w:val="21"/>
                <w:lang w:eastAsia="zh-CN"/>
              </w:rPr>
              <w:t>；</w:t>
            </w:r>
          </w:p>
          <w:p w14:paraId="72B0B352">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质量保证较周到快捷、承诺较优，有明确的保证责任主体的，得</w:t>
            </w:r>
            <w:r>
              <w:rPr>
                <w:rFonts w:hint="eastAsia" w:asciiTheme="minorEastAsia" w:hAnsiTheme="minorEastAsia" w:eastAsiaTheme="minorEastAsia" w:cstheme="minorEastAsia"/>
                <w:sz w:val="21"/>
                <w:szCs w:val="21"/>
                <w:lang w:val="en-US" w:eastAsia="zh-CN"/>
              </w:rPr>
              <w:t>8分</w:t>
            </w:r>
            <w:r>
              <w:rPr>
                <w:rFonts w:hint="eastAsia" w:asciiTheme="minorEastAsia" w:hAnsiTheme="minorEastAsia" w:eastAsiaTheme="minorEastAsia" w:cstheme="minorEastAsia"/>
                <w:sz w:val="21"/>
                <w:szCs w:val="21"/>
                <w:lang w:eastAsia="zh-CN"/>
              </w:rPr>
              <w:t>；</w:t>
            </w:r>
          </w:p>
          <w:p w14:paraId="2FEA0D6E">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质量保证 (包换、保修等)一般，保证主体明确，保障措施基本可行的，得</w:t>
            </w:r>
            <w:r>
              <w:rPr>
                <w:rFonts w:hint="eastAsia" w:asciiTheme="minorEastAsia" w:hAnsiTheme="minorEastAsia" w:eastAsiaTheme="minorEastAsia" w:cstheme="minorEastAsia"/>
                <w:sz w:val="21"/>
                <w:szCs w:val="21"/>
                <w:lang w:val="en-US" w:eastAsia="zh-CN"/>
              </w:rPr>
              <w:t>6分</w:t>
            </w:r>
            <w:r>
              <w:rPr>
                <w:rFonts w:hint="eastAsia" w:asciiTheme="minorEastAsia" w:hAnsiTheme="minorEastAsia" w:eastAsiaTheme="minorEastAsia" w:cstheme="minorEastAsia"/>
                <w:sz w:val="21"/>
                <w:szCs w:val="21"/>
                <w:lang w:eastAsia="zh-CN"/>
              </w:rPr>
              <w:t>；</w:t>
            </w:r>
          </w:p>
          <w:p w14:paraId="4408E43F">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质量保证 (包换、保修等) 承诺，保证主体明确，有保障措施但可行性较差，得</w:t>
            </w:r>
            <w:r>
              <w:rPr>
                <w:rFonts w:hint="eastAsia" w:asciiTheme="minorEastAsia" w:hAnsiTheme="minorEastAsia" w:eastAsiaTheme="minorEastAsia" w:cstheme="minorEastAsia"/>
                <w:sz w:val="21"/>
                <w:szCs w:val="21"/>
                <w:lang w:val="en-US" w:eastAsia="zh-CN"/>
              </w:rPr>
              <w:t>4分</w:t>
            </w:r>
            <w:r>
              <w:rPr>
                <w:rFonts w:hint="eastAsia" w:asciiTheme="minorEastAsia" w:hAnsiTheme="minorEastAsia" w:eastAsiaTheme="minorEastAsia" w:cstheme="minorEastAsia"/>
                <w:sz w:val="21"/>
                <w:szCs w:val="21"/>
                <w:lang w:eastAsia="zh-CN"/>
              </w:rPr>
              <w:t>；</w:t>
            </w:r>
          </w:p>
          <w:p w14:paraId="66AD37C3">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质量保证 (包换、保修等) ，但保障措施不可行，服务周到快捷程度差得</w:t>
            </w:r>
            <w:r>
              <w:rPr>
                <w:rFonts w:hint="eastAsia" w:asciiTheme="minorEastAsia" w:hAnsiTheme="minorEastAsia" w:eastAsiaTheme="minorEastAsia" w:cstheme="minorEastAsia"/>
                <w:sz w:val="21"/>
                <w:szCs w:val="21"/>
                <w:lang w:val="en-US" w:eastAsia="zh-CN"/>
              </w:rPr>
              <w:t>2分；</w:t>
            </w:r>
          </w:p>
          <w:p w14:paraId="2444A5DC">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未提供质量保证措施或保证主体不明确的，得</w:t>
            </w:r>
            <w:r>
              <w:rPr>
                <w:rFonts w:hint="eastAsia" w:asciiTheme="minorEastAsia" w:hAnsiTheme="minorEastAsia" w:eastAsiaTheme="minorEastAsia" w:cstheme="minorEastAsia"/>
                <w:sz w:val="21"/>
                <w:szCs w:val="21"/>
                <w:lang w:val="en-US" w:eastAsia="zh-CN"/>
              </w:rPr>
              <w:t>0分</w:t>
            </w:r>
            <w:r>
              <w:rPr>
                <w:rFonts w:hint="eastAsia" w:asciiTheme="minorEastAsia" w:hAnsiTheme="minorEastAsia" w:eastAsiaTheme="minorEastAsia" w:cstheme="minorEastAsia"/>
                <w:sz w:val="21"/>
                <w:szCs w:val="21"/>
                <w:lang w:eastAsia="zh-CN"/>
              </w:rPr>
              <w:t>。</w:t>
            </w:r>
          </w:p>
        </w:tc>
      </w:tr>
      <w:tr w14:paraId="1CDB78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83" w:hRule="atLeast"/>
        </w:trPr>
        <w:tc>
          <w:tcPr>
            <w:tcW w:w="692" w:type="pct"/>
            <w:vMerge w:val="continue"/>
            <w:vAlign w:val="center"/>
          </w:tcPr>
          <w:p w14:paraId="7A834BBB">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p>
        </w:tc>
        <w:tc>
          <w:tcPr>
            <w:tcW w:w="710" w:type="pct"/>
            <w:vAlign w:val="top"/>
          </w:tcPr>
          <w:p w14:paraId="16E1BE83">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p>
          <w:p w14:paraId="745F0E31">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p>
          <w:p w14:paraId="700839D9">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p>
          <w:p w14:paraId="13077938">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售后服务</w:t>
            </w:r>
            <w:r>
              <w:rPr>
                <w:rFonts w:hint="eastAsia" w:asciiTheme="minorEastAsia" w:hAnsiTheme="minorEastAsia" w:eastAsiaTheme="minorEastAsia" w:cstheme="minorEastAsia"/>
                <w:b/>
                <w:bCs/>
                <w:sz w:val="21"/>
                <w:szCs w:val="21"/>
                <w:lang w:val="en-US" w:eastAsia="zh-CN"/>
              </w:rPr>
              <w:t>方案</w:t>
            </w:r>
            <w:r>
              <w:rPr>
                <w:rFonts w:hint="eastAsia" w:asciiTheme="minorEastAsia" w:hAnsiTheme="minorEastAsia" w:eastAsiaTheme="minorEastAsia" w:cstheme="minorEastAsia"/>
                <w:b/>
                <w:bCs/>
                <w:sz w:val="21"/>
                <w:szCs w:val="21"/>
                <w:lang w:eastAsia="zh-CN"/>
              </w:rPr>
              <w:t xml:space="preserve"> </w:t>
            </w:r>
          </w:p>
        </w:tc>
        <w:tc>
          <w:tcPr>
            <w:tcW w:w="468" w:type="pct"/>
            <w:vAlign w:val="center"/>
          </w:tcPr>
          <w:p w14:paraId="10FABC95">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10分</w:t>
            </w:r>
          </w:p>
        </w:tc>
        <w:tc>
          <w:tcPr>
            <w:tcW w:w="3128" w:type="pct"/>
            <w:vAlign w:val="top"/>
          </w:tcPr>
          <w:p w14:paraId="6723CB8E">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（1）投标人售后服务响应时间、服务方案具体、完善、有针对性的，得10分；</w:t>
            </w:r>
          </w:p>
          <w:p w14:paraId="6229897E">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（2）投标人售后服务响应时间、服务方案不够具体、完善、针对性一般的，得8分；</w:t>
            </w:r>
          </w:p>
          <w:p w14:paraId="1688DAC5">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（3）投标人售后服务响应时间、服务方案不具体、完善、针对性较差的，得5分；</w:t>
            </w:r>
          </w:p>
          <w:p w14:paraId="1268BBA4">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（4）未提供售后服务方案的不得分。</w:t>
            </w:r>
          </w:p>
        </w:tc>
      </w:tr>
    </w:tbl>
    <w:p w14:paraId="32EB863E">
      <w:pPr>
        <w:rPr>
          <w:rFonts w:hint="eastAsia" w:ascii="宋体" w:hAnsi="宋体" w:eastAsia="宋体"/>
          <w:sz w:val="28"/>
          <w:szCs w:val="28"/>
        </w:rPr>
      </w:pPr>
    </w:p>
    <w:p w14:paraId="50DF09F9">
      <w:pPr>
        <w:rPr>
          <w:rFonts w:hint="eastAsia" w:ascii="宋体" w:hAnsi="宋体" w:eastAsia="宋体"/>
          <w:sz w:val="28"/>
          <w:szCs w:val="28"/>
        </w:rPr>
      </w:pPr>
      <w:r>
        <w:rPr>
          <w:rFonts w:hint="eastAsia" w:ascii="宋体" w:hAnsi="宋体" w:eastAsia="宋体"/>
          <w:sz w:val="28"/>
          <w:szCs w:val="28"/>
        </w:rPr>
        <w:t>评分的取值按四舍五入法，保留小数点后两位。</w:t>
      </w:r>
    </w:p>
    <w:p w14:paraId="16CD45E4">
      <w:pPr>
        <w:rPr>
          <w:rFonts w:hint="eastAsia" w:ascii="宋体" w:hAnsi="宋体" w:eastAsia="宋体"/>
          <w:b/>
          <w:bCs/>
          <w:sz w:val="28"/>
          <w:szCs w:val="28"/>
        </w:rPr>
      </w:pPr>
      <w:r>
        <w:rPr>
          <w:rFonts w:hint="eastAsia" w:ascii="宋体" w:hAnsi="宋体" w:eastAsia="宋体"/>
          <w:b/>
          <w:bCs/>
          <w:sz w:val="28"/>
          <w:szCs w:val="28"/>
        </w:rPr>
        <w:t>四、磋商纪律及注意事项</w:t>
      </w:r>
    </w:p>
    <w:p w14:paraId="7B9A54DF">
      <w:pPr>
        <w:rPr>
          <w:rFonts w:hint="eastAsia" w:ascii="宋体" w:hAnsi="宋体" w:eastAsia="宋体"/>
          <w:sz w:val="28"/>
          <w:szCs w:val="28"/>
        </w:rPr>
      </w:pPr>
      <w:r>
        <w:rPr>
          <w:rFonts w:hint="eastAsia" w:ascii="宋体" w:hAnsi="宋体" w:eastAsia="宋体"/>
          <w:sz w:val="28"/>
          <w:szCs w:val="28"/>
        </w:rPr>
        <w:t>1.磋商小组内部讨论的情况和意见必须保密，任何人不得以任何形式透露给供应商或与供应商有关的单位或个人。</w:t>
      </w:r>
    </w:p>
    <w:p w14:paraId="1ABE4047">
      <w:pPr>
        <w:rPr>
          <w:rFonts w:hint="eastAsia" w:ascii="宋体" w:hAnsi="宋体" w:eastAsia="宋体"/>
          <w:sz w:val="28"/>
          <w:szCs w:val="28"/>
        </w:rPr>
      </w:pPr>
      <w:r>
        <w:rPr>
          <w:rFonts w:hint="eastAsia" w:ascii="宋体" w:hAnsi="宋体" w:eastAsia="宋体"/>
          <w:sz w:val="28"/>
          <w:szCs w:val="28"/>
        </w:rPr>
        <w:t>2.在磋商过程中，供应商不得以任何形式对磋商小组成员进行旨在影响磋商结果的私下接触，否则将取消其参与磋商的资格。</w:t>
      </w:r>
    </w:p>
    <w:p w14:paraId="173BFAA4">
      <w:pPr>
        <w:rPr>
          <w:rFonts w:hint="eastAsia" w:ascii="宋体" w:hAnsi="宋体" w:eastAsia="宋体"/>
          <w:sz w:val="28"/>
          <w:szCs w:val="28"/>
        </w:rPr>
      </w:pPr>
      <w:r>
        <w:rPr>
          <w:rFonts w:hint="eastAsia" w:ascii="宋体" w:hAnsi="宋体" w:eastAsia="宋体"/>
          <w:sz w:val="28"/>
          <w:szCs w:val="28"/>
        </w:rPr>
        <w:t>3.对各供应商的商业秘密，磋商小组成员应予以保密，不得泄露给其他供应商。</w:t>
      </w:r>
    </w:p>
    <w:p w14:paraId="517735BD">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磋商小组独立评判，推荐成交候选人，并写出书面报告。</w:t>
      </w:r>
    </w:p>
    <w:p w14:paraId="69C18299">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磋商小组可根据需要对供应商进行实地考察。</w:t>
      </w:r>
    </w:p>
    <w:p w14:paraId="2789CB90">
      <w:pPr>
        <w:rPr>
          <w:rFonts w:hint="eastAsia" w:ascii="宋体" w:hAnsi="宋体" w:eastAsia="宋体"/>
          <w:sz w:val="28"/>
          <w:szCs w:val="28"/>
        </w:rPr>
      </w:pPr>
      <w:r>
        <w:rPr>
          <w:rFonts w:hint="eastAsia" w:ascii="宋体" w:hAnsi="宋体" w:eastAsia="宋体"/>
          <w:sz w:val="28"/>
          <w:szCs w:val="28"/>
        </w:rPr>
        <w:t>五、磋商小组在政府采购活动中承担以下义务：</w:t>
      </w:r>
    </w:p>
    <w:p w14:paraId="281B9CA6">
      <w:pPr>
        <w:rPr>
          <w:rFonts w:hint="eastAsia" w:ascii="宋体" w:hAnsi="宋体" w:eastAsia="宋体"/>
          <w:sz w:val="28"/>
          <w:szCs w:val="28"/>
        </w:rPr>
      </w:pPr>
      <w:r>
        <w:rPr>
          <w:rFonts w:hint="eastAsia" w:ascii="宋体" w:hAnsi="宋体" w:eastAsia="宋体"/>
          <w:sz w:val="28"/>
          <w:szCs w:val="28"/>
        </w:rPr>
        <w:t>（一）遵守评审工作纪律；</w:t>
      </w:r>
    </w:p>
    <w:p w14:paraId="4B0FE035">
      <w:pPr>
        <w:rPr>
          <w:rFonts w:hint="eastAsia" w:ascii="宋体" w:hAnsi="宋体" w:eastAsia="宋体"/>
          <w:sz w:val="28"/>
          <w:szCs w:val="28"/>
        </w:rPr>
      </w:pPr>
      <w:r>
        <w:rPr>
          <w:rFonts w:hint="eastAsia" w:ascii="宋体" w:hAnsi="宋体" w:eastAsia="宋体"/>
          <w:sz w:val="28"/>
          <w:szCs w:val="28"/>
        </w:rPr>
        <w:t>（二）按照客观、公正、审慎的原则，根据磋商文件规定的评审程序、评审方法和评审标准进行独立评审；</w:t>
      </w:r>
    </w:p>
    <w:p w14:paraId="6B02BEAC">
      <w:pPr>
        <w:rPr>
          <w:rFonts w:hint="eastAsia" w:ascii="宋体" w:hAnsi="宋体" w:eastAsia="宋体"/>
          <w:sz w:val="28"/>
          <w:szCs w:val="28"/>
        </w:rPr>
      </w:pPr>
      <w:r>
        <w:rPr>
          <w:rFonts w:hint="eastAsia" w:ascii="宋体" w:hAnsi="宋体" w:eastAsia="宋体"/>
          <w:sz w:val="28"/>
          <w:szCs w:val="28"/>
        </w:rPr>
        <w:t>（三）不得泄露评审文件、评审情况和在评审过程中获悉的商业秘密；</w:t>
      </w:r>
    </w:p>
    <w:p w14:paraId="1503050E">
      <w:pPr>
        <w:rPr>
          <w:rFonts w:hint="eastAsia" w:ascii="宋体" w:hAnsi="宋体" w:eastAsia="宋体"/>
          <w:sz w:val="28"/>
          <w:szCs w:val="28"/>
        </w:rPr>
      </w:pPr>
      <w:r>
        <w:rPr>
          <w:rFonts w:hint="eastAsia" w:ascii="宋体" w:hAnsi="宋体" w:eastAsia="宋体"/>
          <w:sz w:val="28"/>
          <w:szCs w:val="28"/>
        </w:rPr>
        <w:t>（四）及时向财政部门报告评审过程中发现的采购人、向评审专家做倾向性、误导性的解释或者说明，以及供应商行贿、提供虚假材料或者串通等违法行为；</w:t>
      </w:r>
    </w:p>
    <w:p w14:paraId="76D4CE55">
      <w:pPr>
        <w:rPr>
          <w:rFonts w:hint="eastAsia" w:ascii="宋体" w:hAnsi="宋体" w:eastAsia="宋体"/>
          <w:sz w:val="28"/>
          <w:szCs w:val="28"/>
        </w:rPr>
      </w:pPr>
      <w:r>
        <w:rPr>
          <w:rFonts w:hint="eastAsia" w:ascii="宋体" w:hAnsi="宋体" w:eastAsia="宋体"/>
          <w:sz w:val="28"/>
          <w:szCs w:val="28"/>
        </w:rPr>
        <w:t>（五）发现磋商文件内容违反国家有关强制性规定或者磋商文件存在歧义、重大缺陷导致评审工作无法进行时，停止评审并向采购人书面说明情况；</w:t>
      </w:r>
    </w:p>
    <w:p w14:paraId="4042EE34">
      <w:pPr>
        <w:rPr>
          <w:rFonts w:hint="eastAsia" w:ascii="宋体" w:hAnsi="宋体" w:eastAsia="宋体"/>
          <w:sz w:val="28"/>
          <w:szCs w:val="28"/>
        </w:rPr>
      </w:pPr>
      <w:r>
        <w:rPr>
          <w:rFonts w:hint="eastAsia" w:ascii="宋体" w:hAnsi="宋体" w:eastAsia="宋体"/>
          <w:sz w:val="28"/>
          <w:szCs w:val="28"/>
        </w:rPr>
        <w:t>（六）及时向财政、监察等部门举报在评审过程中受到非法干预的情况；</w:t>
      </w:r>
    </w:p>
    <w:p w14:paraId="3DA433A3">
      <w:pPr>
        <w:rPr>
          <w:rFonts w:hint="eastAsia" w:ascii="宋体" w:hAnsi="宋体" w:eastAsia="宋体"/>
          <w:sz w:val="28"/>
          <w:szCs w:val="28"/>
        </w:rPr>
      </w:pPr>
      <w:r>
        <w:rPr>
          <w:rFonts w:hint="eastAsia" w:ascii="宋体" w:hAnsi="宋体" w:eastAsia="宋体"/>
          <w:sz w:val="28"/>
          <w:szCs w:val="28"/>
        </w:rPr>
        <w:t>（七）配合答复处理供应商的询问、质疑和投诉等事项；</w:t>
      </w:r>
    </w:p>
    <w:p w14:paraId="76887A66">
      <w:pPr>
        <w:rPr>
          <w:rFonts w:hint="eastAsia" w:ascii="宋体" w:hAnsi="宋体" w:eastAsia="宋体"/>
          <w:sz w:val="28"/>
          <w:szCs w:val="28"/>
        </w:rPr>
      </w:pPr>
      <w:r>
        <w:rPr>
          <w:rFonts w:hint="eastAsia" w:ascii="宋体" w:hAnsi="宋体" w:eastAsia="宋体"/>
          <w:sz w:val="28"/>
          <w:szCs w:val="28"/>
        </w:rPr>
        <w:t>（八）法律、法规和规章规定的其他义务。</w:t>
      </w:r>
    </w:p>
    <w:p w14:paraId="0B836AFE">
      <w:pPr>
        <w:rPr>
          <w:rFonts w:hint="eastAsia" w:ascii="宋体" w:hAnsi="宋体" w:eastAsia="宋体"/>
          <w:sz w:val="28"/>
          <w:szCs w:val="28"/>
        </w:rPr>
      </w:pPr>
      <w:r>
        <w:rPr>
          <w:rFonts w:hint="eastAsia" w:ascii="宋体" w:hAnsi="宋体" w:eastAsia="宋体"/>
          <w:sz w:val="28"/>
          <w:szCs w:val="28"/>
        </w:rPr>
        <w:t>六、评审专家在政府采购活动中应当遵守以下工作纪律：</w:t>
      </w:r>
    </w:p>
    <w:p w14:paraId="048D46A6">
      <w:pPr>
        <w:rPr>
          <w:rFonts w:hint="eastAsia" w:ascii="宋体" w:hAnsi="宋体" w:eastAsia="宋体"/>
          <w:sz w:val="28"/>
          <w:szCs w:val="28"/>
        </w:rPr>
      </w:pPr>
      <w:r>
        <w:rPr>
          <w:rFonts w:hint="eastAsia" w:ascii="宋体" w:hAnsi="宋体" w:eastAsia="宋体"/>
          <w:sz w:val="28"/>
          <w:szCs w:val="28"/>
        </w:rPr>
        <w:t>（一）不得参加与自己有《中华人民共和国政府采购法实施条例》第九条规定的利害关系的政府采购项目的评标活动。发现参加了与自己有利害关系的评审活动，须主动提出回避，退出评审；</w:t>
      </w:r>
    </w:p>
    <w:p w14:paraId="72331809">
      <w:pPr>
        <w:rPr>
          <w:rFonts w:hint="eastAsia" w:ascii="宋体" w:hAnsi="宋体" w:eastAsia="宋体"/>
          <w:sz w:val="28"/>
          <w:szCs w:val="28"/>
        </w:rPr>
      </w:pPr>
      <w:r>
        <w:rPr>
          <w:rFonts w:hint="eastAsia" w:ascii="宋体" w:hAnsi="宋体" w:eastAsia="宋体"/>
          <w:sz w:val="28"/>
          <w:szCs w:val="28"/>
        </w:rPr>
        <w:t>（二）评审前，应当将通讯工具或者相关电子设备交由采购人相关部门统一保管；</w:t>
      </w:r>
    </w:p>
    <w:p w14:paraId="76DBC7A7">
      <w:pPr>
        <w:rPr>
          <w:rFonts w:hint="eastAsia" w:ascii="宋体" w:hAnsi="宋体" w:eastAsia="宋体"/>
          <w:sz w:val="28"/>
          <w:szCs w:val="28"/>
        </w:rPr>
      </w:pPr>
      <w:r>
        <w:rPr>
          <w:rFonts w:hint="eastAsia" w:ascii="宋体" w:hAnsi="宋体" w:eastAsia="宋体"/>
          <w:sz w:val="28"/>
          <w:szCs w:val="28"/>
        </w:rPr>
        <w:t>（三）评审过程中，不得与外界联系，因发生不可预见情况，确实需要与外界联系的，应当在监督人员监督之下办理；</w:t>
      </w:r>
    </w:p>
    <w:p w14:paraId="6B0267D1">
      <w:pPr>
        <w:rPr>
          <w:rFonts w:hint="eastAsia" w:ascii="宋体" w:hAnsi="宋体" w:eastAsia="宋体"/>
          <w:sz w:val="28"/>
          <w:szCs w:val="28"/>
        </w:rPr>
      </w:pPr>
      <w:r>
        <w:rPr>
          <w:rFonts w:hint="eastAsia" w:ascii="宋体" w:hAnsi="宋体" w:eastAsia="宋体"/>
          <w:sz w:val="28"/>
          <w:szCs w:val="28"/>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5761088">
      <w:pPr>
        <w:rPr>
          <w:rFonts w:hint="eastAsia" w:ascii="宋体" w:hAnsi="宋体" w:eastAsia="宋体"/>
          <w:sz w:val="28"/>
          <w:szCs w:val="28"/>
        </w:rPr>
      </w:pPr>
      <w:r>
        <w:rPr>
          <w:rFonts w:hint="eastAsia" w:ascii="宋体" w:hAnsi="宋体" w:eastAsia="宋体"/>
          <w:sz w:val="28"/>
          <w:szCs w:val="28"/>
        </w:rPr>
        <w:t>（五）在评审过程中和评审结束后，不得记录、复制或带走任何评审资料，不得向外界透露评审内容；</w:t>
      </w:r>
    </w:p>
    <w:p w14:paraId="5C27EF6F">
      <w:pPr>
        <w:rPr>
          <w:rFonts w:hint="eastAsia" w:ascii="宋体" w:hAnsi="宋体" w:eastAsia="宋体"/>
          <w:sz w:val="28"/>
          <w:szCs w:val="28"/>
        </w:rPr>
      </w:pPr>
      <w:r>
        <w:rPr>
          <w:rFonts w:hint="eastAsia" w:ascii="宋体" w:hAnsi="宋体" w:eastAsia="宋体"/>
          <w:sz w:val="28"/>
          <w:szCs w:val="28"/>
        </w:rPr>
        <w:t>（六）评审现场服从采购人工作人员的管理，接受现场监督人员的合法监督；</w:t>
      </w:r>
    </w:p>
    <w:p w14:paraId="71D0EF91">
      <w:pPr>
        <w:rPr>
          <w:rFonts w:hint="eastAsia" w:ascii="宋体" w:hAnsi="宋体" w:eastAsia="宋体"/>
          <w:sz w:val="28"/>
          <w:szCs w:val="28"/>
        </w:rPr>
      </w:pPr>
      <w:r>
        <w:rPr>
          <w:rFonts w:hint="eastAsia" w:ascii="宋体" w:hAnsi="宋体" w:eastAsia="宋体"/>
          <w:sz w:val="28"/>
          <w:szCs w:val="28"/>
        </w:rPr>
        <w:t>（七）遵守有关廉洁自律规定，不得私下接触供应商，不得收受供应商及有关业务单位和个人的财物或好处，不得接受采购人请托。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2370"/>
    <w:multiLevelType w:val="singleLevel"/>
    <w:tmpl w:val="C42E2370"/>
    <w:lvl w:ilvl="0" w:tentative="0">
      <w:start w:val="1"/>
      <w:numFmt w:val="chineseCounting"/>
      <w:suff w:val="space"/>
      <w:lvlText w:val="第%1章"/>
      <w:lvlJc w:val="left"/>
      <w:rPr>
        <w:rFonts w:hint="eastAsia"/>
      </w:rPr>
    </w:lvl>
  </w:abstractNum>
  <w:abstractNum w:abstractNumId="1">
    <w:nsid w:val="027FAD23"/>
    <w:multiLevelType w:val="singleLevel"/>
    <w:tmpl w:val="027FAD23"/>
    <w:lvl w:ilvl="0" w:tentative="0">
      <w:start w:val="1"/>
      <w:numFmt w:val="decimal"/>
      <w:suff w:val="nothing"/>
      <w:lvlText w:val="%1、"/>
      <w:lvlJc w:val="left"/>
    </w:lvl>
  </w:abstractNum>
  <w:abstractNum w:abstractNumId="2">
    <w:nsid w:val="34DF1914"/>
    <w:multiLevelType w:val="multilevel"/>
    <w:tmpl w:val="34DF1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829009B"/>
    <w:multiLevelType w:val="multilevel"/>
    <w:tmpl w:val="4829009B"/>
    <w:lvl w:ilvl="0" w:tentative="0">
      <w:start w:val="1"/>
      <w:numFmt w:val="japaneseCounting"/>
      <w:lvlText w:val="（%1）"/>
      <w:lvlJc w:val="left"/>
      <w:pPr>
        <w:ind w:left="870" w:hanging="8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F261C06"/>
    <w:multiLevelType w:val="multilevel"/>
    <w:tmpl w:val="4F261C06"/>
    <w:lvl w:ilvl="0" w:tentative="0">
      <w:start w:val="5"/>
      <w:numFmt w:val="japaneseCounting"/>
      <w:lvlText w:val="%1、"/>
      <w:lvlJc w:val="left"/>
      <w:pPr>
        <w:ind w:left="1590" w:hanging="72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5">
    <w:nsid w:val="5E1D5067"/>
    <w:multiLevelType w:val="multilevel"/>
    <w:tmpl w:val="5E1D5067"/>
    <w:lvl w:ilvl="0" w:tentative="0">
      <w:start w:val="1"/>
      <w:numFmt w:val="decimal"/>
      <w:lvlText w:val="（%1）"/>
      <w:lvlJc w:val="left"/>
      <w:pPr>
        <w:ind w:left="5" w:hanging="601"/>
      </w:pPr>
      <w:rPr>
        <w:rFonts w:hint="default" w:ascii="宋体" w:hAnsi="宋体" w:eastAsia="宋体" w:cs="宋体"/>
        <w:spacing w:val="-19"/>
        <w:w w:val="100"/>
        <w:sz w:val="22"/>
        <w:szCs w:val="22"/>
        <w:lang w:val="en-US" w:eastAsia="en-US" w:bidi="en-US"/>
      </w:rPr>
    </w:lvl>
    <w:lvl w:ilvl="1" w:tentative="0">
      <w:start w:val="0"/>
      <w:numFmt w:val="bullet"/>
      <w:lvlText w:val="•"/>
      <w:lvlJc w:val="left"/>
      <w:pPr>
        <w:ind w:left="787" w:hanging="601"/>
      </w:pPr>
      <w:rPr>
        <w:rFonts w:hint="default"/>
        <w:lang w:val="en-US" w:eastAsia="en-US" w:bidi="en-US"/>
      </w:rPr>
    </w:lvl>
    <w:lvl w:ilvl="2" w:tentative="0">
      <w:start w:val="0"/>
      <w:numFmt w:val="bullet"/>
      <w:lvlText w:val="•"/>
      <w:lvlJc w:val="left"/>
      <w:pPr>
        <w:ind w:left="1574" w:hanging="601"/>
      </w:pPr>
      <w:rPr>
        <w:rFonts w:hint="default"/>
        <w:lang w:val="en-US" w:eastAsia="en-US" w:bidi="en-US"/>
      </w:rPr>
    </w:lvl>
    <w:lvl w:ilvl="3" w:tentative="0">
      <w:start w:val="0"/>
      <w:numFmt w:val="bullet"/>
      <w:lvlText w:val="•"/>
      <w:lvlJc w:val="left"/>
      <w:pPr>
        <w:ind w:left="2361" w:hanging="601"/>
      </w:pPr>
      <w:rPr>
        <w:rFonts w:hint="default"/>
        <w:lang w:val="en-US" w:eastAsia="en-US" w:bidi="en-US"/>
      </w:rPr>
    </w:lvl>
    <w:lvl w:ilvl="4" w:tentative="0">
      <w:start w:val="0"/>
      <w:numFmt w:val="bullet"/>
      <w:lvlText w:val="•"/>
      <w:lvlJc w:val="left"/>
      <w:pPr>
        <w:ind w:left="3148" w:hanging="601"/>
      </w:pPr>
      <w:rPr>
        <w:rFonts w:hint="default"/>
        <w:lang w:val="en-US" w:eastAsia="en-US" w:bidi="en-US"/>
      </w:rPr>
    </w:lvl>
    <w:lvl w:ilvl="5" w:tentative="0">
      <w:start w:val="0"/>
      <w:numFmt w:val="bullet"/>
      <w:lvlText w:val="•"/>
      <w:lvlJc w:val="left"/>
      <w:pPr>
        <w:ind w:left="3936" w:hanging="601"/>
      </w:pPr>
      <w:rPr>
        <w:rFonts w:hint="default"/>
        <w:lang w:val="en-US" w:eastAsia="en-US" w:bidi="en-US"/>
      </w:rPr>
    </w:lvl>
    <w:lvl w:ilvl="6" w:tentative="0">
      <w:start w:val="0"/>
      <w:numFmt w:val="bullet"/>
      <w:lvlText w:val="•"/>
      <w:lvlJc w:val="left"/>
      <w:pPr>
        <w:ind w:left="4723" w:hanging="601"/>
      </w:pPr>
      <w:rPr>
        <w:rFonts w:hint="default"/>
        <w:lang w:val="en-US" w:eastAsia="en-US" w:bidi="en-US"/>
      </w:rPr>
    </w:lvl>
    <w:lvl w:ilvl="7" w:tentative="0">
      <w:start w:val="0"/>
      <w:numFmt w:val="bullet"/>
      <w:lvlText w:val="•"/>
      <w:lvlJc w:val="left"/>
      <w:pPr>
        <w:ind w:left="5510" w:hanging="601"/>
      </w:pPr>
      <w:rPr>
        <w:rFonts w:hint="default"/>
        <w:lang w:val="en-US" w:eastAsia="en-US" w:bidi="en-US"/>
      </w:rPr>
    </w:lvl>
    <w:lvl w:ilvl="8" w:tentative="0">
      <w:start w:val="0"/>
      <w:numFmt w:val="bullet"/>
      <w:lvlText w:val="•"/>
      <w:lvlJc w:val="left"/>
      <w:pPr>
        <w:ind w:left="6297" w:hanging="601"/>
      </w:pPr>
      <w:rPr>
        <w:rFonts w:hint="default"/>
        <w:lang w:val="en-US" w:eastAsia="en-US" w:bidi="en-US"/>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OTdlNDViNDc0ODRmMTNjMDc3ZmQxOTI1YTJiNjMifQ=="/>
  </w:docVars>
  <w:rsids>
    <w:rsidRoot w:val="00EF43FB"/>
    <w:rsid w:val="000802BD"/>
    <w:rsid w:val="000B690A"/>
    <w:rsid w:val="000C51E0"/>
    <w:rsid w:val="00193341"/>
    <w:rsid w:val="001C4948"/>
    <w:rsid w:val="001F6A8B"/>
    <w:rsid w:val="0021212B"/>
    <w:rsid w:val="00216957"/>
    <w:rsid w:val="002223C5"/>
    <w:rsid w:val="002A3FD1"/>
    <w:rsid w:val="002D35A8"/>
    <w:rsid w:val="002E002A"/>
    <w:rsid w:val="003025ED"/>
    <w:rsid w:val="004157D3"/>
    <w:rsid w:val="00431A41"/>
    <w:rsid w:val="00447CA9"/>
    <w:rsid w:val="00474722"/>
    <w:rsid w:val="00475F39"/>
    <w:rsid w:val="004763C6"/>
    <w:rsid w:val="0048243B"/>
    <w:rsid w:val="005642F4"/>
    <w:rsid w:val="005C4E4C"/>
    <w:rsid w:val="005C759E"/>
    <w:rsid w:val="005F2BDF"/>
    <w:rsid w:val="0062619A"/>
    <w:rsid w:val="0063422A"/>
    <w:rsid w:val="006810D9"/>
    <w:rsid w:val="00744AF3"/>
    <w:rsid w:val="007763CA"/>
    <w:rsid w:val="00785B1C"/>
    <w:rsid w:val="007A145B"/>
    <w:rsid w:val="007B50FE"/>
    <w:rsid w:val="007B7690"/>
    <w:rsid w:val="00816696"/>
    <w:rsid w:val="00877D18"/>
    <w:rsid w:val="0091018C"/>
    <w:rsid w:val="00917C9C"/>
    <w:rsid w:val="00962F0D"/>
    <w:rsid w:val="009C0D67"/>
    <w:rsid w:val="009C791F"/>
    <w:rsid w:val="009E4962"/>
    <w:rsid w:val="00A42459"/>
    <w:rsid w:val="00A51D1D"/>
    <w:rsid w:val="00AB3246"/>
    <w:rsid w:val="00AF523D"/>
    <w:rsid w:val="00B742AB"/>
    <w:rsid w:val="00C57398"/>
    <w:rsid w:val="00C87696"/>
    <w:rsid w:val="00C94A7D"/>
    <w:rsid w:val="00D146AB"/>
    <w:rsid w:val="00D25E7D"/>
    <w:rsid w:val="00D51402"/>
    <w:rsid w:val="00D95A4C"/>
    <w:rsid w:val="00DA2931"/>
    <w:rsid w:val="00DC7254"/>
    <w:rsid w:val="00E632C2"/>
    <w:rsid w:val="00EF43FB"/>
    <w:rsid w:val="00F12B04"/>
    <w:rsid w:val="00F1352A"/>
    <w:rsid w:val="00FF239D"/>
    <w:rsid w:val="00FF3431"/>
    <w:rsid w:val="05E7705F"/>
    <w:rsid w:val="070B6B66"/>
    <w:rsid w:val="08DD2784"/>
    <w:rsid w:val="0A8235E3"/>
    <w:rsid w:val="11A2456B"/>
    <w:rsid w:val="180D4849"/>
    <w:rsid w:val="199944A6"/>
    <w:rsid w:val="1A9A04D5"/>
    <w:rsid w:val="1CC26E1D"/>
    <w:rsid w:val="20583E52"/>
    <w:rsid w:val="23071A94"/>
    <w:rsid w:val="277468DD"/>
    <w:rsid w:val="30626677"/>
    <w:rsid w:val="31305298"/>
    <w:rsid w:val="34ED61E4"/>
    <w:rsid w:val="35AC7C4F"/>
    <w:rsid w:val="36213401"/>
    <w:rsid w:val="383E64EC"/>
    <w:rsid w:val="3971469F"/>
    <w:rsid w:val="39B76556"/>
    <w:rsid w:val="3B1654FE"/>
    <w:rsid w:val="3E3208A1"/>
    <w:rsid w:val="40251013"/>
    <w:rsid w:val="41F12821"/>
    <w:rsid w:val="46003632"/>
    <w:rsid w:val="463F1083"/>
    <w:rsid w:val="46EE3AEB"/>
    <w:rsid w:val="4D5A127B"/>
    <w:rsid w:val="4FC7696F"/>
    <w:rsid w:val="5139564B"/>
    <w:rsid w:val="5A0F23DC"/>
    <w:rsid w:val="5B7D7C3B"/>
    <w:rsid w:val="5D095546"/>
    <w:rsid w:val="63E46773"/>
    <w:rsid w:val="664F3C10"/>
    <w:rsid w:val="68F123F5"/>
    <w:rsid w:val="6A7C098E"/>
    <w:rsid w:val="6E8101BE"/>
    <w:rsid w:val="73FE6554"/>
    <w:rsid w:val="74535DBC"/>
    <w:rsid w:val="7A076467"/>
    <w:rsid w:val="7D67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4"/>
    <w:basedOn w:val="1"/>
    <w:next w:val="1"/>
    <w:link w:val="17"/>
    <w:unhideWhenUsed/>
    <w:qFormat/>
    <w:uiPriority w:val="9"/>
    <w:pPr>
      <w:autoSpaceDE w:val="0"/>
      <w:autoSpaceDN w:val="0"/>
      <w:jc w:val="center"/>
      <w:outlineLvl w:val="3"/>
    </w:pPr>
    <w:rPr>
      <w:rFonts w:ascii="Microsoft JhengHei" w:hAnsi="Microsoft JhengHei" w:eastAsia="Microsoft JhengHei" w:cs="Microsoft JhengHei"/>
      <w:b/>
      <w:bCs/>
      <w:kern w:val="0"/>
      <w:sz w:val="28"/>
      <w:szCs w:val="28"/>
      <w:lang w:eastAsia="en-US" w:bidi="en-US"/>
      <w14:ligatures w14:val="non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widowControl/>
      <w:spacing w:line="276" w:lineRule="auto"/>
      <w:jc w:val="left"/>
    </w:pPr>
    <w:rPr>
      <w:rFonts w:ascii="Arial" w:hAnsi="Arial"/>
      <w:kern w:val="0"/>
      <w:sz w:val="24"/>
      <w:szCs w:val="22"/>
      <w:lang w:eastAsia="en-US" w:bidi="en-US"/>
    </w:rPr>
  </w:style>
  <w:style w:type="paragraph" w:styleId="4">
    <w:name w:val="Normal Indent"/>
    <w:basedOn w:val="1"/>
    <w:next w:val="1"/>
    <w:qFormat/>
    <w:uiPriority w:val="0"/>
    <w:pPr>
      <w:widowControl/>
      <w:ind w:firstLine="420" w:firstLineChars="200"/>
      <w:jc w:val="left"/>
    </w:pPr>
    <w:rPr>
      <w:kern w:val="0"/>
      <w:sz w:val="20"/>
      <w:szCs w:val="20"/>
    </w:rPr>
  </w:style>
  <w:style w:type="paragraph" w:styleId="5">
    <w:name w:val="Body Text"/>
    <w:basedOn w:val="1"/>
    <w:link w:val="18"/>
    <w:qFormat/>
    <w:uiPriority w:val="1"/>
    <w:pPr>
      <w:autoSpaceDE w:val="0"/>
      <w:autoSpaceDN w:val="0"/>
      <w:jc w:val="left"/>
    </w:pPr>
    <w:rPr>
      <w:rFonts w:ascii="宋体" w:hAnsi="宋体" w:eastAsia="宋体" w:cs="宋体"/>
      <w:kern w:val="0"/>
      <w:sz w:val="24"/>
      <w:szCs w:val="24"/>
      <w:lang w:eastAsia="en-US" w:bidi="en-US"/>
      <w14:ligatures w14:val="none"/>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Unresolved Mention"/>
    <w:basedOn w:val="11"/>
    <w:semiHidden/>
    <w:unhideWhenUsed/>
    <w:qFormat/>
    <w:uiPriority w:val="99"/>
    <w:rPr>
      <w:color w:val="605E5C"/>
      <w:shd w:val="clear" w:color="auto" w:fill="E1DFDD"/>
    </w:rPr>
  </w:style>
  <w:style w:type="table" w:customStyle="1" w:styleId="15">
    <w:name w:val="Table Normal"/>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宋体" w:hAnsi="宋体" w:eastAsia="宋体" w:cs="宋体"/>
      <w:kern w:val="0"/>
      <w:sz w:val="22"/>
      <w:lang w:eastAsia="en-US" w:bidi="en-US"/>
      <w14:ligatures w14:val="none"/>
    </w:rPr>
  </w:style>
  <w:style w:type="character" w:customStyle="1" w:styleId="17">
    <w:name w:val="标题 4 字符"/>
    <w:basedOn w:val="11"/>
    <w:link w:val="3"/>
    <w:qFormat/>
    <w:uiPriority w:val="9"/>
    <w:rPr>
      <w:rFonts w:ascii="Microsoft JhengHei" w:hAnsi="Microsoft JhengHei" w:eastAsia="Microsoft JhengHei" w:cs="Microsoft JhengHei"/>
      <w:b/>
      <w:bCs/>
      <w:kern w:val="0"/>
      <w:sz w:val="28"/>
      <w:szCs w:val="28"/>
      <w:lang w:eastAsia="en-US" w:bidi="en-US"/>
      <w14:ligatures w14:val="none"/>
    </w:rPr>
  </w:style>
  <w:style w:type="character" w:customStyle="1" w:styleId="18">
    <w:name w:val="正文文本 字符"/>
    <w:basedOn w:val="11"/>
    <w:link w:val="5"/>
    <w:qFormat/>
    <w:uiPriority w:val="1"/>
    <w:rPr>
      <w:rFonts w:ascii="宋体" w:hAnsi="宋体" w:eastAsia="宋体" w:cs="宋体"/>
      <w:kern w:val="0"/>
      <w:sz w:val="24"/>
      <w:szCs w:val="24"/>
      <w:lang w:eastAsia="en-US" w:bidi="en-US"/>
      <w14:ligatures w14:val="none"/>
    </w:rPr>
  </w:style>
  <w:style w:type="character" w:customStyle="1" w:styleId="19">
    <w:name w:val="页眉 字符"/>
    <w:basedOn w:val="11"/>
    <w:link w:val="7"/>
    <w:qFormat/>
    <w:uiPriority w:val="99"/>
    <w:rPr>
      <w:sz w:val="18"/>
      <w:szCs w:val="18"/>
    </w:rPr>
  </w:style>
  <w:style w:type="character" w:customStyle="1" w:styleId="20">
    <w:name w:val="页脚 字符"/>
    <w:basedOn w:val="11"/>
    <w:link w:val="6"/>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font31"/>
    <w:basedOn w:val="11"/>
    <w:qFormat/>
    <w:uiPriority w:val="0"/>
    <w:rPr>
      <w:rFonts w:hint="eastAsia" w:ascii="宋体" w:hAnsi="宋体" w:eastAsia="宋体" w:cs="宋体"/>
      <w:color w:val="000000"/>
      <w:sz w:val="20"/>
      <w:szCs w:val="20"/>
      <w:u w:val="none"/>
    </w:rPr>
  </w:style>
  <w:style w:type="character" w:customStyle="1" w:styleId="23">
    <w:name w:val="font41"/>
    <w:basedOn w:val="11"/>
    <w:qFormat/>
    <w:uiPriority w:val="0"/>
    <w:rPr>
      <w:rFonts w:hint="eastAsia" w:ascii="宋体" w:hAnsi="宋体" w:eastAsia="宋体" w:cs="宋体"/>
      <w:color w:val="000000"/>
      <w:sz w:val="20"/>
      <w:szCs w:val="20"/>
      <w:u w:val="none"/>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815</Words>
  <Characters>876</Characters>
  <Lines>226</Lines>
  <Paragraphs>63</Paragraphs>
  <TotalTime>13</TotalTime>
  <ScaleCrop>false</ScaleCrop>
  <LinksUpToDate>false</LinksUpToDate>
  <CharactersWithSpaces>904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2024-10-17T11:32:00Z</dcterms:created>
  <dc:creator>艳兵 曹</dc:creator>
  <cp:lastModifiedBy>.☂.          ⌯尜·飛侠⌯</cp:lastModifiedBy>
  <dcterms:modified xsi:type="dcterms:W3CDTF">2024-11-28T02:40:39Z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B36DBC51558D483DB7E29CBD639C0CDA_13</vt:lpwstr>
  </property>
</Properties>
</file>